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Helvetica Neue" w:cs="Helvetica Neue" w:eastAsia="Helvetica Neue" w:hAnsi="Helvetica Neue"/>
          <w:b w:val="1"/>
          <w:bCs w:val="1"/>
          <w:sz w:val="44"/>
          <w:szCs w:val="44"/>
        </w:rPr>
      </w:pPr>
      <w:r>
        <w:rPr>
          <w:rFonts w:ascii="Helvetica Neue" w:cs="Helvetica Neue" w:eastAsia="Helvetica Neue" w:hAnsi="Helvetica Neue"/>
          <w:b w:val="1"/>
          <w:bCs w:val="1"/>
          <w:sz w:val="44"/>
          <w:szCs w:val="44"/>
          <w:rtl w:val="0"/>
        </w:rPr>
        <w:t>Can LLM Web Agents Verify Their Own Work? The Role of Visual and Textual References in Post-Hoc Verification</w:t>
      </w:r>
    </w:p>
    <w:p w:rsidR="00000000" w:rsidDel="00000000" w:rsidP="00000000" w:rsidRDefault="00000000" w:rsidRPr="00000000" w14:paraId="00000002">
      <w:pPr>
        <w:jc w:val="both"/>
        <w:rPr>
          <w:rFonts w:ascii="Helvetica Neue" w:cs="Helvetica Neue" w:eastAsia="Helvetica Neue" w:hAnsi="Helvetica Neue"/>
          <w:b w:val="1"/>
          <w:bCs w:val="1"/>
          <w:sz w:val="20"/>
          <w:szCs w:val="20"/>
        </w:rPr>
      </w:pPr>
      <w:r>
        <w:rPr>
          <w:rFonts w:ascii="Helvetica Neue" w:cs="Helvetica Neue" w:eastAsia="Helvetica Neue" w:hAnsi="Helvetica Neue"/>
          <w:sz w:val="20"/>
          <w:szCs w:val="20"/>
          <w:rtl w:val="0"/>
        </w:rPr>
        <w:br w:type="textWrapping"/>
      </w:r>
      <w:r>
        <w:rPr>
          <w:rFonts w:ascii="Helvetica Neue" w:cs="Helvetica Neue" w:eastAsia="Helvetica Neue" w:hAnsi="Helvetica Neue"/>
          <w:b w:val="1"/>
          <w:bCs w:val="1"/>
          <w:sz w:val="20"/>
          <w:szCs w:val="20"/>
          <w:rtl w:val="0"/>
        </w:rPr>
        <w:t xml:space="preserve">Vishwak Thatikonda and Shravani Parsi</w:t>
      </w:r>
    </w:p>
    <w:p w:rsidR="00000000" w:rsidDel="00000000" w:rsidP="00000000" w:rsidRDefault="00000000" w:rsidRPr="00000000" w14:paraId="00000003">
      <w:pPr>
        <w:jc w:val="both"/>
        <w:rPr>
          <w:rFonts w:ascii="Times New Roman" w:cs="Times New Roman" w:eastAsia="Times New Roman" w:hAnsi="Times New Roman"/>
          <w:sz w:val="14"/>
          <w:szCs w:val="14"/>
        </w:rPr>
      </w:pPr>
      <w:r>
        <w:rPr>
          <w:rFonts w:ascii="Times New Roman" w:cs="Times New Roman" w:eastAsia="Times New Roman" w:hAnsi="Times New Roman"/>
          <w:sz w:val="14"/>
          <w:szCs w:val="14"/>
          <w:rtl w:val="0"/>
        </w:rPr>
        <w:t xml:space="preserve">Independent Researcher, USA</w:t>
      </w:r>
    </w:p>
    <w:p w:rsidR="00000000" w:rsidDel="00000000" w:rsidP="00000000" w:rsidRDefault="00000000" w:rsidRPr="00000000" w14:paraId="00000004">
      <w:pPr>
        <w:jc w:val="both"/>
        <w:rPr>
          <w:rFonts w:ascii="Times New Roman" w:cs="Times New Roman" w:eastAsia="Times New Roman" w:hAnsi="Times New Roman"/>
          <w:sz w:val="14"/>
          <w:szCs w:val="14"/>
        </w:rPr>
      </w:pPr>
      <w:r>
        <w:rPr>
          <w:rFonts w:ascii="Times New Roman" w:cs="Times New Roman" w:eastAsia="Times New Roman" w:hAnsi="Times New Roman"/>
          <w:sz w:val="14"/>
          <w:szCs w:val="14"/>
          <w:rtl w:val="0"/>
        </w:rPr>
        <w:t xml:space="preserve">ORCID (Vishwak Thatikonda): 0009-0009-5828-5903</w:t>
      </w:r>
    </w:p>
    <w:p w:rsidR="00000000" w:rsidDel="00000000" w:rsidP="00000000" w:rsidRDefault="00000000" w:rsidRPr="00000000" w14:paraId="0000000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br w:type="textWrapping"/>
        <w:t xml:space="preserve">Corresponding author: Vishwak Thatikonda, Independent Researcher, USA. Email: </w:t>
      </w:r>
      <w:hyperlink r:id="rId6">
        <w:r>
          <w:rPr>
            <w:rFonts w:ascii="Times New Roman" w:cs="Times New Roman" w:eastAsia="Times New Roman" w:hAnsi="Times New Roman"/>
            <w:color w:val="1155cc"/>
            <w:sz w:val="20"/>
            <w:szCs w:val="20"/>
            <w:u w:val="single"/>
            <w:rtl w:val="0"/>
          </w:rPr>
          <w:t xml:space="preserve">vishwakt@gmail.com</w:t>
        </w:r>
      </w:hyperlink>
      <w:r>
        <w:rPr>
          <w:rFonts w:ascii="Times New Roman" w:cs="Times New Roman" w:eastAsia="Times New Roman" w:hAnsi="Times New Roman"/>
          <w:sz w:val="20"/>
          <w:szCs w:val="20"/>
          <w:rtl w:val="0"/>
        </w:rPr>
        <w:t xml:space="preserve">. Co-author: Shravani Parsi, Independent Researcher, USA, email: shravaniparsi26@gmail.com</w:t>
      </w:r>
    </w:p>
    <w:p w:rsidR="00000000" w:rsidDel="00000000" w:rsidP="00000000" w:rsidRDefault="00000000" w:rsidRPr="00000000" w14:paraId="0000000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07">
      <w:pPr>
        <w:jc w:val="both"/>
        <w:rPr>
          <w:rFonts w:ascii="Times New Roman" w:cs="Times New Roman" w:eastAsia="Times New Roman" w:hAnsi="Times New Roman"/>
          <w:sz w:val="20"/>
          <w:szCs w:val="20"/>
        </w:rPr>
      </w:pPr>
      <w:r>
        <w:rPr>
          <w:rFonts w:ascii="Helvetica Neue" w:cs="Helvetica Neue" w:eastAsia="Helvetica Neue" w:hAnsi="Helvetica Neue"/>
          <w:b w:val="1"/>
          <w:bCs w:val="1"/>
          <w:sz w:val="20"/>
          <w:szCs w:val="20"/>
          <w:rtl w:val="0"/>
        </w:rPr>
        <w:t>Abstract: Autonomous web agents powered by large multimodal models (LMMs) can now complete complex browser tasks, but determining whether a task succeeded remains an open problem. Current evaluation relies on brittle scripted oracles that cannot generalize across websites. We investigate whether LMMs can post-hoc verify task completion by examining a final screenshot, optionally augmented with a reference, either a textual description of the expected outcome or a screenshot from a successful human trajectory.</w:t>
        <w:br/>
        <w:br/>
        <w:t>We evaluate four verification conditions across five frontier closed-API models from three families (GPT-4.1, GPT-4.1 Mini, GPT-4.1 Nano, Claude Sonnet 4, Gemini 2.5 Flash) on 909 VisualWebArena trajectories produced by a single GPT-4V + Set-of-Mark agent across three web domains. In this setting, we find: (1) textual references improve verification for GPT-4.1 (+8.8pp, p&lt;0.05) and GPT-4.1 Mini (+11.6pp, p&lt;0.05) even when references are generated by an independent model (Claude Sonnet 4), but the effect is not significant for Nano, Claude, or Gemini under cross-generator evaluation; (2) on the 147-instance visual-reference subset, visual references degrade three of five models' accuracy—GPT-4.1 drops from 69.2% to 54.1% and Gemini from 78.2% to 65.3%—while Claude is robust (77.4% → 75.2%, n.s.) and GPT-4.1 Mini improves (61.2% → 68.7%); (3) dual reference (text + visual) does not consistently outperform text-only across models; (4) Claude is well-calibrated by both ECE and Brier score across all conditions while GPT and Gemini models are overconfident.</w:t>
        <w:br/>
        <w:br/>
        <w:t>Cross-generator and ablation experiments reveal that the original text-reference benefit was partly inflated by self-agreement bias (the original references were generated by GPT-4.1 Nano, one of the evaluated models) and evaluation-criteria leakage (references generated without task-specific evaluation criteria provide no benefit). These results indicate that LMM-based post-hoc verification is viable but reference-dependent, and that both reference quality and generator independence matter. The findings are conditional on the VWA + GPT-4V/SoM setting; we release the full evaluation harness, prompts, results, and analysis tooling to support cross-benchmark, cross-agent, and cross-verifier replication.</w:t>
      </w:r>
      <w:r>
        <w:rPr>
          <w:rFonts w:ascii="Times New Roman" w:cs="Times New Roman" w:eastAsia="Times New Roman" w:hAnsi="Times New Roman"/>
          <w:sz w:val="20"/>
          <w:szCs w:val="20"/>
          <w:rtl w:val="0"/>
        </w:rPr>
      </w:r>
      <w:r>
        <w:rPr>
          <w:rFonts w:ascii="Times New Roman" w:cs="Times New Roman" w:eastAsia="Times New Roman" w:hAnsi="Times New Roman"/>
          <w:i w:val="1"/>
          <w:iCs w:val="1"/>
          <w:sz w:val="20"/>
          <w:szCs w:val="20"/>
          <w:rtl w:val="0"/>
        </w:rPr>
      </w:r>
      <w:r>
        <w:rPr>
          <w:rFonts w:ascii="Times New Roman" w:cs="Times New Roman" w:eastAsia="Times New Roman" w:hAnsi="Times New Roman"/>
          <w:sz w:val="20"/>
          <w:szCs w:val="20"/>
          <w:rtl w:val="0"/>
        </w:rPr>
      </w:r>
      <w:r>
        <w:rPr>
          <w:rFonts w:ascii="Times New Roman" w:cs="Times New Roman" w:eastAsia="Times New Roman" w:hAnsi="Times New Roman"/>
          <w:b w:val="1"/>
          <w:bCs w:val="1"/>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008">
      <w:pPr>
        <w:jc w:val="both"/>
        <w:rPr>
          <w:rFonts w:ascii="Times New Roman" w:cs="Times New Roman" w:eastAsia="Times New Roman" w:hAnsi="Times New Roman"/>
          <w:sz w:val="20"/>
          <w:szCs w:val="20"/>
        </w:rPr>
      </w:pPr>
      <w:r>
        <w:t>We evaluate four verification conditions across five frontier closed-API models from three families (GPT-4.1, GPT-4.1 Mini, GPT-4.1 Nano, Claude Sonnet 4, Gemini 2.5 Flash) on 909 VisualWebArena trajectories produced by a single GPT-4V + Set-of-Mark agent across three web domains. In this setting, we find: (1) textual references consistently and significantly improve verification accuracy for all five models (A→B McNemar p&lt;0.001, surviving Bonferroni correction at alpha'=0.0017), with the best configuration (Claude Sonnet 4 + text reference) reaching 86.7% accuracy and 0.627 F1, closely followed by Gemini 2.5 Flash (86.1%, 0.563 F1); (2) on the 147-instance visual-reference subset, visual references degrade three of five models' accuracy, GPT-4.1 drops from 70.0% to 54.1% and Gemini from 80.9% to 65.3%, while Claude is robust (77.4% → 75.2%, n.s.); (3) text references produce the largest absolute gains on deceptive failures (the page looks plausible but is wrong), with 5-28 percentage-point improvements; (4) Claude is well-calibrated by both ECE and Brier score across all conditions while GPT and Gemini models are overconfident.</w:t>
      </w:r>
    </w:p>
    <w:p w:rsidR="00000000" w:rsidDel="00000000" w:rsidP="00000000" w:rsidRDefault="00000000" w:rsidRPr="00000000" w14:paraId="0000000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These results indicate that LMM-based post-hoc verification is viable in this regime but is reference-dependent, and that the modality of the reference matters more than its mere presence. The findings are conditional on the VWA + GPT-4V/SoM setting; we release the full evaluation harness, prompts, results, and analysis tooling to support cross-benchmark, cross-agent, and cross-verifier replication.</w:t>
      </w:r>
    </w:p>
    <w:p w:rsidR="00000000" w:rsidDel="00000000" w:rsidP="00000000" w:rsidRDefault="00000000" w:rsidRPr="00000000" w14:paraId="0000000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br/>
        <w:t>Index Terms: large multimodal models, LLM-as-judge, autonomous web agents, post-hoc verification, task verification, confidence calibration, VisualWebArena, multimodal evaluation</w:t>
      </w:r>
      <w:r>
        <w:rPr>
          <w:rFonts w:ascii="Helvetica Neue" w:cs="Helvetica Neue" w:eastAsia="Helvetica Neue" w:hAnsi="Helvetica Neue"/>
          <w:b w:val="1"/>
          <w:bCs w:val="1"/>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00B">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0C">
      <w:pPr>
        <w:jc w:val="both"/>
        <w:rPr>
          <w:rFonts w:ascii="Helvetica Neue" w:cs="Helvetica Neue" w:eastAsia="Helvetica Neue" w:hAnsi="Helvetica Neue"/>
          <w:b w:val="1"/>
          <w:bCs w:val="1"/>
          <w:sz w:val="18"/>
          <w:szCs w:val="18"/>
        </w:rPr>
        <w:sectPr>
          <w:pgSz w:h="15840" w:w="12240" w:orient="portrait"/>
          <w:pgMar w:bottom="1440" w:top="1440" w:left="1440" w:right="1440" w:header="720" w:footer="720"/>
          <w:pgNumType w:start="1"/>
        </w:sectPr>
      </w:pPr>
      <w:r>
        <w:rPr>
          <w:rtl w:val="0"/>
        </w:rPr>
      </w:r>
    </w:p>
    <w:p w:rsidR="00000000" w:rsidDel="00000000" w:rsidP="00000000" w:rsidRDefault="00000000" w:rsidRPr="00000000" w14:paraId="0000000D">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1. Introduction</w:t>
      </w:r>
    </w:p>
    <w:p w:rsidR="00000000" w:rsidDel="00000000" w:rsidP="00000000" w:rsidRDefault="00000000" w:rsidRPr="00000000" w14:paraId="0000000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deployment of autonomous web agents, systems that interpret natural-language goals and execute multi-step browser interactions, has accelerated rapidly with the advent of large multimodal models [1], [2], [3]. Systems like WebArena, VisualWebArena, and Agent-E have demonstrated that LMMs can navigate complex websites, fill forms, and complete tasks with increasing reliability. Yet a critical gap persists: </w:t>
      </w:r>
      <w:r>
        <w:rPr>
          <w:rFonts w:ascii="Times New Roman" w:cs="Times New Roman" w:eastAsia="Times New Roman" w:hAnsi="Times New Roman"/>
          <w:b w:val="1"/>
          <w:bCs w:val="1"/>
          <w:sz w:val="20"/>
          <w:szCs w:val="20"/>
          <w:rtl w:val="0"/>
        </w:rPr>
        <w:t xml:space="preserve">how do we know the agent actually succeeded?</w:t>
      </w:r>
      <w:r>
        <w:rPr>
          <w:rtl w:val="0"/>
        </w:rPr>
      </w:r>
    </w:p>
    <w:p w:rsidR="00000000" w:rsidDel="00000000" w:rsidP="00000000" w:rsidRDefault="00000000" w:rsidRPr="00000000" w14:paraId="0000000F">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1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Current evaluation approaches fall into three categories, each with fundamental limitations:</w:t>
      </w:r>
    </w:p>
    <w:p w:rsidR="00000000" w:rsidDel="00000000" w:rsidP="00000000" w:rsidRDefault="00000000" w:rsidRPr="00000000" w14:paraId="00000011">
      <w:pPr>
        <w:numPr>
          <w:ilvl w:val="0"/>
          <w:numId w:val="5"/>
        </w:numPr>
        <w:ind w:left="720" w:hanging="360"/>
        <w:jc w:val="both"/>
        <w:rPr>
          <w:sz w:val="20"/>
          <w:szCs w:val="20"/>
        </w:rPr>
      </w:pPr>
      <w:r>
        <w:rPr>
          <w:rFonts w:ascii="Times New Roman" w:cs="Times New Roman" w:eastAsia="Times New Roman" w:hAnsi="Times New Roman"/>
          <w:b w:val="1"/>
          <w:bCs w:val="1"/>
          <w:sz w:val="20"/>
          <w:szCs w:val="20"/>
          <w:rtl w:val="0"/>
        </w:rPr>
        <w:t xml:space="preserve">Scripted oracles</w:t>
      </w:r>
      <w:r>
        <w:rPr>
          <w:rFonts w:ascii="Times New Roman" w:cs="Times New Roman" w:eastAsia="Times New Roman" w:hAnsi="Times New Roman"/>
          <w:sz w:val="20"/>
          <w:szCs w:val="20"/>
          <w:rtl w:val="0"/>
        </w:rPr>
        <w:t xml:space="preserve"> (WebArena, VisualWebArena): Hand-written Python functions check page state via URL matching, element existence, or database queries. These are precise but expensive to author, brittle to website changes, and impossible to generalize beyond the benchmark's specific websites.</w:t>
      </w:r>
    </w:p>
    <w:p w:rsidR="00000000" w:rsidDel="00000000" w:rsidP="00000000" w:rsidRDefault="00000000" w:rsidRPr="00000000" w14:paraId="00000012">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13">
      <w:pPr>
        <w:numPr>
          <w:ilvl w:val="0"/>
          <w:numId w:val="5"/>
        </w:numPr>
        <w:ind w:left="720" w:hanging="360"/>
        <w:jc w:val="both"/>
        <w:rPr>
          <w:sz w:val="20"/>
          <w:szCs w:val="20"/>
        </w:rPr>
      </w:pPr>
      <w:r>
        <w:rPr>
          <w:rFonts w:ascii="Times New Roman" w:cs="Times New Roman" w:eastAsia="Times New Roman" w:hAnsi="Times New Roman"/>
          <w:b w:val="1"/>
          <w:bCs w:val="1"/>
          <w:sz w:val="20"/>
          <w:szCs w:val="20"/>
          <w:rtl w:val="0"/>
        </w:rPr>
        <w:t xml:space="preserve">Human evaluation</w:t>
      </w:r>
      <w:r>
        <w:rPr>
          <w:rFonts w:ascii="Times New Roman" w:cs="Times New Roman" w:eastAsia="Times New Roman" w:hAnsi="Times New Roman"/>
          <w:sz w:val="20"/>
          <w:szCs w:val="20"/>
          <w:rtl w:val="0"/>
        </w:rPr>
        <w:t xml:space="preserve">: The gold standard for correctness but prohibitively expensive at scale. Evaluating a single benchmark run of 909 tasks takes 15–30 human-hours.</w:t>
      </w:r>
    </w:p>
    <w:p w:rsidR="00000000" w:rsidDel="00000000" w:rsidP="00000000" w:rsidRDefault="00000000" w:rsidRPr="00000000" w14:paraId="00000014">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15">
      <w:pPr>
        <w:numPr>
          <w:ilvl w:val="0"/>
          <w:numId w:val="5"/>
        </w:numPr>
        <w:ind w:left="720" w:hanging="360"/>
        <w:jc w:val="both"/>
        <w:rPr>
          <w:sz w:val="20"/>
          <w:szCs w:val="20"/>
        </w:rPr>
      </w:pPr>
      <w:r>
        <w:rPr>
          <w:rFonts w:ascii="Times New Roman" w:cs="Times New Roman" w:eastAsia="Times New Roman" w:hAnsi="Times New Roman"/>
          <w:b w:val="1"/>
          <w:bCs w:val="1"/>
          <w:sz w:val="20"/>
          <w:szCs w:val="20"/>
          <w:rtl w:val="0"/>
        </w:rPr>
        <w:t xml:space="preserve">LLM-as-judge</w:t>
      </w:r>
      <w:r>
        <w:rPr>
          <w:rFonts w:ascii="Times New Roman" w:cs="Times New Roman" w:eastAsia="Times New Roman" w:hAnsi="Times New Roman"/>
          <w:sz w:val="20"/>
          <w:szCs w:val="20"/>
          <w:rtl w:val="0"/>
        </w:rPr>
        <w:t xml:space="preserve">: Emerging work uses language models to evaluate task outcomes [4], [5], but prior studies have not systematically explored what information the judge needs, particularly for visual web tasks where the state is a rendered screenshot rather than a text log.</w:t>
      </w:r>
    </w:p>
    <w:p w:rsidR="00000000" w:rsidDel="00000000" w:rsidP="00000000" w:rsidRDefault="00000000" w:rsidRPr="00000000" w14:paraId="0000001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1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This paper asks a simple but consequential question: </w:t>
      </w:r>
      <w:r>
        <w:rPr>
          <w:rFonts w:ascii="Times New Roman" w:cs="Times New Roman" w:eastAsia="Times New Roman" w:hAnsi="Times New Roman"/>
          <w:b w:val="1"/>
          <w:bCs w:val="1"/>
          <w:sz w:val="20"/>
          <w:szCs w:val="20"/>
          <w:rtl w:val="0"/>
        </w:rPr>
        <w:t xml:space="preserve">Can an LMM judge whether a web task succeeded by looking at a screenshot, and does giving it a reference of what success should look like actually help?</w:t>
      </w:r>
      <w:r>
        <w:rPr>
          <w:rtl w:val="0"/>
        </w:rPr>
      </w:r>
    </w:p>
    <w:p w:rsidR="00000000" w:rsidDel="00000000" w:rsidP="00000000" w:rsidRDefault="00000000" w:rsidRPr="00000000" w14:paraId="0000001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1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We use post-hoc verification to mean an LMM judge deciding, from the final screenshot, whether an LMM agent's task succeeded. The judge and the actor are different models in every configuration we test; we do not evaluate closed-loop self-correction. We study this question through a controlled experiment comparing four verification conditions:</w:t>
      </w:r>
    </w:p>
    <w:p>
      <w:pPr/>
      <w:r>
        <w:t>A text reference is a natural-language description of what the successful completion of a task should look like on the final web page. It describes the expected semantic content and state of the page, without specifying layout details such as colors, fonts, or positions. Text references are generated by an LLM given the task description and evaluation criteria.</w:t>
      </w:r>
    </w:p>
    <w:p w:rsidR="00000000" w:rsidDel="00000000" w:rsidP="00000000" w:rsidRDefault="00000000" w:rsidRPr="00000000" w14:paraId="0000001A">
      <w:pPr>
        <w:numPr>
          <w:ilvl w:val="0"/>
          <w:numId w:val="9"/>
        </w:numPr>
        <w:ind w:left="720" w:hanging="360"/>
        <w:jc w:val="both"/>
        <w:rPr>
          <w:sz w:val="20"/>
          <w:szCs w:val="20"/>
        </w:rPr>
      </w:pPr>
      <w:r>
        <w:rPr>
          <w:rFonts w:ascii="Times New Roman" w:cs="Times New Roman" w:eastAsia="Times New Roman" w:hAnsi="Times New Roman"/>
          <w:b w:val="1"/>
          <w:bCs w:val="1"/>
          <w:sz w:val="20"/>
          <w:szCs w:val="20"/>
          <w:rtl w:val="0"/>
        </w:rPr>
        <w:t xml:space="preserve">Condition A (No Reference):</w:t>
      </w:r>
      <w:r>
        <w:rPr>
          <w:rFonts w:ascii="Times New Roman" w:cs="Times New Roman" w:eastAsia="Times New Roman" w:hAnsi="Times New Roman"/>
          <w:sz w:val="20"/>
          <w:szCs w:val="20"/>
          <w:rtl w:val="0"/>
        </w:rPr>
        <w:t xml:space="preserve"> The model receives only the task description and the agent's final screenshot.</w:t>
      </w:r>
    </w:p>
    <w:p w:rsidR="00000000" w:rsidDel="00000000" w:rsidP="00000000" w:rsidRDefault="00000000" w:rsidRPr="00000000" w14:paraId="0000001B">
      <w:pPr>
        <w:numPr>
          <w:ilvl w:val="0"/>
          <w:numId w:val="9"/>
        </w:numPr>
        <w:ind w:left="720" w:hanging="360"/>
        <w:jc w:val="both"/>
        <w:rPr>
          <w:sz w:val="20"/>
          <w:szCs w:val="20"/>
        </w:rPr>
      </w:pPr>
      <w:r>
        <w:rPr>
          <w:rFonts w:ascii="Times New Roman" w:cs="Times New Roman" w:eastAsia="Times New Roman" w:hAnsi="Times New Roman"/>
          <w:b w:val="1"/>
          <w:bCs w:val="1"/>
          <w:sz w:val="20"/>
          <w:szCs w:val="20"/>
          <w:rtl w:val="0"/>
        </w:rPr>
        <w:t xml:space="preserve">Condition B (Text Reference):</w:t>
      </w:r>
      <w:r>
        <w:rPr>
          <w:rFonts w:ascii="Times New Roman" w:cs="Times New Roman" w:eastAsia="Times New Roman" w:hAnsi="Times New Roman"/>
          <w:sz w:val="20"/>
          <w:szCs w:val="20"/>
          <w:rtl w:val="0"/>
        </w:rPr>
        <w:t xml:space="preserve"> Additionally, a natural-language description of the expected successful outcome.</w:t>
      </w:r>
    </w:p>
    <w:p w:rsidR="00000000" w:rsidDel="00000000" w:rsidP="00000000" w:rsidRDefault="00000000" w:rsidRPr="00000000" w14:paraId="0000001C">
      <w:pPr>
        <w:numPr>
          <w:ilvl w:val="0"/>
          <w:numId w:val="9"/>
        </w:numPr>
        <w:ind w:left="720" w:hanging="360"/>
        <w:jc w:val="both"/>
        <w:rPr>
          <w:sz w:val="20"/>
          <w:szCs w:val="20"/>
        </w:rPr>
      </w:pPr>
      <w:r>
        <w:rPr>
          <w:rFonts w:ascii="Times New Roman" w:cs="Times New Roman" w:eastAsia="Times New Roman" w:hAnsi="Times New Roman"/>
          <w:b w:val="1"/>
          <w:bCs w:val="1"/>
          <w:sz w:val="20"/>
          <w:szCs w:val="20"/>
          <w:rtl w:val="0"/>
        </w:rPr>
        <w:t xml:space="preserve">Condition C (Visual Reference):</w:t>
      </w:r>
      <w:r>
        <w:rPr>
          <w:rFonts w:ascii="Times New Roman" w:cs="Times New Roman" w:eastAsia="Times New Roman" w:hAnsi="Times New Roman"/>
          <w:sz w:val="20"/>
          <w:szCs w:val="20"/>
          <w:rtl w:val="0"/>
        </w:rPr>
        <w:t xml:space="preserve"> Additionally, a screenshot from a successful human trajectory.</w:t>
      </w:r>
    </w:p>
    <w:p w:rsidR="00000000" w:rsidDel="00000000" w:rsidP="00000000" w:rsidRDefault="00000000" w:rsidRPr="00000000" w14:paraId="0000001D">
      <w:pPr>
        <w:numPr>
          <w:ilvl w:val="0"/>
          <w:numId w:val="9"/>
        </w:numPr>
        <w:ind w:left="720" w:hanging="360"/>
        <w:jc w:val="both"/>
        <w:rPr>
          <w:sz w:val="20"/>
          <w:szCs w:val="20"/>
        </w:rPr>
      </w:pPr>
      <w:r>
        <w:rPr>
          <w:rFonts w:ascii="Times New Roman" w:cs="Times New Roman" w:eastAsia="Times New Roman" w:hAnsi="Times New Roman"/>
          <w:b w:val="1"/>
          <w:bCs w:val="1"/>
          <w:sz w:val="20"/>
          <w:szCs w:val="20"/>
          <w:rtl w:val="0"/>
        </w:rPr>
        <w:t xml:space="preserve">Condition D (Dual Reference):</w:t>
      </w:r>
      <w:r>
        <w:rPr>
          <w:rFonts w:ascii="Times New Roman" w:cs="Times New Roman" w:eastAsia="Times New Roman" w:hAnsi="Times New Roman"/>
          <w:sz w:val="20"/>
          <w:szCs w:val="20"/>
          <w:rtl w:val="0"/>
        </w:rPr>
        <w:t xml:space="preserve"> Both the text description and the reference screenshot.</w:t>
      </w:r>
    </w:p>
    <w:p w:rsidR="00000000" w:rsidDel="00000000" w:rsidP="00000000" w:rsidRDefault="00000000" w:rsidRPr="00000000" w14:paraId="0000001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1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evaluate across five frontier LMMs from three model families, GPT-4.1, GPT-4.1 Mini, GPT-4.1 Nano (OpenAI), Claude Sonnet 4 (Anthropic), and Gemini 2.5 Flash (Google), on 909 task instances from VisualWebArena [3], covering three web domains (e-commerce, classifieds, social media).</w:t>
      </w:r>
    </w:p>
    <w:p w:rsidR="00000000" w:rsidDel="00000000" w:rsidP="00000000" w:rsidRDefault="00000000" w:rsidRPr="00000000" w14:paraId="0000002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2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Our contributions are:</w:t>
      </w:r>
    </w:p>
    <w:p w:rsidR="00000000" w:rsidDel="00000000" w:rsidP="00000000" w:rsidRDefault="00000000" w:rsidRPr="00000000" w14:paraId="00000022">
      <w:pPr>
        <w:numPr>
          <w:ilvl w:val="0"/>
          <w:numId w:val="7"/>
        </w:numPr>
        <w:ind w:left="720" w:hanging="360"/>
        <w:jc w:val="both"/>
        <w:rPr>
          <w:sz w:val="20"/>
          <w:szCs w:val="20"/>
        </w:rPr>
      </w:pPr>
      <w:r>
        <w:rPr>
          <w:rFonts w:ascii="Times New Roman" w:cs="Times New Roman" w:eastAsia="Times New Roman" w:hAnsi="Times New Roman"/>
          <w:b w:val="1"/>
          <w:bCs w:val="1"/>
          <w:sz w:val="20"/>
          <w:szCs w:val="20"/>
          <w:rtl w:val="0"/>
        </w:rPr>
        <w:t>A controlled comparison of reference modalities for LMM post-hoc verification on a fixed set of VWA trajectories across three closed-API model families, demonstrating that text references provide consistent, significant improvements (+5-21pp accuracy) while visual references are model-dependent, tolerated by Claude but harmful for GPT and Gemini models on the 147-instance visual-reference subset.</w:t>
      </w:r>
      <w:r>
        <w:rPr>
          <w:rFonts w:ascii="Times New Roman" w:cs="Times New Roman" w:eastAsia="Times New Roman" w:hAnsi="Times New Roman"/>
          <w:sz w:val="20"/>
          <w:szCs w:val="20"/>
          <w:rtl w:val="0"/>
        </w:rPr>
      </w:r>
    </w:p>
    <w:p w:rsidR="00000000" w:rsidDel="00000000" w:rsidP="00000000" w:rsidRDefault="00000000" w:rsidRPr="00000000" w14:paraId="00000023">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24">
      <w:pPr>
        <w:numPr>
          <w:ilvl w:val="0"/>
          <w:numId w:val="7"/>
        </w:numPr>
        <w:ind w:left="720" w:hanging="360"/>
        <w:jc w:val="both"/>
        <w:rPr>
          <w:sz w:val="20"/>
          <w:szCs w:val="20"/>
        </w:rPr>
      </w:pPr>
      <w:r>
        <w:rPr>
          <w:rFonts w:ascii="Times New Roman" w:cs="Times New Roman" w:eastAsia="Times New Roman" w:hAnsi="Times New Roman"/>
          <w:b w:val="1"/>
          <w:bCs w:val="1"/>
          <w:sz w:val="20"/>
          <w:szCs w:val="20"/>
          <w:rtl w:val="0"/>
        </w:rPr>
        <w:t xml:space="preserve">A failure-type analysis</w:t>
      </w:r>
      <w:r>
        <w:rPr>
          <w:rFonts w:ascii="Times New Roman" w:cs="Times New Roman" w:eastAsia="Times New Roman" w:hAnsi="Times New Roman"/>
          <w:sz w:val="20"/>
          <w:szCs w:val="20"/>
          <w:rtl w:val="0"/>
        </w:rPr>
        <w:t xml:space="preserve"> revealing that references primarily help with the hardest cases: deceptive failures where the page appears correct but is semantically wrong, with text references providing 5–28pp accuracy gains on this critical subset.</w:t>
      </w:r>
    </w:p>
    <w:p w:rsidR="00000000" w:rsidDel="00000000" w:rsidP="00000000" w:rsidRDefault="00000000" w:rsidRPr="00000000" w14:paraId="00000025">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26">
      <w:pPr>
        <w:numPr>
          <w:ilvl w:val="0"/>
          <w:numId w:val="7"/>
        </w:numPr>
        <w:ind w:left="720" w:hanging="360"/>
        <w:jc w:val="both"/>
        <w:rPr>
          <w:sz w:val="20"/>
          <w:szCs w:val="20"/>
        </w:rPr>
      </w:pPr>
      <w:r>
        <w:rPr>
          <w:rFonts w:ascii="Times New Roman" w:cs="Times New Roman" w:eastAsia="Times New Roman" w:hAnsi="Times New Roman"/>
          <w:b w:val="1"/>
          <w:bCs w:val="1"/>
          <w:sz w:val="20"/>
          <w:szCs w:val="20"/>
          <w:rtl w:val="0"/>
        </w:rPr>
        <w:t xml:space="preserve">A calibration analysis</w:t>
      </w:r>
      <w:r>
        <w:rPr>
          <w:rFonts w:ascii="Gungsuh" w:cs="Gungsuh" w:eastAsia="Gungsuh" w:hAnsi="Gungsuh"/>
          <w:sz w:val="20"/>
          <w:szCs w:val="20"/>
          <w:rtl w:val="0"/>
        </w:rPr>
        <w:t xml:space="preserve"> showing a stark model divide: Claude Sonnet 4 produces well-calibrated confidence scores (ECE ≤ 0.089) while GPT and Gemini models are overconfident (ECE up to 0.422), with significant implications for downstream decision-making.</w:t>
      </w:r>
    </w:p>
    <w:p w:rsidR="00000000" w:rsidDel="00000000" w:rsidP="00000000" w:rsidRDefault="00000000" w:rsidRPr="00000000" w14:paraId="00000027">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28">
      <w:pPr>
        <w:numPr>
          <w:ilvl w:val="0"/>
          <w:numId w:val="7"/>
        </w:numPr>
        <w:ind w:left="720" w:hanging="360"/>
        <w:jc w:val="both"/>
        <w:rPr>
          <w:sz w:val="20"/>
          <w:szCs w:val="20"/>
        </w:rPr>
      </w:pPr>
      <w:r>
        <w:rPr>
          <w:rFonts w:ascii="Times New Roman" w:cs="Times New Roman" w:eastAsia="Times New Roman" w:hAnsi="Times New Roman"/>
          <w:b w:val="1"/>
          <w:bCs w:val="1"/>
          <w:sz w:val="20"/>
          <w:szCs w:val="20"/>
          <w:rtl w:val="0"/>
        </w:rPr>
        <w:t xml:space="preserve">An open evaluation harness</w:t>
      </w:r>
      <w:r>
        <w:rPr>
          <w:rFonts w:ascii="Times New Roman" w:cs="Times New Roman" w:eastAsia="Times New Roman" w:hAnsi="Times New Roman"/>
          <w:sz w:val="20"/>
          <w:szCs w:val="20"/>
          <w:rtl w:val="0"/>
        </w:rPr>
        <w:t xml:space="preserve"> and complete experimental data enabling reproduction and extension of these findings.</w:t>
      </w:r>
    </w:p>
    <w:p w:rsidR="00000000" w:rsidDel="00000000" w:rsidP="00000000" w:rsidRDefault="00000000" w:rsidRPr="00000000" w14:paraId="00000029">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2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2B">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2. Related Work</w:t>
      </w:r>
    </w:p>
    <w:p w:rsidR="00000000" w:rsidDel="00000000" w:rsidP="00000000" w:rsidRDefault="00000000" w:rsidRPr="00000000" w14:paraId="0000002C">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2.1 Autonomous Web Agents</w:t>
      </w:r>
    </w:p>
    <w:p w:rsidR="00000000" w:rsidDel="00000000" w:rsidP="00000000" w:rsidRDefault="00000000" w:rsidRPr="00000000" w14:paraId="0000002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landscape of LLM-powered web agents has evolved rapidly. WebArena [1] established a realistic benchmark of 812 tasks across self-hosted websites; GPT-4 achieved 14.4% on its initial release. VisualWebArena [3] extended this to visually grounded tasks requiring screenshot understanding, adding 910 tasks across three domains. Subsequent systems have pushed success rates upward: Agent-E [6] achieved 73.2% via hierarchical planning, SeeAct [7] reached 51.1% with GPT-4V + DOM grounding, and WebVoyager [2] demonstrated 59.1% using Set-of-Marks annotations.</w:t>
      </w:r>
    </w:p>
    <w:p w:rsidR="00000000" w:rsidDel="00000000" w:rsidP="00000000" w:rsidRDefault="00000000" w:rsidRPr="00000000" w14:paraId="0000002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common thread in all these systems is reliance on scripted evaluation functions tied to specific websites. Our work addresses the evaluation bottleneck itself.</w:t>
      </w:r>
    </w:p>
    <w:p w:rsidR="00000000" w:rsidDel="00000000" w:rsidP="00000000" w:rsidRDefault="00000000" w:rsidRPr="00000000" w14:paraId="0000002F">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2.2 LLM-as-Judge</w:t>
      </w:r>
    </w:p>
    <w:p w:rsidR="00000000" w:rsidDel="00000000" w:rsidP="00000000" w:rsidRDefault="00000000" w:rsidRPr="00000000" w14:paraId="0000003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Using language models as evaluators has gained traction across NLP tasks. MT-Bench [4] showed GPT-4 agreement with human judges exceeds 80% for text generation quality. Subsequent work extended this to code generation [8] and multi-step reasoning [5]. However, these evaluations operate on text, not visual outputs.</w:t>
      </w:r>
    </w:p>
    <w:p w:rsidR="00000000" w:rsidDel="00000000" w:rsidP="00000000" w:rsidRDefault="00000000" w:rsidRPr="00000000" w14:paraId="0000003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For visual evaluation, MMMU [9] and MMBench [10] assess model visual understanding but do not study post-hoc verification in agentic settings. The closest work to ours is Pan et al.'s autonomous evaluation framework [5] and the WebJudge evaluator (Xue et al., COLM 2025), which uses GPT-4V to evaluate web agent trajectories; however, they do not systematically vary the reference information provided to the judge or analyze calibration properties. Broader agent benchmarks such as AgentBench [11], Mind2Web [12], and TravelPlanner [13] focus on agent capability rather than the verifier signal itself.</w:t>
      </w:r>
    </w:p>
    <w:p w:rsidR="00000000" w:rsidDel="00000000" w:rsidP="00000000" w:rsidRDefault="00000000" w:rsidRPr="00000000" w14:paraId="00000032">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2.3 Post-Hoc Verification and Self-Reflection</w:t>
      </w:r>
    </w:p>
    <w:p w:rsidR="00000000" w:rsidDel="00000000" w:rsidP="00000000" w:rsidRDefault="00000000" w:rsidRPr="00000000" w14:paraId="0000003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Post-hoc verification—where an LMM judge decides, from the final screenshot, whether an LMM agent's task succeeded—is related to self-reflection [14], self-debugging [8], and ReAct-style reasoning-action loops [15]. Reflexion [14] demonstrated that iterative self-evaluation improves downstream task performance, but assumes the self-evaluation signal is reliable. Our work directly measures how reliable that signal is and what information is required to make it useful.</w:t>
      </w:r>
      <w:r>
        <w:rPr>
          <w:rFonts w:ascii="Times New Roman" w:cs="Times New Roman" w:eastAsia="Times New Roman" w:hAnsi="Times New Roman"/>
          <w:i w:val="1"/>
          <w:iCs w:val="1"/>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034">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2.4 Confidence Calibration in LLMs</w:t>
      </w:r>
    </w:p>
    <w:p w:rsidR="00000000" w:rsidDel="00000000" w:rsidP="00000000" w:rsidRDefault="00000000" w:rsidRPr="00000000" w14:paraId="0000003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Whether language models can express well-calibrated uncertainty has been studied across both internal probabilities [16], [17] and verbalized confidence elicitation [18], [19]. Verbalized confidence, which we use here, is known to be noisier than logit-based estimates but is the only option for closed-API models. We adopt the verbalized 1-10 scale for compatibility across providers and analyze calibration with both Expected Calibration Error [20], [17] and Brier score.</w:t>
      </w:r>
    </w:p>
    <w:p w:rsidR="00000000" w:rsidDel="00000000" w:rsidP="00000000" w:rsidRDefault="00000000" w:rsidRPr="00000000" w14:paraId="00000036">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2.5 Visual Similarity Baselines</w:t>
      </w:r>
    </w:p>
    <w:p w:rsidR="00000000" w:rsidDel="00000000" w:rsidP="00000000" w:rsidRDefault="00000000" w:rsidRPr="00000000" w14:paraId="0000003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Structural Similarity Index Measure (SSIM) [21] is a standard metric for image similarity. In web testing, visual regression tools (BackstopJS, Percy) use pixel-level comparison against reference screenshots. We include SSIM as a non-LLM baseline to contextualize whether simple visual matching can substitute for semantic verification.</w:t>
      </w:r>
    </w:p>
    <w:p w:rsidR="00000000" w:rsidDel="00000000" w:rsidP="00000000" w:rsidRDefault="00000000" w:rsidRPr="00000000" w14:paraId="0000003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39">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3. The Visual Post-Hoc Verification Framework</w:t>
      </w:r>
    </w:p>
    <w:p w:rsidR="00000000" w:rsidDel="00000000" w:rsidP="00000000" w:rsidRDefault="00000000" w:rsidRPr="00000000" w14:paraId="0000003A">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3.1 Problem Formulation</w:t>
      </w:r>
    </w:p>
    <w:p w:rsidR="00000000" w:rsidDel="00000000" w:rsidP="00000000" w:rsidRDefault="00000000" w:rsidRPr="00000000" w14:paraId="0000003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Given a web task description t, an agent trajectory producing a final page state captured as screenshot s_actual, and a ground-truth label y ∈ {SUCCESS, FAILURE}, the verification problem is to predict ŷ such that ŷ = y.</w:t>
      </w:r>
    </w:p>
    <w:p w:rsidR="00000000" w:rsidDel="00000000" w:rsidP="00000000" w:rsidRDefault="00000000" w:rsidRPr="00000000" w14:paraId="0000003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3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formalize four verification functions, each providing different reference information to the judge model M:</w:t>
      </w:r>
    </w:p>
    <w:p w:rsidR="00000000" w:rsidDel="00000000" w:rsidP="00000000" w:rsidRDefault="00000000" w:rsidRPr="00000000" w14:paraId="0000003E">
      <w:pPr>
        <w:jc w:val="center"/>
      </w:pPr>
      <m:oMath>
        <m:sSub>
          <m:e>
            <m:r>
              <m:t xml:space="preserve">V</m:t>
            </m:r>
          </m:e>
          <m:sub>
            <m:r>
              <m:t xml:space="preserve">A</m:t>
            </m:r>
          </m:sub>
        </m:sSub>
        <m:d>
          <m:dPr>
            <m:begChr m:val="("/>
            <m:endChr m:val=")"/>
          </m:dPr>
          <m:e>
            <m:r>
              <m:t xml:space="preserve">t, </m:t>
            </m:r>
            <m:sSub>
              <m:e>
                <m:r>
                  <m:t xml:space="preserve">s</m:t>
                </m:r>
              </m:e>
              <m:sub>
                <m:r>
                  <m:t xml:space="preserve">actual</m:t>
                </m:r>
              </m:sub>
            </m:sSub>
          </m:e>
        </m:d>
        <m:r>
          <m:t xml:space="preserve"> → </m:t>
        </m:r>
        <m:d>
          <m:dPr>
            <m:begChr m:val="("/>
            <m:endChr m:val=")"/>
          </m:dPr>
          <m:e>
            <m:acc>
              <m:e>
                <m:r>
                  <m:t xml:space="preserve">y</m:t>
                </m:r>
              </m:e>
            </m:acc>
            <m:r>
              <m:t xml:space="preserve">, c, r</m:t>
            </m:r>
          </m:e>
        </m:d>
      </m:oMath>
      <w:r>
        <w:br/>
      </w:r>
      <m:oMath>
        <m:sSub>
          <m:e>
            <m:r>
              <m:t xml:space="preserve">V</m:t>
            </m:r>
          </m:e>
          <m:sub>
            <m:r>
              <m:t xml:space="preserve">B</m:t>
            </m:r>
          </m:sub>
        </m:sSub>
        <m:d>
          <m:dPr>
            <m:begChr m:val="("/>
            <m:endChr m:val=")"/>
          </m:dPr>
          <m:e>
            <m:r>
              <m:t xml:space="preserve">t, </m:t>
            </m:r>
            <m:sSub>
              <m:e>
                <m:r>
                  <m:t xml:space="preserve">s</m:t>
                </m:r>
              </m:e>
              <m:sub>
                <m:r>
                  <m:t xml:space="preserve">actual</m:t>
                </m:r>
              </m:sub>
            </m:sSub>
            <m:r>
              <m:t xml:space="preserve">, </m:t>
            </m:r>
            <m:sSub>
              <m:e>
                <m:r>
                  <m:t xml:space="preserve">d</m:t>
                </m:r>
              </m:e>
              <m:sub>
                <m:r>
                  <m:t xml:space="preserve">ref</m:t>
                </m:r>
              </m:sub>
            </m:sSub>
          </m:e>
        </m:d>
        <m:r>
          <m:t xml:space="preserve"> → </m:t>
        </m:r>
        <m:d>
          <m:dPr>
            <m:begChr m:val="("/>
            <m:endChr m:val=")"/>
          </m:dPr>
          <m:e>
            <m:acc>
              <m:e>
                <m:r>
                  <m:t xml:space="preserve">y</m:t>
                </m:r>
              </m:e>
            </m:acc>
            <m:r>
              <m:t xml:space="preserve">, c, r</m:t>
            </m:r>
          </m:e>
        </m:d>
      </m:oMath>
      <w:r>
        <w:br/>
      </w:r>
      <m:oMath>
        <m:sSub>
          <m:e>
            <m:r>
              <m:t xml:space="preserve">V</m:t>
            </m:r>
          </m:e>
          <m:sub>
            <m:r>
              <m:t xml:space="preserve">C</m:t>
            </m:r>
          </m:sub>
        </m:sSub>
        <m:d>
          <m:dPr>
            <m:begChr m:val="("/>
            <m:endChr m:val=")"/>
          </m:dPr>
          <m:e>
            <m:r>
              <m:t xml:space="preserve">t, </m:t>
            </m:r>
            <m:sSub>
              <m:e>
                <m:r>
                  <m:t xml:space="preserve">s</m:t>
                </m:r>
              </m:e>
              <m:sub>
                <m:r>
                  <m:t xml:space="preserve">actual</m:t>
                </m:r>
              </m:sub>
            </m:sSub>
            <m:r>
              <m:t xml:space="preserve">, </m:t>
            </m:r>
            <m:sSub>
              <m:e>
                <m:r>
                  <m:t xml:space="preserve">s</m:t>
                </m:r>
              </m:e>
              <m:sub>
                <m:r>
                  <m:t xml:space="preserve">ref</m:t>
                </m:r>
              </m:sub>
            </m:sSub>
          </m:e>
        </m:d>
        <m:r>
          <m:t xml:space="preserve"> → </m:t>
        </m:r>
        <m:d>
          <m:dPr>
            <m:begChr m:val="("/>
            <m:endChr m:val=")"/>
          </m:dPr>
          <m:e>
            <m:acc>
              <m:e>
                <m:r>
                  <m:t xml:space="preserve">y</m:t>
                </m:r>
              </m:e>
            </m:acc>
            <m:r>
              <m:t xml:space="preserve">, c, r</m:t>
            </m:r>
          </m:e>
        </m:d>
      </m:oMath>
      <w:r>
        <w:br/>
      </w:r>
      <m:oMath>
        <m:sSub>
          <m:e>
            <m:r>
              <m:t xml:space="preserve">V</m:t>
            </m:r>
          </m:e>
          <m:sub>
            <m:r>
              <m:t xml:space="preserve">D</m:t>
            </m:r>
          </m:sub>
        </m:sSub>
        <m:d>
          <m:dPr>
            <m:begChr m:val="("/>
            <m:endChr m:val=")"/>
          </m:dPr>
          <m:e>
            <m:r>
              <m:t xml:space="preserve">t, </m:t>
            </m:r>
            <m:sSub>
              <m:e>
                <m:r>
                  <m:t xml:space="preserve">s</m:t>
                </m:r>
              </m:e>
              <m:sub>
                <m:r>
                  <m:t xml:space="preserve">actual</m:t>
                </m:r>
              </m:sub>
            </m:sSub>
            <m:r>
              <m:t xml:space="preserve">, </m:t>
            </m:r>
            <m:sSub>
              <m:e>
                <m:r>
                  <m:t xml:space="preserve">d</m:t>
                </m:r>
              </m:e>
              <m:sub>
                <m:r>
                  <m:t xml:space="preserve">ref</m:t>
                </m:r>
              </m:sub>
            </m:sSub>
            <m:r>
              <m:t xml:space="preserve">, </m:t>
            </m:r>
            <m:sSub>
              <m:e>
                <m:r>
                  <m:t xml:space="preserve">s</m:t>
                </m:r>
              </m:e>
              <m:sub>
                <m:r>
                  <m:t xml:space="preserve">ref</m:t>
                </m:r>
              </m:sub>
            </m:sSub>
          </m:e>
        </m:d>
        <m:r>
          <m:t xml:space="preserve"> → </m:t>
        </m:r>
        <m:d>
          <m:dPr>
            <m:begChr m:val="("/>
            <m:endChr m:val=")"/>
          </m:dPr>
          <m:e>
            <m:acc>
              <m:e>
                <m:r>
                  <m:t xml:space="preserve">y</m:t>
                </m:r>
              </m:e>
            </m:acc>
            <m:r>
              <m:t xml:space="preserve">, c, r</m:t>
            </m:r>
          </m:e>
        </m:d>
      </m:oMath>
    </w:p>
    <w:p w:rsidR="00000000" w:rsidDel="00000000" w:rsidP="00000000" w:rsidRDefault="00000000" w:rsidRPr="00000000" w14:paraId="0000003F">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4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where d_ref is a textual description of the expected outcome, s_ref is a reference screenshot from a successful trajectory, c ∈ [1,10] is a confidence score, and r is a free-text reasoning explanation.</w:t>
      </w:r>
    </w:p>
    <w:p w:rsidR="00000000" w:rsidDel="00000000" w:rsidP="00000000" w:rsidRDefault="00000000" w:rsidRPr="00000000" w14:paraId="00000041">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3.2 Reference Types</w:t>
      </w:r>
    </w:p>
    <w:p w:rsidR="00000000" w:rsidDel="00000000" w:rsidP="00000000" w:rsidRDefault="00000000" w:rsidRPr="00000000" w14:paraId="00000042">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Text references</w:t>
      </w:r>
      <w:r>
        <w:rPr>
          <w:rFonts w:ascii="Times New Roman" w:cs="Times New Roman" w:eastAsia="Times New Roman" w:hAnsi="Times New Roman"/>
          <w:sz w:val="20"/>
          <w:szCs w:val="20"/>
          <w:rtl w:val="0"/>
        </w:rPr>
        <w:t xml:space="preserve"> (d_ref) describe the expected successful outcome in 1–3 sentences. They are generated from the task description and VisualWebArena's evaluation criteria using GPT-4.1 Nano, then manually verified for a random 10% sample. Example: for the task </w:t>
      </w:r>
      <w:r>
        <w:rPr>
          <w:rFonts w:ascii="Times New Roman" w:cs="Times New Roman" w:eastAsia="Times New Roman" w:hAnsi="Times New Roman"/>
          <w:i w:val="1"/>
          <w:iCs w:val="1"/>
          <w:sz w:val="20"/>
          <w:szCs w:val="20"/>
          <w:rtl w:val="0"/>
        </w:rPr>
        <w:t xml:space="preserve">"Find a red dress under $50"</w:t>
      </w:r>
      <w:r>
        <w:rPr>
          <w:rFonts w:ascii="Times New Roman" w:cs="Times New Roman" w:eastAsia="Times New Roman" w:hAnsi="Times New Roman"/>
          <w:sz w:val="20"/>
          <w:szCs w:val="20"/>
          <w:rtl w:val="0"/>
        </w:rPr>
        <w:t xml:space="preserve">, the text reference is </w:t>
      </w:r>
      <w:r>
        <w:rPr>
          <w:rFonts w:ascii="Times New Roman" w:cs="Times New Roman" w:eastAsia="Times New Roman" w:hAnsi="Times New Roman"/>
          <w:i w:val="1"/>
          <w:iCs w:val="1"/>
          <w:sz w:val="20"/>
          <w:szCs w:val="20"/>
          <w:rtl w:val="0"/>
        </w:rPr>
        <w:t xml:space="preserve">"The page should show search results filtered by color=red and price under $50, with at least one product visible below that price."</w:t>
      </w:r>
      <w:r>
        <w:rPr>
          <w:rtl w:val="0"/>
        </w:rPr>
      </w:r>
    </w:p>
    <w:p w:rsidR="00000000" w:rsidDel="00000000" w:rsidP="00000000" w:rsidRDefault="00000000" w:rsidRPr="00000000" w14:paraId="0000004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Text references are lightweight to produce, they require the task specification and evaluation criteria, not a successful execution, making them practical for real deployment. They capture what should be true without prescribing how it should look.</w:t>
      </w:r>
      <w:r>
        <w:rPr>
          <w:rFonts w:ascii="Times New Roman" w:cs="Times New Roman" w:eastAsia="Times New Roman" w:hAnsi="Times New Roman"/>
          <w:i w:val="1"/>
          <w:iCs w:val="1"/>
          <w:sz w:val="20"/>
          <w:szCs w:val="20"/>
          <w:rtl w:val="0"/>
        </w:rPr>
      </w:r>
      <w:r>
        <w:rPr>
          <w:rFonts w:ascii="Times New Roman" w:cs="Times New Roman" w:eastAsia="Times New Roman" w:hAnsi="Times New Roman"/>
          <w:sz w:val="20"/>
          <w:szCs w:val="20"/>
          <w:rtl w:val="0"/>
        </w:rPr>
      </w:r>
      <w:r>
        <w:rPr>
          <w:rFonts w:ascii="Times New Roman" w:cs="Times New Roman" w:eastAsia="Times New Roman" w:hAnsi="Times New Roman"/>
          <w:i w:val="1"/>
          <w:iCs w:val="1"/>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044">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Visual references</w:t>
      </w:r>
      <w:r>
        <w:rPr>
          <w:rFonts w:ascii="Times New Roman" w:cs="Times New Roman" w:eastAsia="Times New Roman" w:hAnsi="Times New Roman"/>
          <w:sz w:val="20"/>
          <w:szCs w:val="20"/>
          <w:rtl w:val="0"/>
        </w:rPr>
        <w:t xml:space="preserve"> (s_ref) are screenshots from successful human trajectories on the same VisualWebArena instances. Unlike text references, they provide pixel-level guidance on what success looks like, but they are expensive to obtain (requiring a human to complete each task) and inherently tied to a specific execution context (browser viewport, timestamps, dynamic content).</w:t>
      </w:r>
    </w:p>
    <w:p w:rsidR="00000000" w:rsidDel="00000000" w:rsidP="00000000" w:rsidRDefault="00000000" w:rsidRPr="00000000" w14:paraId="0000004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Of the 909 instances in our dataset, 147 have corresponding human trajectories with extractable reference screenshots, forming a visual-reference subset.</w:t>
      </w:r>
    </w:p>
    <w:p w:rsidR="00000000" w:rsidDel="00000000" w:rsidP="00000000" w:rsidRDefault="00000000" w:rsidRPr="00000000" w14:paraId="00000046">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3.3 Prompt Design</w:t>
      </w:r>
    </w:p>
    <w:p w:rsidR="00000000" w:rsidDel="00000000" w:rsidP="00000000" w:rsidRDefault="00000000" w:rsidRPr="00000000" w14:paraId="0000004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All conditions share a common system prompt instructing the model to act as a web automation evaluator and respond in a structured JSON format with verdict, confidence, and reasoning fields. The user prompt varies by condition:</w:t>
      </w:r>
    </w:p>
    <w:p w:rsidR="00000000" w:rsidDel="00000000" w:rsidP="00000000" w:rsidRDefault="00000000" w:rsidRPr="00000000" w14:paraId="0000004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49">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Condition A</w:t>
      </w:r>
      <w:r>
        <w:rPr>
          <w:rFonts w:ascii="Times New Roman" w:cs="Times New Roman" w:eastAsia="Times New Roman" w:hAnsi="Times New Roman"/>
          <w:sz w:val="20"/>
          <w:szCs w:val="20"/>
          <w:rtl w:val="0"/>
        </w:rPr>
        <w:t xml:space="preserve"> presents the task description and instructs the model to examine the actual screenshot.</w:t>
      </w:r>
    </w:p>
    <w:p w:rsidR="00000000" w:rsidDel="00000000" w:rsidP="00000000" w:rsidRDefault="00000000" w:rsidRPr="00000000" w14:paraId="0000004A">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Condition B</w:t>
      </w:r>
      <w:r>
        <w:rPr>
          <w:rFonts w:ascii="Times New Roman" w:cs="Times New Roman" w:eastAsia="Times New Roman" w:hAnsi="Times New Roman"/>
          <w:sz w:val="20"/>
          <w:szCs w:val="20"/>
          <w:rtl w:val="0"/>
        </w:rPr>
        <w:t xml:space="preserve"> adds an "Expected Outcome" section containing the text reference.</w:t>
      </w:r>
    </w:p>
    <w:p w:rsidR="00000000" w:rsidDel="00000000" w:rsidP="00000000" w:rsidRDefault="00000000" w:rsidRPr="00000000" w14:paraId="0000004B">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Condition C</w:t>
      </w:r>
      <w:r>
        <w:rPr>
          <w:rFonts w:ascii="Times New Roman" w:cs="Times New Roman" w:eastAsia="Times New Roman" w:hAnsi="Times New Roman"/>
          <w:sz w:val="20"/>
          <w:szCs w:val="20"/>
          <w:rtl w:val="0"/>
        </w:rPr>
        <w:t xml:space="preserve"> presents two images, reference (Image 1) and actual (Image 2), with explicit instructions to compare semantic content while tolerating minor visual differences.</w:t>
      </w:r>
    </w:p>
    <w:p w:rsidR="00000000" w:rsidDel="00000000" w:rsidP="00000000" w:rsidRDefault="00000000" w:rsidRPr="00000000" w14:paraId="0000004C">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Condition D</w:t>
      </w:r>
      <w:r>
        <w:rPr>
          <w:rFonts w:ascii="Times New Roman" w:cs="Times New Roman" w:eastAsia="Times New Roman" w:hAnsi="Times New Roman"/>
          <w:sz w:val="20"/>
          <w:szCs w:val="20"/>
          <w:rtl w:val="0"/>
        </w:rPr>
        <w:t xml:space="preserve"> combines the text reference section with the two-image comparison.</w:t>
      </w:r>
    </w:p>
    <w:p w:rsidR="00000000" w:rsidDel="00000000" w:rsidP="00000000" w:rsidRDefault="00000000" w:rsidRPr="00000000" w14:paraId="0000004D">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4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instructions explicitly state that partial completions count as failure and that only </w:t>
      </w:r>
      <w:r>
        <w:rPr>
          <w:rFonts w:ascii="Times New Roman" w:cs="Times New Roman" w:eastAsia="Times New Roman" w:hAnsi="Times New Roman"/>
          <w:i w:val="1"/>
          <w:iCs w:val="1"/>
          <w:sz w:val="20"/>
          <w:szCs w:val="20"/>
          <w:rtl w:val="0"/>
        </w:rPr>
        <w:t xml:space="preserve">all</w:t>
      </w:r>
      <w:r>
        <w:rPr>
          <w:rFonts w:ascii="Times New Roman" w:cs="Times New Roman" w:eastAsia="Times New Roman" w:hAnsi="Times New Roman"/>
          <w:sz w:val="20"/>
          <w:szCs w:val="20"/>
          <w:rtl w:val="0"/>
        </w:rPr>
        <w:t xml:space="preserve"> aspects of the task must be satisfied, aligning with VisualWebArena's strict evaluation criteria.</w:t>
      </w:r>
    </w:p>
    <w:p w:rsidR="00000000" w:rsidDel="00000000" w:rsidP="00000000" w:rsidRDefault="00000000" w:rsidRPr="00000000" w14:paraId="0000004F">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br/>
        <w:br/>
        <w:t>Figure 1: Visual Post-Hoc Verification Framework, inputs, prompt construction, and outputs for each of the four conditions (A–D).</w:t>
        <w:br/>
      </w:r>
      <w:r>
        <w:rPr>
          <w:rFonts w:ascii="Times New Roman" w:cs="Times New Roman" w:eastAsia="Times New Roman" w:hAnsi="Times New Roman"/>
          <w:sz w:val="20"/>
          <w:szCs w:val="20"/>
        </w:rPr>
      </w:r>
      <w:r>
        <w:rPr>
          <w:rFonts w:ascii="Times New Roman" w:cs="Times New Roman" w:eastAsia="Times New Roman" w:hAnsi="Times New Roman"/>
          <w:sz w:val="20"/>
          <w:szCs w:val="20"/>
          <w:rtl w:val="0"/>
        </w:rPr>
      </w:r>
    </w:p>
    <w:p w:rsidR="00000000" w:rsidDel="00000000" w:rsidP="00000000" w:rsidRDefault="00000000" w:rsidRPr="00000000" w14:paraId="00000050">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4. Experimental Setup</w:t>
      </w:r>
    </w:p>
    <w:p w:rsidR="00000000" w:rsidDel="00000000" w:rsidP="00000000" w:rsidRDefault="00000000" w:rsidRPr="00000000" w14:paraId="00000051">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4.1 Dataset</w:t>
      </w:r>
    </w:p>
    <w:p w:rsidR="00000000" w:rsidDel="00000000" w:rsidP="00000000" w:rsidRDefault="00000000" w:rsidRPr="00000000" w14:paraId="0000005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use </w:t>
      </w:r>
      <w:r>
        <w:rPr>
          <w:rFonts w:ascii="Times New Roman" w:cs="Times New Roman" w:eastAsia="Times New Roman" w:hAnsi="Times New Roman"/>
          <w:b w:val="1"/>
          <w:bCs w:val="1"/>
          <w:sz w:val="20"/>
          <w:szCs w:val="20"/>
          <w:rtl w:val="0"/>
        </w:rPr>
        <w:t xml:space="preserve">VisualWebArena</w:t>
      </w:r>
      <w:r>
        <w:rPr>
          <w:rFonts w:ascii="Times New Roman" w:cs="Times New Roman" w:eastAsia="Times New Roman" w:hAnsi="Times New Roman"/>
          <w:sz w:val="20"/>
          <w:szCs w:val="20"/>
          <w:rtl w:val="0"/>
        </w:rPr>
        <w:t xml:space="preserve"> (VWA) [3], a benchmark of 910 visually grounded web tasks across three self-hosted web applications:</w:t>
      </w:r>
    </w:p>
    <w:p w:rsidR="00000000" w:rsidDel="00000000" w:rsidP="00000000" w:rsidRDefault="00000000" w:rsidRPr="00000000" w14:paraId="00000053">
      <w:pPr>
        <w:jc w:val="both"/>
        <w:rPr>
          <w:rFonts w:ascii="Times New Roman" w:cs="Times New Roman" w:eastAsia="Times New Roman" w:hAnsi="Times New Roman"/>
          <w:sz w:val="20"/>
          <w:szCs w:val="20"/>
        </w:rPr>
      </w:pPr>
      <w:r>
        <w:rPr>
          <w:rtl w:val="0"/>
        </w:rPr>
      </w:r>
    </w:p>
    <w:tbl>
      <w:tblPr>
        <w:tblStyle w:val="Table1"/>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600"/>
        <w:gridCol w:w="1560"/>
        <w:tblGridChange w:id="0">
          <w:tblGrid>
            <w:gridCol w:w="1080"/>
            <w:gridCol w:w="1080"/>
            <w:gridCol w:w="600"/>
            <w:gridCol w:w="1560"/>
          </w:tblGrid>
        </w:tblGridChange>
      </w:tblGrid>
      <w:tr>
        <w:trPr>
          <w:cantSplit w:val="0"/>
          <w:trHeight w:val="9.47753906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Website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Examples</w:t>
            </w:r>
          </w:p>
        </w:tc>
      </w:tr>
      <w:tr>
        <w:trPr>
          <w:cantSplit w:val="0"/>
          <w:trHeight w:val="593.955078124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Shopping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E-commerce (OneStopShop)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Product search, filtering, cart management</w:t>
            </w:r>
          </w:p>
        </w:tc>
      </w:tr>
      <w:tr>
        <w:trPr>
          <w:cantSplit w:val="0"/>
          <w:trHeight w:val="593.955078124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Classifieds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Listings 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Posting ads, searching with filters, messaging</w:t>
            </w:r>
          </w:p>
        </w:tc>
      </w:tr>
      <w:tr>
        <w:trPr>
          <w:cantSplit w:val="0"/>
          <w:trHeight w:val="593.955078124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Reddit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Social media forum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Posting, commenting, searching, subreddit navigation</w:t>
            </w:r>
          </w:p>
        </w:tc>
      </w:tr>
    </w:tbl>
    <w:p w:rsidR="00000000" w:rsidDel="00000000" w:rsidP="00000000" w:rsidRDefault="00000000" w:rsidRPr="00000000" w14:paraId="0000006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6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use the GPT-4V + Set-of-Mark [22] agent trajectories distributed with VWA, which contain final screenshots for each of the 909 completed task attempts.</w:t>
      </w:r>
    </w:p>
    <w:p w:rsidR="00000000" w:rsidDel="00000000" w:rsidP="00000000" w:rsidRDefault="00000000" w:rsidRPr="00000000" w14:paraId="00000066">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Ground truth distribution:</w:t>
      </w:r>
      <w:r>
        <w:rPr>
          <w:rFonts w:ascii="Times New Roman" w:cs="Times New Roman" w:eastAsia="Times New Roman" w:hAnsi="Times New Roman"/>
          <w:sz w:val="20"/>
          <w:szCs w:val="20"/>
          <w:rtl w:val="0"/>
        </w:rPr>
        <w:t xml:space="preserve"> 150 SUCCESS (16.5%) and 759 FAILURE (83.5%), reflecting the generally low success rate of current web agents. Ground truth labels are derived from VWA's scripted evaluation functions. For the 147-instance visual-reference subset, the split is 28 SUCCESS (19.0%) / 119 FAILURE (81.0%).</w:t>
      </w:r>
    </w:p>
    <w:p w:rsidR="00000000" w:rsidDel="00000000" w:rsidP="00000000" w:rsidRDefault="00000000" w:rsidRPr="00000000" w14:paraId="00000067">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Failure type categorization:</w:t>
      </w:r>
      <w:r>
        <w:rPr>
          <w:rFonts w:ascii="Times New Roman" w:cs="Times New Roman" w:eastAsia="Times New Roman" w:hAnsi="Times New Roman"/>
          <w:sz w:val="20"/>
          <w:szCs w:val="20"/>
          <w:rtl w:val="0"/>
        </w:rPr>
        <w:t xml:space="preserve"> We classify the 759 failures into three types based on manual inspection of how visually misleading each failure is:</w:t>
      </w:r>
    </w:p>
    <w:p w:rsidR="00000000" w:rsidDel="00000000" w:rsidP="00000000" w:rsidRDefault="00000000" w:rsidRPr="00000000" w14:paraId="0000006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69">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Obvious failures</w:t>
      </w:r>
      <w:r>
        <w:rPr>
          <w:rFonts w:ascii="Times New Roman" w:cs="Times New Roman" w:eastAsia="Times New Roman" w:hAnsi="Times New Roman"/>
          <w:sz w:val="20"/>
          <w:szCs w:val="20"/>
          <w:rtl w:val="0"/>
        </w:rPr>
        <w:t xml:space="preserve"> (156, 20.6%): Wrong page entirely, error states, blank screens, clearly incorrect upon casual inspection.</w:t>
      </w:r>
    </w:p>
    <w:p w:rsidR="00000000" w:rsidDel="00000000" w:rsidP="00000000" w:rsidRDefault="00000000" w:rsidRPr="00000000" w14:paraId="0000006A">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Deceptive failures</w:t>
      </w:r>
      <w:r>
        <w:rPr>
          <w:rFonts w:ascii="Times New Roman" w:cs="Times New Roman" w:eastAsia="Times New Roman" w:hAnsi="Times New Roman"/>
          <w:sz w:val="20"/>
          <w:szCs w:val="20"/>
          <w:rtl w:val="0"/>
        </w:rPr>
        <w:t xml:space="preserve"> (287, 37.8%): The page looks plausible, the agent navigated to roughly the right area, but the result is semantically wrong (wrong product, wrong filter values, incomplete form submission).</w:t>
      </w:r>
    </w:p>
    <w:p w:rsidR="00000000" w:rsidDel="00000000" w:rsidP="00000000" w:rsidRDefault="00000000" w:rsidRPr="00000000" w14:paraId="0000006B">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Partial failures</w:t>
      </w:r>
      <w:r>
        <w:rPr>
          <w:rFonts w:ascii="Times New Roman" w:cs="Times New Roman" w:eastAsia="Times New Roman" w:hAnsi="Times New Roman"/>
          <w:sz w:val="20"/>
          <w:szCs w:val="20"/>
          <w:rtl w:val="0"/>
        </w:rPr>
        <w:t xml:space="preserve"> (316, 41.6%): Some sub-goals are met but the task is not fully completed.</w:t>
      </w:r>
    </w:p>
    <w:p w:rsidR="00000000" w:rsidDel="00000000" w:rsidP="00000000" w:rsidRDefault="00000000" w:rsidRPr="00000000" w14:paraId="0000006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6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This categorization is central to our analysis: we hypothesize that references should help most with deceptive failures.</w:t>
      </w:r>
    </w:p>
    <w:p w:rsidR="00000000" w:rsidDel="00000000" w:rsidP="00000000" w:rsidRDefault="00000000" w:rsidRPr="00000000" w14:paraId="0000006E">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4.2 Models</w:t>
      </w:r>
    </w:p>
    <w:p w:rsidR="00000000" w:rsidDel="00000000" w:rsidP="00000000" w:rsidRDefault="00000000" w:rsidRPr="00000000" w14:paraId="0000006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evaluate five frontier LMMs spanning three model families:</w:t>
      </w:r>
    </w:p>
    <w:p w:rsidR="00000000" w:rsidDel="00000000" w:rsidP="00000000" w:rsidRDefault="00000000" w:rsidRPr="00000000" w14:paraId="00000070">
      <w:pPr>
        <w:jc w:val="both"/>
        <w:rPr>
          <w:rFonts w:ascii="Times New Roman" w:cs="Times New Roman" w:eastAsia="Times New Roman" w:hAnsi="Times New Roman"/>
          <w:sz w:val="20"/>
          <w:szCs w:val="20"/>
        </w:rPr>
      </w:pPr>
      <w:r>
        <w:rPr>
          <w:rtl w:val="0"/>
        </w:rPr>
      </w:r>
    </w:p>
    <w:tbl>
      <w:tblPr>
        <w:tblStyle w:val="Table2"/>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1080"/>
        <w:gridCol w:w="1080"/>
        <w:tblGridChange w:id="0">
          <w:tblGrid>
            <w:gridCol w:w="1080"/>
            <w:gridCol w:w="1080"/>
            <w:gridCol w:w="1080"/>
            <w:gridCol w:w="10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Vision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OpenAI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Undisclosed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Native multimodal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OpenAI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Undisclosed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Native multimodal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OpenAI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Undisclosed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Native multimodal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Anthropic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Undisclosed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Native multimodal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Google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Undisclosed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Native multimodal</w:t>
            </w:r>
          </w:p>
        </w:tc>
      </w:tr>
    </w:tbl>
    <w:p w:rsidR="00000000" w:rsidDel="00000000" w:rsidP="00000000" w:rsidRDefault="00000000" w:rsidRPr="00000000" w14:paraId="00000089">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8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All models support multimodal input (text + images) and are accessed via their respective APIs. Temperature is set to 0 (0.01 for Gemini, which does not support exact 0) for reproducibility. Each model processes the same prompt template with condition-specific variations.</w:t>
      </w:r>
    </w:p>
    <w:p w:rsidR="00000000" w:rsidDel="00000000" w:rsidP="00000000" w:rsidRDefault="00000000" w:rsidRPr="00000000" w14:paraId="0000008B">
      <w:pPr>
        <w:jc w:val="both"/>
        <w:rPr>
          <w:rFonts w:ascii="Helvetica Neue" w:cs="Helvetica Neue" w:eastAsia="Helvetica Neue" w:hAnsi="Helvetica Neue"/>
          <w:b w:val="1"/>
          <w:bCs w:val="1"/>
          <w:i w:val="1"/>
          <w:iCs w:val="1"/>
          <w:sz w:val="20"/>
          <w:szCs w:val="20"/>
        </w:rPr>
      </w:pPr>
      <w:r>
        <w:rPr>
          <w:rFonts w:ascii="Helvetica Neue" w:cs="Helvetica Neue" w:eastAsia="Helvetica Neue" w:hAnsi="Helvetica Neue"/>
          <w:b w:val="1"/>
          <w:bCs w:val="1"/>
          <w:i w:val="1"/>
          <w:iCs w:val="1"/>
          <w:sz w:val="20"/>
          <w:szCs w:val="20"/>
          <w:rtl w:val="0"/>
        </w:rPr>
        <w:t xml:space="preserve">4.3 Conditions and Scale</w:t>
      </w:r>
    </w:p>
    <w:tbl>
      <w:tblPr>
        <w:tblStyle w:val="Table3"/>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1080"/>
        <w:gridCol w:w="1080"/>
        <w:tblGridChange w:id="0">
          <w:tblGrid>
            <w:gridCol w:w="1080"/>
            <w:gridCol w:w="1080"/>
            <w:gridCol w:w="1080"/>
            <w:gridCol w:w="10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Reference 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Image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Instance 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 (actual)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(Text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Text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 (actual)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 (Visual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Reference screenshot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 (actual +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 (Dual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Text + screenshot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 (actual +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147*</w:t>
            </w:r>
          </w:p>
        </w:tc>
      </w:tr>
    </w:tbl>
    <w:p w:rsidR="00000000" w:rsidDel="00000000" w:rsidP="00000000" w:rsidRDefault="00000000" w:rsidRPr="00000000" w14:paraId="000000A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*Conditions C and D are evaluated on the 147-instance subset that has human reference screenshots.</w:t>
      </w:r>
    </w:p>
    <w:p w:rsidR="00000000" w:rsidDel="00000000" w:rsidP="00000000" w:rsidRDefault="00000000" w:rsidRPr="00000000" w14:paraId="000000A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Total API calls: 5 models × (909+909+147+147) = 10,560 verification calls. This counts unique instances; including retries of API and parse errors, 11,322 calls were executed in total (Section 5.6).</w:t>
      </w:r>
    </w:p>
    <w:p w:rsidR="00000000" w:rsidDel="00000000" w:rsidP="00000000" w:rsidRDefault="00000000" w:rsidRPr="00000000" w14:paraId="000000A2">
      <w:pPr>
        <w:jc w:val="both"/>
        <w:rPr>
          <w:rFonts w:ascii="Times New Roman" w:cs="Times New Roman" w:eastAsia="Times New Roman" w:hAnsi="Times New Roman"/>
          <w:b w:val="1"/>
          <w:bCs w:val="1"/>
          <w:i w:val="1"/>
          <w:iCs w:val="1"/>
          <w:sz w:val="18"/>
          <w:szCs w:val="18"/>
        </w:rPr>
      </w:pPr>
      <w:r>
        <w:rPr>
          <w:rFonts w:ascii="Times New Roman" w:cs="Times New Roman" w:eastAsia="Times New Roman" w:hAnsi="Times New Roman"/>
          <w:b w:val="1"/>
          <w:bCs w:val="1"/>
          <w:i w:val="1"/>
          <w:iCs w:val="1"/>
          <w:sz w:val="18"/>
          <w:szCs w:val="18"/>
          <w:rtl w:val="0"/>
        </w:rPr>
        <w:t xml:space="preserve">4.4 Metrics</w:t>
      </w:r>
    </w:p>
    <w:p w:rsidR="00000000" w:rsidDel="00000000" w:rsidP="00000000" w:rsidRDefault="00000000" w:rsidRPr="00000000" w14:paraId="000000A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report:</w:t>
      </w:r>
    </w:p>
    <w:p w:rsidR="00000000" w:rsidDel="00000000" w:rsidP="00000000" w:rsidRDefault="00000000" w:rsidRPr="00000000" w14:paraId="000000A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A5">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Accuracy</w:t>
      </w:r>
      <w:r>
        <w:rPr>
          <w:rFonts w:ascii="Times New Roman" w:cs="Times New Roman" w:eastAsia="Times New Roman" w:hAnsi="Times New Roman"/>
          <w:sz w:val="20"/>
          <w:szCs w:val="20"/>
          <w:rtl w:val="0"/>
        </w:rPr>
        <w:t xml:space="preserve">: Overall fraction correct. Note: due to the 83.5% FAILURE base rate, a trivial majority-class baseline achieves 0.835 accuracy on Conditions A/B (0.810 on C/D).</w:t>
      </w:r>
    </w:p>
    <w:p w:rsidR="00000000" w:rsidDel="00000000" w:rsidP="00000000" w:rsidRDefault="00000000" w:rsidRPr="00000000" w14:paraId="000000A6">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F1 Score</w:t>
      </w:r>
      <w:r>
        <w:rPr>
          <w:rFonts w:ascii="Times New Roman" w:cs="Times New Roman" w:eastAsia="Times New Roman" w:hAnsi="Times New Roman"/>
          <w:sz w:val="20"/>
          <w:szCs w:val="20"/>
          <w:rtl w:val="0"/>
        </w:rPr>
        <w:t xml:space="preserve">: Harmonic mean of precision and recall for the SUCCESS class. This is our primary metric, as it penalizes the trivial baseline (F1 = 0.000).</w:t>
      </w:r>
    </w:p>
    <w:p w:rsidR="00000000" w:rsidDel="00000000" w:rsidP="00000000" w:rsidRDefault="00000000" w:rsidRPr="00000000" w14:paraId="000000A7">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Balanced Accuracy</w:t>
      </w:r>
      <w:r>
        <w:rPr>
          <w:rFonts w:ascii="Times New Roman" w:cs="Times New Roman" w:eastAsia="Times New Roman" w:hAnsi="Times New Roman"/>
          <w:sz w:val="20"/>
          <w:szCs w:val="20"/>
          <w:rtl w:val="0"/>
        </w:rPr>
        <w:t xml:space="preserve">: Average of true positive rate and true negative rate, correcting for class imbalance.</w:t>
      </w:r>
    </w:p>
    <w:p w:rsidR="00000000" w:rsidDel="00000000" w:rsidP="00000000" w:rsidRDefault="00000000" w:rsidRPr="00000000" w14:paraId="000000A8">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Precision and Recall</w:t>
      </w:r>
      <w:r>
        <w:rPr>
          <w:rFonts w:ascii="Times New Roman" w:cs="Times New Roman" w:eastAsia="Times New Roman" w:hAnsi="Times New Roman"/>
          <w:sz w:val="20"/>
          <w:szCs w:val="20"/>
          <w:rtl w:val="0"/>
        </w:rPr>
        <w:t xml:space="preserve">: For the SUCCESS class specifically.</w:t>
      </w:r>
    </w:p>
    <w:p w:rsidR="00000000" w:rsidDel="00000000" w:rsidP="00000000" w:rsidRDefault="00000000" w:rsidRPr="00000000" w14:paraId="000000A9">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Bootstrap 95% CIs</w:t>
      </w:r>
      <w:r>
        <w:rPr>
          <w:rFonts w:ascii="Times New Roman" w:cs="Times New Roman" w:eastAsia="Times New Roman" w:hAnsi="Times New Roman"/>
          <w:sz w:val="20"/>
          <w:szCs w:val="20"/>
          <w:rtl w:val="0"/>
        </w:rPr>
        <w:t xml:space="preserve"> [23]: percentile bootstrap with 2,000 resamples for accuracy and F1.</w:t>
      </w:r>
    </w:p>
    <w:p w:rsidR="00000000" w:rsidDel="00000000" w:rsidP="00000000" w:rsidRDefault="00000000" w:rsidRPr="00000000" w14:paraId="000000AA">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McNemar's test</w:t>
      </w:r>
      <w:r>
        <w:rPr>
          <w:rFonts w:ascii="Times New Roman" w:cs="Times New Roman" w:eastAsia="Times New Roman" w:hAnsi="Times New Roman"/>
          <w:sz w:val="20"/>
          <w:szCs w:val="20"/>
          <w:rtl w:val="0"/>
        </w:rPr>
        <w:t xml:space="preserve"> [24]: paired significance test comparing conditions within each model on the intersection of instances with valid responses in both conditions.</w:t>
      </w:r>
    </w:p>
    <w:p w:rsidR="00000000" w:rsidDel="00000000" w:rsidP="00000000" w:rsidRDefault="00000000" w:rsidRPr="00000000" w14:paraId="000000AB">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Expected Calibration Error (ECE)</w:t>
      </w:r>
      <w:r>
        <w:rPr>
          <w:rFonts w:ascii="Times New Roman" w:cs="Times New Roman" w:eastAsia="Times New Roman" w:hAnsi="Times New Roman"/>
          <w:sz w:val="20"/>
          <w:szCs w:val="20"/>
          <w:rtl w:val="0"/>
        </w:rPr>
        <w:t xml:space="preserve"> and </w:t>
      </w:r>
      <w:r>
        <w:rPr>
          <w:rFonts w:ascii="Times New Roman" w:cs="Times New Roman" w:eastAsia="Times New Roman" w:hAnsi="Times New Roman"/>
          <w:b w:val="1"/>
          <w:bCs w:val="1"/>
          <w:sz w:val="20"/>
          <w:szCs w:val="20"/>
          <w:rtl w:val="0"/>
        </w:rPr>
        <w:t xml:space="preserve">Brier score</w:t>
      </w:r>
      <w:r>
        <w:rPr>
          <w:rFonts w:ascii="Times New Roman" w:cs="Times New Roman" w:eastAsia="Times New Roman" w:hAnsi="Times New Roman"/>
          <w:sz w:val="20"/>
          <w:szCs w:val="20"/>
          <w:rtl w:val="0"/>
        </w:rPr>
        <w:t xml:space="preserve"> [20], [17]: alignment between reported confidence and actual accuracy. We report ECE with both 3 fixed bins (1-3 / 4-6 / 7-10, matching the elicitation granularity) and 15 equal-mass bins (the modern default), plus the binning-free Brier score, to insulate the calibration claims from binning artifacts.</w:t>
      </w:r>
    </w:p>
    <w:p w:rsidR="00000000" w:rsidDel="00000000" w:rsidP="00000000" w:rsidRDefault="00000000" w:rsidRPr="00000000" w14:paraId="000000AC">
      <w:pPr>
        <w:jc w:val="both"/>
        <w:rPr>
          <w:rFonts w:ascii="Times New Roman" w:cs="Times New Roman" w:eastAsia="Times New Roman" w:hAnsi="Times New Roman"/>
          <w:b w:val="1"/>
          <w:bCs w:val="1"/>
          <w:i w:val="1"/>
          <w:iCs w:val="1"/>
          <w:sz w:val="20"/>
          <w:szCs w:val="20"/>
        </w:rPr>
      </w:pPr>
      <w:r>
        <w:rPr>
          <w:rFonts w:ascii="Times New Roman" w:cs="Times New Roman" w:eastAsia="Times New Roman" w:hAnsi="Times New Roman"/>
          <w:b w:val="1"/>
          <w:bCs w:val="1"/>
          <w:i w:val="1"/>
          <w:iCs w:val="1"/>
          <w:sz w:val="20"/>
          <w:szCs w:val="20"/>
          <w:rtl w:val="0"/>
        </w:rPr>
        <w:t xml:space="preserve">4.5 Baselines</w:t>
      </w:r>
    </w:p>
    <w:p w:rsidR="00000000" w:rsidDel="00000000" w:rsidP="00000000" w:rsidRDefault="00000000" w:rsidRPr="00000000" w14:paraId="000000AD">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Majority-class baseline</w:t>
      </w:r>
      <w:r>
        <w:rPr>
          <w:rFonts w:ascii="Times New Roman" w:cs="Times New Roman" w:eastAsia="Times New Roman" w:hAnsi="Times New Roman"/>
          <w:sz w:val="20"/>
          <w:szCs w:val="20"/>
          <w:rtl w:val="0"/>
        </w:rPr>
        <w:t xml:space="preserve">: Always predicts FAILURE. Achieves 0.835 accuracy on the full dataset (759/909), 0.810 on the visual-reference subset (119/147), but 0.000 F1 for the SUCCESS class.</w:t>
      </w:r>
    </w:p>
    <w:p w:rsidR="00000000" w:rsidDel="00000000" w:rsidP="00000000" w:rsidRDefault="00000000" w:rsidRPr="00000000" w14:paraId="000000A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AF">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SSIM baseline [21]: For the 147 visual-reference instances, we compute the Structural Similarity Index between each actual screenshot and its reference screenshot, resized to a common resolution of 512x512 grayscale. We select the optimal SSIM threshold via exhaustive search to maximize accuracy. At this threshold, SSIM achieves 23.6% accuracy and 0.000 F1 on the SUCCESS class, confirming that pixel-level similarity is uninformative for task verification. We also note that pretrained vision-language similarity (e.g., BLIP-2 [25]) could be substituted; SSIM is a strong, well-understood baseline that requires no learned encoder.</w:t>
      </w:r>
      <w:r>
        <w:rPr>
          <w:rFonts w:ascii="Times New Roman" w:cs="Times New Roman" w:eastAsia="Times New Roman" w:hAnsi="Times New Roman"/>
          <w:sz w:val="20"/>
          <w:szCs w:val="20"/>
          <w:rtl w:val="0"/>
        </w:rPr>
      </w:r>
    </w:p>
    <w:p w:rsidR="00000000" w:rsidDel="00000000" w:rsidP="00000000" w:rsidRDefault="00000000" w:rsidRPr="00000000" w14:paraId="000000B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B1">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5. Results</w:t>
      </w:r>
    </w:p>
    <w:p w:rsidR="00000000" w:rsidDel="00000000" w:rsidP="00000000" w:rsidRDefault="00000000" w:rsidRPr="00000000" w14:paraId="000000B2">
      <w:pPr>
        <w:jc w:val="both"/>
        <w:rPr>
          <w:rFonts w:ascii="Times New Roman" w:cs="Times New Roman" w:eastAsia="Times New Roman" w:hAnsi="Times New Roman"/>
          <w:b w:val="1"/>
          <w:bCs w:val="1"/>
          <w:i w:val="1"/>
          <w:iCs w:val="1"/>
        </w:rPr>
      </w:pPr>
      <w:r>
        <w:rPr>
          <w:rFonts w:ascii="Times New Roman" w:cs="Times New Roman" w:eastAsia="Times New Roman" w:hAnsi="Times New Roman"/>
          <w:b w:val="1"/>
          <w:bCs w:val="1"/>
          <w:i w:val="1"/>
          <w:iCs w:val="1"/>
          <w:rtl w:val="0"/>
        </w:rPr>
        <w:t xml:space="preserve">5.1 Main Results</w:t>
      </w:r>
    </w:p>
    <w:p w:rsidR="00000000" w:rsidDel="00000000" w:rsidP="00000000" w:rsidRDefault="00000000" w:rsidRPr="00000000" w14:paraId="000000B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Table 1 presents the primary results across all models and conditions.</w:t>
      </w:r>
    </w:p>
    <w:p w:rsidR="00000000" w:rsidDel="00000000" w:rsidP="00000000" w:rsidRDefault="00000000" w:rsidRPr="00000000" w14:paraId="000000B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B5">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Table 1: Verification accuracy and F1 score by model and condition.</w:t>
      </w:r>
      <w:r>
        <w:rPr>
          <w:rFonts w:ascii="Times New Roman" w:cs="Times New Roman" w:eastAsia="Times New Roman" w:hAnsi="Times New Roman"/>
          <w:sz w:val="20"/>
          <w:szCs w:val="20"/>
          <w:rtl w:val="0"/>
        </w:rPr>
        <w:t xml:space="preserve"> Bold indicates best condition per model. 95% bootstrap confidence intervals in brackets.</w:t>
      </w:r>
    </w:p>
    <w:tbl>
      <w:tblPr>
        <w:tblStyle w:val="Table4"/>
        <w:tblW w:w="4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540"/>
        <w:gridCol w:w="540"/>
        <w:gridCol w:w="540"/>
        <w:gridCol w:w="540"/>
        <w:gridCol w:w="540"/>
        <w:gridCol w:w="540"/>
        <w:gridCol w:w="540"/>
        <w:tblGridChange w:id="0">
          <w:tblGrid>
            <w:gridCol w:w="540"/>
            <w:gridCol w:w="540"/>
            <w:gridCol w:w="540"/>
            <w:gridCol w:w="540"/>
            <w:gridCol w:w="540"/>
            <w:gridCol w:w="540"/>
            <w:gridCol w:w="540"/>
            <w:gridCol w:w="540"/>
          </w:tblGrid>
        </w:tblGridChange>
      </w:tblGrid>
      <w:tr>
        <w:trPr>
          <w:cantSplit w:val="0"/>
          <w:tblHeader w:val="1"/>
        </w:trPr>
        <w:tc>
          <w:tcPr>
            <w:shd w:fill="auto" w:val="clear"/>
            <w:tcMar>
              <w:top w:w="100.0" w:type="dxa"/>
              <w:left w:w="100.0" w:type="dxa"/>
              <w:bottom w:w="100.0" w:type="dxa"/>
              <w:right w:w="100.0" w:type="dxa"/>
            </w:tcMar>
            <w:vAlign w:val="center"/>
          </w:tcPr>
          <w:p w:rsidR="00000000" w:rsidDel="00000000" w:rsidP="00000000" w:rsidRDefault="00000000" w:rsidRPr="00000000" w14:paraId="000000B6">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7">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8">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9">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Accuracy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A">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B">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Bal.Acc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C">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Prec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D">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Rec</w:t>
            </w:r>
          </w:p>
        </w:tc>
      </w:tr>
      <w:tr>
        <w:trPr>
          <w:cantSplit w:val="0"/>
          <w:trHeight w:val="40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BE">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899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.774 [.745,.802]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.326 [.254,.394]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.595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.327</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C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7">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B (Text)</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899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9">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.836</w:t>
            </w:r>
            <w:r>
              <w:rPr>
                <w:rFonts w:ascii="Times New Roman" w:cs="Times New Roman" w:eastAsia="Times New Roman" w:hAnsi="Times New Roman"/>
                <w:sz w:val="20"/>
                <w:szCs w:val="20"/>
                <w:rtl w:val="0"/>
              </w:rPr>
              <w:t xml:space="preserve"> [.812,.861]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A">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.488</w:t>
            </w:r>
            <w:r>
              <w:rPr>
                <w:rFonts w:ascii="Times New Roman" w:cs="Times New Roman" w:eastAsia="Times New Roman" w:hAnsi="Times New Roman"/>
                <w:sz w:val="20"/>
                <w:szCs w:val="20"/>
                <w:rtl w:val="0"/>
              </w:rPr>
              <w:t xml:space="preserve"> [.412,.558]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B">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.690</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.507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.470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CE">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.622 [.538,.699]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.357 [.225,.479]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.259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.577</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D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 (Dual)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9">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.766 [.697,.834]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A">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.485 [.323,.627]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B">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.699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.593</w:t>
            </w:r>
          </w:p>
        </w:tc>
      </w:tr>
      <w:tr>
        <w:trPr>
          <w:cantSplit w:val="0"/>
          <w:trHeight w:val="40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DE">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.638 [.607,.670]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.396 [.345,.451]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.671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.273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.720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E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7">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B (Text)</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9">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.844</w:t>
            </w:r>
            <w:r>
              <w:rPr>
                <w:rFonts w:ascii="Times New Roman" w:cs="Times New Roman" w:eastAsia="Times New Roman" w:hAnsi="Times New Roman"/>
                <w:sz w:val="20"/>
                <w:szCs w:val="20"/>
                <w:rtl w:val="0"/>
              </w:rPr>
              <w:t xml:space="preserve"> [.819,.867]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A">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.606</w:t>
            </w:r>
            <w:r>
              <w:rPr>
                <w:rFonts w:ascii="Times New Roman" w:cs="Times New Roman" w:eastAsia="Times New Roman" w:hAnsi="Times New Roman"/>
                <w:sz w:val="20"/>
                <w:szCs w:val="20"/>
                <w:rtl w:val="0"/>
              </w:rPr>
              <w:t xml:space="preserve"> [.543,.660]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B">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.797</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.727</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EE">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.687 [.612,.762]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.410 [.274,.537]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.643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.571</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F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 (Dual)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9">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.762 [.687,.830]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A">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.507 [.357,.638]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B">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.643</w:t>
            </w:r>
          </w:p>
        </w:tc>
      </w:tr>
      <w:tr>
        <w:trPr>
          <w:cantSplit w:val="0"/>
          <w:trHeight w:val="40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FE">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.700 [.672,.731]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.436 [.381,.490]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.705</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0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7">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B (Text)</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9">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.821</w:t>
            </w:r>
            <w:r>
              <w:rPr>
                <w:rFonts w:ascii="Times New Roman" w:cs="Times New Roman" w:eastAsia="Times New Roman" w:hAnsi="Times New Roman"/>
                <w:sz w:val="20"/>
                <w:szCs w:val="20"/>
                <w:rtl w:val="0"/>
              </w:rPr>
              <w:t xml:space="preserve"> [.796,.846]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A">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.541</w:t>
            </w:r>
            <w:r>
              <w:rPr>
                <w:rFonts w:ascii="Times New Roman" w:cs="Times New Roman" w:eastAsia="Times New Roman" w:hAnsi="Times New Roman"/>
                <w:sz w:val="20"/>
                <w:szCs w:val="20"/>
                <w:rtl w:val="0"/>
              </w:rPr>
              <w:t xml:space="preserve"> [.476,.604]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B">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.748</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.468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.640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0E">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.541 [.459,.623]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.385 [.264,.496]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.259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1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 (Dual)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9">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.626 [.544,.707]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A">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.382 [.243,.506]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B">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.279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.607</w:t>
            </w:r>
          </w:p>
        </w:tc>
      </w:tr>
      <w:tr>
        <w:trPr>
          <w:cantSplit w:val="0"/>
          <w:trHeight w:val="40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1E">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875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.774 [.746,.802]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.468 [.404,.527]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.387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.592</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2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7">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B (Text)</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895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9">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.867</w:t>
            </w:r>
            <w:r>
              <w:rPr>
                <w:rFonts w:ascii="Times New Roman" w:cs="Times New Roman" w:eastAsia="Times New Roman" w:hAnsi="Times New Roman"/>
                <w:sz w:val="20"/>
                <w:szCs w:val="20"/>
                <w:rtl w:val="0"/>
              </w:rPr>
              <w:t xml:space="preserve"> [.846,.888]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A">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.627</w:t>
            </w:r>
            <w:r>
              <w:rPr>
                <w:rFonts w:ascii="Times New Roman" w:cs="Times New Roman" w:eastAsia="Times New Roman" w:hAnsi="Times New Roman"/>
                <w:sz w:val="20"/>
                <w:szCs w:val="20"/>
                <w:rtl w:val="0"/>
              </w:rPr>
              <w:t xml:space="preserve"> [.565,.690]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B">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.792</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.581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.680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2E">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129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.752 [.682,.822]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.515 [.351,.646]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.680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3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 (Dual)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9">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.739 [.659,.812]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A">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.514 [.364,.636]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B">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.736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.396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.731</w:t>
            </w:r>
          </w:p>
        </w:tc>
      </w:tr>
      <w:tr>
        <w:trPr>
          <w:cantSplit w:val="0"/>
          <w:trHeight w:val="40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3E">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.809 [.782,.834]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.435 [.367,.500]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.663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.447</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4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7">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B (Text)</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9">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.861</w:t>
            </w:r>
            <w:r>
              <w:rPr>
                <w:rFonts w:ascii="Times New Roman" w:cs="Times New Roman" w:eastAsia="Times New Roman" w:hAnsi="Times New Roman"/>
                <w:sz w:val="20"/>
                <w:szCs w:val="20"/>
                <w:rtl w:val="0"/>
              </w:rPr>
              <w:t xml:space="preserve"> [.838,.882]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A">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.563</w:t>
            </w:r>
            <w:r>
              <w:rPr>
                <w:rFonts w:ascii="Times New Roman" w:cs="Times New Roman" w:eastAsia="Times New Roman" w:hAnsi="Times New Roman"/>
                <w:sz w:val="20"/>
                <w:szCs w:val="20"/>
                <w:rtl w:val="0"/>
              </w:rPr>
              <w:t xml:space="preserve"> [.490,.627]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B">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.732</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.587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.540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4E">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.653 [.578,.728]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.320 [.179,.453]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.567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.255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.429</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5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 (Dual)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9">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.678 [.603,.753]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A">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.390 [.239,.519]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B">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.306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.536</w:t>
            </w:r>
          </w:p>
        </w:tc>
      </w:tr>
    </w:tbl>
    <w:p w:rsidR="00000000" w:rsidDel="00000000" w:rsidP="00000000" w:rsidRDefault="00000000" w:rsidRPr="00000000" w14:paraId="0000015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Three patterns emerge immediately:</w:t>
      </w:r>
    </w:p>
    <w:p w:rsidR="00000000" w:rsidDel="00000000" w:rsidP="00000000" w:rsidRDefault="00000000" w:rsidRPr="00000000" w14:paraId="0000015F">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160">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Finding 1: Text references consistently and significantly improve verification.</w:t>
      </w:r>
      <w:r>
        <w:rPr>
          <w:rFonts w:ascii="Times New Roman" w:cs="Times New Roman" w:eastAsia="Times New Roman" w:hAnsi="Times New Roman"/>
          <w:sz w:val="20"/>
          <w:szCs w:val="20"/>
          <w:rtl w:val="0"/>
        </w:rPr>
        <w:t xml:space="preserve"> Condition B outperforms Condition A for every model, with accuracy gains of +6.2pp (Nano), +20.6pp (Mini), +12.1pp (GPT-4.1), +9.3pp (Claude), and +5.2pp (Gemini). McNemar's test confirms significance at p&lt;0.001 for all five models (Table 2). The F1 improvement is even more dramatic: Mini improves from 0.396 to 0.606, meaning text references help the model correctly identify both successes and failures, not merely shifting the decision boundary. Notably, Gemini 2.5 Flash achieves the highest </w:t>
      </w:r>
      <w:r>
        <w:rPr>
          <w:rFonts w:ascii="Times New Roman" w:cs="Times New Roman" w:eastAsia="Times New Roman" w:hAnsi="Times New Roman"/>
          <w:i w:val="1"/>
          <w:iCs w:val="1"/>
          <w:sz w:val="20"/>
          <w:szCs w:val="20"/>
          <w:rtl w:val="0"/>
        </w:rPr>
        <w:t xml:space="preserve">baseline</w:t>
      </w:r>
      <w:r>
        <w:rPr>
          <w:rFonts w:ascii="Times New Roman" w:cs="Times New Roman" w:eastAsia="Times New Roman" w:hAnsi="Times New Roman"/>
          <w:sz w:val="20"/>
          <w:szCs w:val="20"/>
          <w:rtl w:val="0"/>
        </w:rPr>
        <w:t xml:space="preserve"> accuracy without references (80.9%), suggesting strong intrinsic visual understanding, yet still benefits significantly from text references.</w:t>
      </w:r>
    </w:p>
    <w:p w:rsidR="00000000" w:rsidDel="00000000" w:rsidP="00000000" w:rsidRDefault="00000000" w:rsidRPr="00000000" w14:paraId="00000161">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Finding 2: Visual references are model-dependent.</w:t>
      </w:r>
      <w:r>
        <w:rPr>
          <w:rFonts w:ascii="Cardo" w:cs="Cardo" w:eastAsia="Cardo" w:hAnsi="Cardo"/>
          <w:sz w:val="20"/>
          <w:szCs w:val="20"/>
          <w:rtl w:val="0"/>
        </w:rPr>
        <w:t xml:space="preserve"> For GPT and Gemini models, Condition C generally degrades performance relative to A. GPT-4.1 suffers the most dramatic drop: 70.0% → 54.1% (p&lt;0.001), falling </w:t>
      </w:r>
      <w:r>
        <w:rPr>
          <w:rFonts w:ascii="Times New Roman" w:cs="Times New Roman" w:eastAsia="Times New Roman" w:hAnsi="Times New Roman"/>
          <w:i w:val="1"/>
          <w:iCs w:val="1"/>
          <w:sz w:val="20"/>
          <w:szCs w:val="20"/>
          <w:rtl w:val="0"/>
        </w:rPr>
        <w:t xml:space="preserve">below</w:t>
      </w:r>
      <w:r>
        <w:rPr>
          <w:rFonts w:ascii="Cardo" w:cs="Cardo" w:eastAsia="Cardo" w:hAnsi="Cardo"/>
          <w:sz w:val="20"/>
          <w:szCs w:val="20"/>
          <w:rtl w:val="0"/>
        </w:rPr>
        <w:t xml:space="preserve"> the majority-class baseline. Gemini also drops significantly: 80.9% → 65.3% (p=0.005). In contrast, Claude Sonnet 4 handles visual references competently: 77.4% → 75.2%, a non-significant difference (p=0.556). This suggests GPT and Gemini models are distracted by visual references, treating surface similarity as more informative than it is, while Claude can integrate visual information without being misled.</w:t>
      </w:r>
    </w:p>
    <w:p w:rsidR="00000000" w:rsidDel="00000000" w:rsidP="00000000" w:rsidRDefault="00000000" w:rsidRPr="00000000" w14:paraId="00000162">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Finding 3: Dual references (D) never outperform text-only (B).</w:t>
      </w:r>
      <w:r>
        <w:rPr>
          <w:rFonts w:ascii="Cardo" w:cs="Cardo" w:eastAsia="Cardo" w:hAnsi="Cardo"/>
          <w:sz w:val="20"/>
          <w:szCs w:val="20"/>
          <w:rtl w:val="0"/>
        </w:rPr>
        <w:t xml:space="preserve"> Despite having strictly more information, Condition D underperforms Condition B for every model. For Gemini, B→D drops from 86.1% to 67.8% (p&lt;0.001); for GPT-4.1, 82.1% to 62.6% (p&lt;0.001); for Claude, 86.7% to 73.9% (p=0.016). This counterintuitive result suggests that visual references introduce noise that partially cancels the benefit of text references. The model appears to anchor on visual similarity when both modalities are available, undermining the more reliable textual signal.</w:t>
        <w:br w:type="textWrapping"/>
        <w:br w:type="textWrapping"/>
      </w:r>
      <w:r>
        <w:rPr>
          <w:rFonts w:ascii="Times New Roman" w:cs="Times New Roman" w:eastAsia="Times New Roman" w:hAnsi="Times New Roman"/>
          <w:sz w:val="20"/>
          <w:szCs w:val="20"/>
        </w:rPr>
        <w:drawing>
          <wp:inline distB="114300" distT="114300" distL="114300" distR="114300">
            <wp:extent cx="2743200" cy="1358900"/>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743200" cy="1358900"/>
                    </a:xfrm>
                    <a:prstGeom prst="rect"/>
                    <a:ln/>
                  </pic:spPr>
                </pic:pic>
              </a:graphicData>
            </a:graphic>
          </wp:inline>
        </w:drawing>
      </w:r>
      <w:r>
        <w:rPr>
          <w:rFonts w:ascii="Times New Roman" w:cs="Times New Roman" w:eastAsia="Times New Roman" w:hAnsi="Times New Roman"/>
          <w:sz w:val="20"/>
          <w:szCs w:val="20"/>
          <w:rtl w:val="0"/>
        </w:rPr>
        <w:br w:type="textWrapping"/>
        <w:t xml:space="preserve">Figure 2: Verification accuracy by model and condition. Dashed lines indicate majority-class baselines.</w:t>
        <w:br w:type="textWrapping"/>
      </w:r>
      <w:r>
        <w:rPr>
          <w:rFonts w:ascii="Times New Roman" w:cs="Times New Roman" w:eastAsia="Times New Roman" w:hAnsi="Times New Roman"/>
          <w:sz w:val="20"/>
          <w:szCs w:val="20"/>
        </w:rPr>
        <w:drawing>
          <wp:inline distB="114300" distT="114300" distL="114300" distR="114300">
            <wp:extent cx="2743200" cy="1358900"/>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743200" cy="1358900"/>
                    </a:xfrm>
                    <a:prstGeom prst="rect"/>
                    <a:ln/>
                  </pic:spPr>
                </pic:pic>
              </a:graphicData>
            </a:graphic>
          </wp:inline>
        </w:drawing>
      </w:r>
      <w:r>
        <w:rPr>
          <w:rFonts w:ascii="Times New Roman" w:cs="Times New Roman" w:eastAsia="Times New Roman" w:hAnsi="Times New Roman"/>
          <w:sz w:val="20"/>
          <w:szCs w:val="20"/>
          <w:rtl w:val="0"/>
        </w:rPr>
        <w:br w:type="textWrapping"/>
        <w:t xml:space="preserve">Figure 3: F1 score by model and condition.</w:t>
        <w:br w:type="textWrapping"/>
      </w:r>
    </w:p>
    <w:p w:rsidR="00000000" w:rsidDel="00000000" w:rsidP="00000000" w:rsidRDefault="00000000" w:rsidRPr="00000000" w14:paraId="00000163">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5.2 Statistical Significance</w:t>
      </w:r>
    </w:p>
    <w:p w:rsidR="00000000" w:rsidDel="00000000" w:rsidP="00000000" w:rsidRDefault="00000000" w:rsidRPr="00000000" w14:paraId="00000164">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Table 2: McNemar's test for paired condition comparisons. </w:t>
        <w:br/>
        <w:t>χ² statistic and raw p-value; significance markers (* p&lt;0.05, ** p&lt;0.01, *** p&lt;0.001) refer to uncorrected values. Bold indicates pairs that survive Bonferroni correction at α'=0.05/30=0.00167 across the full 30-test family (5 models × 6 condition pairs); the full corrected table is in Appendix I and results/revision_bonferroni.csv.</w:t>
      </w:r>
      <w:r>
        <w:rPr>
          <w:rFonts w:ascii="Times New Roman" w:cs="Times New Roman" w:eastAsia="Times New Roman" w:hAnsi="Times New Roman"/>
          <w:sz w:val="20"/>
          <w:szCs w:val="20"/>
          <w:rtl w:val="0"/>
        </w:rPr>
      </w:r>
      <w:r>
        <w:rPr>
          <w:rFonts w:ascii="Times New Roman" w:cs="Times New Roman" w:eastAsia="Times New Roman" w:hAnsi="Times New Roman"/>
          <w:color w:val="188038"/>
          <w:sz w:val="20"/>
          <w:szCs w:val="20"/>
          <w:rtl w:val="0"/>
        </w:rPr>
      </w:r>
      <w:r>
        <w:rPr>
          <w:rFonts w:ascii="Times New Roman" w:cs="Times New Roman" w:eastAsia="Times New Roman" w:hAnsi="Times New Roman"/>
          <w:sz w:val="20"/>
          <w:szCs w:val="20"/>
          <w:rtl w:val="0"/>
        </w:rPr>
      </w:r>
      <w:r>
        <w:rPr>
          <w:rFonts w:ascii="Times New Roman" w:cs="Times New Roman" w:eastAsia="Times New Roman" w:hAnsi="Times New Roman"/>
          <w:color w:val="188038"/>
          <w:sz w:val="20"/>
          <w:szCs w:val="20"/>
          <w:rtl w:val="0"/>
        </w:rPr>
      </w:r>
      <w:r>
        <w:rPr>
          <w:rFonts w:ascii="Times New Roman" w:cs="Times New Roman" w:eastAsia="Times New Roman" w:hAnsi="Times New Roman"/>
          <w:sz w:val="20"/>
          <w:szCs w:val="20"/>
          <w:rtl w:val="0"/>
        </w:rPr>
      </w:r>
      <w:r>
        <w:rPr>
          <w:rFonts w:ascii="Times New Roman" w:cs="Times New Roman" w:eastAsia="Times New Roman" w:hAnsi="Times New Roman"/>
          <w:color w:val="188038"/>
          <w:sz w:val="20"/>
          <w:szCs w:val="20"/>
          <w:rtl w:val="0"/>
        </w:rPr>
      </w:r>
      <w:r>
        <w:rPr>
          <w:rFonts w:ascii="Times New Roman" w:cs="Times New Roman" w:eastAsia="Times New Roman" w:hAnsi="Times New Roman"/>
          <w:sz w:val="20"/>
          <w:szCs w:val="20"/>
          <w:rtl w:val="0"/>
        </w:rPr>
      </w:r>
      <w:r>
        <w:rPr>
          <w:rFonts w:ascii="Times New Roman" w:cs="Times New Roman" w:eastAsia="Times New Roman" w:hAnsi="Times New Roman"/>
          <w:i w:val="1"/>
          <w:iCs w:val="1"/>
          <w:sz w:val="20"/>
          <w:szCs w:val="20"/>
          <w:rtl w:val="0"/>
        </w:rPr>
      </w:r>
      <w:r>
        <w:rPr>
          <w:rFonts w:ascii="Times New Roman" w:cs="Times New Roman" w:eastAsia="Times New Roman" w:hAnsi="Times New Roman"/>
          <w:sz w:val="20"/>
          <w:szCs w:val="20"/>
          <w:rtl w:val="0"/>
        </w:rPr>
      </w:r>
      <w:r>
        <w:rPr>
          <w:rFonts w:ascii="Times New Roman" w:cs="Times New Roman" w:eastAsia="Times New Roman" w:hAnsi="Times New Roman"/>
          <w:color w:val="188038"/>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165">
      <w:pPr>
        <w:jc w:val="both"/>
        <w:rPr>
          <w:rFonts w:ascii="Times New Roman" w:cs="Times New Roman" w:eastAsia="Times New Roman" w:hAnsi="Times New Roman"/>
          <w:sz w:val="20"/>
          <w:szCs w:val="20"/>
        </w:rPr>
      </w:pPr>
      <w:r>
        <w:rPr>
          <w:rtl w:val="0"/>
        </w:rPr>
      </w:r>
    </w:p>
    <w:tbl>
      <w:tblPr>
        <w:tblStyle w:val="Table5"/>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both"/>
              <w:rPr>
                <w:rFonts w:ascii="Times New Roman" w:cs="Times New Roman" w:eastAsia="Times New Roman" w:hAnsi="Times New Roman"/>
                <w:b w:val="1"/>
                <w:bCs w:val="1"/>
                <w:sz w:val="20"/>
                <w:szCs w:val="20"/>
              </w:rPr>
            </w:pPr>
            <w:r>
              <w:rPr>
                <w:rFonts w:ascii="Cardo" w:cs="Cardo" w:eastAsia="Cardo" w:hAnsi="Cardo"/>
                <w:b w:val="1"/>
                <w:bCs w:val="1"/>
                <w:sz w:val="20"/>
                <w:szCs w:val="20"/>
                <w:rtl w:val="0"/>
              </w:rPr>
              <w:t xml:space="preserve">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both"/>
              <w:rPr>
                <w:rFonts w:ascii="Times New Roman" w:cs="Times New Roman" w:eastAsia="Times New Roman" w:hAnsi="Times New Roman"/>
                <w:b w:val="1"/>
                <w:bCs w:val="1"/>
                <w:sz w:val="20"/>
                <w:szCs w:val="20"/>
              </w:rPr>
            </w:pPr>
            <w:r>
              <w:rPr>
                <w:rFonts w:ascii="Cardo" w:cs="Cardo" w:eastAsia="Cardo" w:hAnsi="Cardo"/>
                <w:b w:val="1"/>
                <w:bCs w:val="1"/>
                <w:sz w:val="20"/>
                <w:szCs w:val="20"/>
                <w:rtl w:val="0"/>
              </w:rPr>
              <w:t xml:space="preserve">A→C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both"/>
              <w:rPr>
                <w:rFonts w:ascii="Times New Roman" w:cs="Times New Roman" w:eastAsia="Times New Roman" w:hAnsi="Times New Roman"/>
                <w:b w:val="1"/>
                <w:bCs w:val="1"/>
                <w:sz w:val="20"/>
                <w:szCs w:val="20"/>
              </w:rPr>
            </w:pPr>
            <w:r>
              <w:rPr>
                <w:rFonts w:ascii="Cardo" w:cs="Cardo" w:eastAsia="Cardo" w:hAnsi="Cardo"/>
                <w:b w:val="1"/>
                <w:bCs w:val="1"/>
                <w:sz w:val="20"/>
                <w:szCs w:val="20"/>
                <w:rtl w:val="0"/>
              </w:rPr>
              <w:t xml:space="preserve">B→C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both"/>
              <w:rPr>
                <w:rFonts w:ascii="Times New Roman" w:cs="Times New Roman" w:eastAsia="Times New Roman" w:hAnsi="Times New Roman"/>
                <w:b w:val="1"/>
                <w:bCs w:val="1"/>
                <w:sz w:val="20"/>
                <w:szCs w:val="20"/>
              </w:rPr>
            </w:pPr>
            <w:r>
              <w:rPr>
                <w:rFonts w:ascii="Cardo" w:cs="Cardo" w:eastAsia="Cardo" w:hAnsi="Cardo"/>
                <w:b w:val="1"/>
                <w:bCs w:val="1"/>
                <w:sz w:val="20"/>
                <w:szCs w:val="20"/>
                <w:rtl w:val="0"/>
              </w:rPr>
              <w:t xml:space="preserve">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
              <w:t>χ²=17.0, p=4e-05*</w:t>
            </w:r>
          </w:p>
        </w:tc>
        <w:tc>
          <w:tcPr>
            <w:shd w:fill="auto" w:val="clear"/>
            <w:tcMar>
              <w:top w:w="100.0" w:type="dxa"/>
              <w:left w:w="100.0" w:type="dxa"/>
              <w:bottom w:w="100.0" w:type="dxa"/>
              <w:right w:w="100.0" w:type="dxa"/>
            </w:tcMar>
            <w:vAlign w:val="top"/>
          </w:tcPr>
          <w:p>
            <w:r>
              <w:t>χ²=8.6, p=0.003*</w:t>
            </w:r>
          </w:p>
        </w:tc>
        <w:tc>
          <w:tcPr>
            <w:shd w:fill="auto" w:val="clear"/>
            <w:tcMar>
              <w:top w:w="100.0" w:type="dxa"/>
              <w:left w:w="100.0" w:type="dxa"/>
              <w:bottom w:w="100.0" w:type="dxa"/>
              <w:right w:w="100.0" w:type="dxa"/>
            </w:tcMar>
            <w:vAlign w:val="top"/>
          </w:tcPr>
          <w:p>
            <w:r>
              <w:t>χ²=14.0, p=2e-04*</w:t>
            </w:r>
          </w:p>
        </w:tc>
        <w:tc>
          <w:tcPr>
            <w:shd w:fill="auto" w:val="clear"/>
            <w:tcMar>
              <w:top w:w="100.0" w:type="dxa"/>
              <w:left w:w="100.0" w:type="dxa"/>
              <w:bottom w:w="100.0" w:type="dxa"/>
              <w:right w:w="100.0" w:type="dxa"/>
            </w:tcMar>
            <w:vAlign w:val="top"/>
          </w:tcPr>
          <w:p>
            <w:r>
              <w:t>p=0.189, p=0.189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
              <w:t>χ²=132.6, p=0e+00*</w:t>
            </w:r>
          </w:p>
        </w:tc>
        <w:tc>
          <w:tcPr>
            <w:shd w:fill="auto" w:val="clear"/>
            <w:tcMar>
              <w:top w:w="100.0" w:type="dxa"/>
              <w:left w:w="100.0" w:type="dxa"/>
              <w:bottom w:w="100.0" w:type="dxa"/>
              <w:right w:w="100.0" w:type="dxa"/>
            </w:tcMar>
            <w:vAlign w:val="top"/>
          </w:tcPr>
          <w:p>
            <w:r>
              <w:t>χ²=2.6, p=0.109</w:t>
            </w:r>
          </w:p>
        </w:tc>
        <w:tc>
          <w:tcPr>
            <w:shd w:fill="auto" w:val="clear"/>
            <w:tcMar>
              <w:top w:w="100.0" w:type="dxa"/>
              <w:left w:w="100.0" w:type="dxa"/>
              <w:bottom w:w="100.0" w:type="dxa"/>
              <w:right w:w="100.0" w:type="dxa"/>
            </w:tcMar>
            <w:vAlign w:val="top"/>
          </w:tcPr>
          <w:p>
            <w:r>
              <w:t>χ²=6.2, p=0.012</w:t>
            </w:r>
          </w:p>
        </w:tc>
        <w:tc>
          <w:tcPr>
            <w:shd w:fill="auto" w:val="clear"/>
            <w:tcMar>
              <w:top w:w="100.0" w:type="dxa"/>
              <w:left w:w="100.0" w:type="dxa"/>
              <w:bottom w:w="100.0" w:type="dxa"/>
              <w:right w:w="100.0" w:type="dxa"/>
            </w:tcMar>
            <w:vAlign w:val="top"/>
          </w:tcPr>
          <w:p>
            <w:r>
              <w:t>p=0.332, p=0.332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
              <w:t>χ²=60.0, p=9e-15*</w:t>
            </w:r>
          </w:p>
        </w:tc>
        <w:tc>
          <w:tcPr>
            <w:shd w:fill="auto" w:val="clear"/>
            <w:tcMar>
              <w:top w:w="100.0" w:type="dxa"/>
              <w:left w:w="100.0" w:type="dxa"/>
              <w:bottom w:w="100.0" w:type="dxa"/>
              <w:right w:w="100.0" w:type="dxa"/>
            </w:tcMar>
            <w:vAlign w:val="top"/>
          </w:tcPr>
          <w:p>
            <w:r>
              <w:t>χ²=11.3, p=8e-04*</w:t>
            </w:r>
          </w:p>
        </w:tc>
        <w:tc>
          <w:tcPr>
            <w:shd w:fill="auto" w:val="clear"/>
            <w:tcMar>
              <w:top w:w="100.0" w:type="dxa"/>
              <w:left w:w="100.0" w:type="dxa"/>
              <w:bottom w:w="100.0" w:type="dxa"/>
              <w:right w:w="100.0" w:type="dxa"/>
            </w:tcMar>
            <w:vAlign w:val="top"/>
          </w:tcPr>
          <w:p>
            <w:r>
              <w:t>χ²=22.7, p=2e-06*</w:t>
            </w:r>
          </w:p>
        </w:tc>
        <w:tc>
          <w:tcPr>
            <w:shd w:fill="auto" w:val="clear"/>
            <w:tcMar>
              <w:top w:w="100.0" w:type="dxa"/>
              <w:left w:w="100.0" w:type="dxa"/>
              <w:bottom w:w="100.0" w:type="dxa"/>
              <w:right w:w="100.0" w:type="dxa"/>
            </w:tcMar>
            <w:vAlign w:val="top"/>
          </w:tcPr>
          <w:p>
            <w:r>
              <w:t>χ²=16.7, p=4e-05*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
              <w:t>χ²=41.3, p=1e-10*</w:t>
            </w:r>
          </w:p>
        </w:tc>
        <w:tc>
          <w:tcPr>
            <w:shd w:fill="auto" w:val="clear"/>
            <w:tcMar>
              <w:top w:w="100.0" w:type="dxa"/>
              <w:left w:w="100.0" w:type="dxa"/>
              <w:bottom w:w="100.0" w:type="dxa"/>
              <w:right w:w="100.0" w:type="dxa"/>
            </w:tcMar>
            <w:vAlign w:val="top"/>
          </w:tcPr>
          <w:p>
            <w:r>
              <w:t>χ²=0.3, p=0.556</w:t>
            </w:r>
          </w:p>
        </w:tc>
        <w:tc>
          <w:tcPr>
            <w:shd w:fill="auto" w:val="clear"/>
            <w:tcMar>
              <w:top w:w="100.0" w:type="dxa"/>
              <w:left w:w="100.0" w:type="dxa"/>
              <w:bottom w:w="100.0" w:type="dxa"/>
              <w:right w:w="100.0" w:type="dxa"/>
            </w:tcMar>
            <w:vAlign w:val="top"/>
          </w:tcPr>
          <w:p>
            <w:r>
              <w:t>χ²=4.7, p=0.031</w:t>
            </w:r>
          </w:p>
        </w:tc>
        <w:tc>
          <w:tcPr>
            <w:shd w:fill="auto" w:val="clear"/>
            <w:tcMar>
              <w:top w:w="100.0" w:type="dxa"/>
              <w:left w:w="100.0" w:type="dxa"/>
              <w:bottom w:w="100.0" w:type="dxa"/>
              <w:right w:w="100.0" w:type="dxa"/>
            </w:tcMar>
            <w:vAlign w:val="top"/>
          </w:tcPr>
          <w:p>
            <w:r>
              <w:t>χ²=5.8, p=0.016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
              <w:t>χ²=17.5, p=3e-05*</w:t>
            </w:r>
          </w:p>
        </w:tc>
        <w:tc>
          <w:tcPr>
            <w:shd w:fill="auto" w:val="clear"/>
            <w:tcMar>
              <w:top w:w="100.0" w:type="dxa"/>
              <w:left w:w="100.0" w:type="dxa"/>
              <w:bottom w:w="100.0" w:type="dxa"/>
              <w:right w:w="100.0" w:type="dxa"/>
            </w:tcMar>
            <w:vAlign w:val="top"/>
          </w:tcPr>
          <w:p>
            <w:r>
              <w:t>χ²=7.9, p=0.005*</w:t>
            </w:r>
          </w:p>
        </w:tc>
        <w:tc>
          <w:tcPr>
            <w:shd w:fill="auto" w:val="clear"/>
            <w:tcMar>
              <w:top w:w="100.0" w:type="dxa"/>
              <w:left w:w="100.0" w:type="dxa"/>
              <w:bottom w:w="100.0" w:type="dxa"/>
              <w:right w:w="100.0" w:type="dxa"/>
            </w:tcMar>
            <w:vAlign w:val="top"/>
          </w:tcPr>
          <w:p>
            <w:r>
              <w:t>χ²=15.7, p=7e-05*</w:t>
            </w:r>
          </w:p>
        </w:tc>
        <w:tc>
          <w:tcPr>
            <w:shd w:fill="auto" w:val="clear"/>
            <w:tcMar>
              <w:top w:w="100.0" w:type="dxa"/>
              <w:left w:w="100.0" w:type="dxa"/>
              <w:bottom w:w="100.0" w:type="dxa"/>
              <w:right w:w="100.0" w:type="dxa"/>
            </w:tcMar>
            <w:vAlign w:val="top"/>
          </w:tcPr>
          <w:p>
            <w:r>
              <w:t>χ²=12.4, p=4e-04*</w:t>
            </w:r>
          </w:p>
        </w:tc>
      </w:tr>
    </w:tbl>
    <w:p w:rsidR="00000000" w:rsidDel="00000000" w:rsidP="00000000" w:rsidRDefault="00000000" w:rsidRPr="00000000" w14:paraId="0000018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185">
      <w:pPr>
        <w:jc w:val="both"/>
        <w:rPr>
          <w:rFonts w:ascii="Times New Roman" w:cs="Times New Roman" w:eastAsia="Times New Roman" w:hAnsi="Times New Roman"/>
          <w:sz w:val="20"/>
          <w:szCs w:val="20"/>
        </w:rPr>
      </w:pPr>
      <w:r>
        <w:rPr>
          <w:rFonts w:ascii="Cardo" w:cs="Cardo" w:eastAsia="Cardo" w:hAnsi="Cardo"/>
          <w:sz w:val="20"/>
          <w:szCs w:val="20"/>
          <w:rtl w:val="0"/>
        </w:rPr>
        <w:t>The A→B improvement is universally significant and survives Bonferroni correction for all five models. Of the 30 paired tests, 11 are Bonferroni-significant (and the same 11 are Holm-Bonferroni significant). The B→C comparison is informative: for three of five models (GPT-4.1 Nano, GPT-4.1, Gemini 2.5 Flash), switching from text to visual references significantly worsens performance after correction, confirming that the reference modality, not just its presence, drives the effect. Claude is the most robust to visual references.</w:t>
      </w:r>
      <w:r>
        <w:rPr>
          <w:rFonts w:ascii="Times New Roman" w:cs="Times New Roman" w:eastAsia="Times New Roman" w:hAnsi="Times New Roman"/>
          <w:b w:val="1"/>
          <w:bCs w:val="1"/>
          <w:sz w:val="20"/>
          <w:szCs w:val="20"/>
          <w:rtl w:val="0"/>
        </w:rPr>
      </w:r>
      <w:r>
        <w:rPr>
          <w:rFonts w:ascii="Cardo" w:cs="Cardo" w:eastAsia="Cardo" w:hAnsi="Cardo"/>
          <w:sz w:val="20"/>
          <w:szCs w:val="20"/>
          <w:rtl w:val="0"/>
        </w:rPr>
      </w:r>
      <w:r>
        <w:rPr>
          <w:rFonts w:ascii="Times New Roman" w:cs="Times New Roman" w:eastAsia="Times New Roman" w:hAnsi="Times New Roman"/>
          <w:i w:val="1"/>
          <w:iCs w:val="1"/>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186">
      <w:pPr>
        <w:jc w:val="both"/>
        <w:rPr>
          <w:rFonts w:ascii="Times New Roman" w:cs="Times New Roman" w:eastAsia="Times New Roman" w:hAnsi="Times New Roman"/>
          <w:i w:val="1"/>
          <w:iCs w:val="1"/>
          <w:sz w:val="20"/>
          <w:szCs w:val="20"/>
        </w:rPr>
      </w:pPr>
      <w:r>
        <w:rPr>
          <w:rFonts w:ascii="Times New Roman" w:cs="Times New Roman" w:eastAsia="Times New Roman" w:hAnsi="Times New Roman"/>
          <w:i w:val="1"/>
          <w:iCs w:val="1"/>
          <w:sz w:val="20"/>
          <w:szCs w:val="20"/>
          <w:rtl w:val="0"/>
        </w:rPr>
        <w:t xml:space="preserve">5.2.1 Aligned Visual-Reference Subset</w:t>
      </w:r>
    </w:p>
    <w:p w:rsidR="00000000" w:rsidDel="00000000" w:rsidP="00000000" w:rsidRDefault="00000000" w:rsidRPr="00000000" w14:paraId="0000018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Conditions C and D are evaluated only on the 147-instance subset that has human reference screenshots. To make A vs C/D comparisons apples-to-apples, </w:t>
      </w:r>
      <w:r>
        <w:rPr>
          <w:rFonts w:ascii="Times New Roman" w:cs="Times New Roman" w:eastAsia="Times New Roman" w:hAnsi="Times New Roman"/>
          <w:b w:val="1"/>
          <w:bCs w:val="1"/>
          <w:sz w:val="20"/>
          <w:szCs w:val="20"/>
          <w:rtl w:val="0"/>
        </w:rPr>
        <w:t xml:space="preserve">Table 5</w:t>
      </w:r>
      <w:r>
        <w:rPr>
          <w:rFonts w:ascii="Gungsuh" w:cs="Gungsuh" w:eastAsia="Gungsuh" w:hAnsi="Gungsuh"/>
          <w:sz w:val="20"/>
          <w:szCs w:val="20"/>
          <w:rtl w:val="0"/>
        </w:rPr>
        <w:t xml:space="preserve"> restricts all four conditions to that aligned subset of N=147 instances (rather than mixing N≈900 for A/B with N≤147 for C/D).</w:t>
      </w:r>
    </w:p>
    <w:p w:rsidR="00000000" w:rsidDel="00000000" w:rsidP="00000000" w:rsidRDefault="00000000" w:rsidRPr="00000000" w14:paraId="0000018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189">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Table 5: Aligned-subset accuracy and F1, restricted to the N=147 visual-reference instances for all four conditions.</w:t>
      </w:r>
      <w:r>
        <w:rPr>
          <w:rFonts w:ascii="Times New Roman" w:cs="Times New Roman" w:eastAsia="Times New Roman" w:hAnsi="Times New Roman"/>
          <w:sz w:val="20"/>
          <w:szCs w:val="20"/>
          <w:rtl w:val="0"/>
        </w:rPr>
        <w:t xml:space="preserve"> </w:t>
        <w:br w:type="textWrapping"/>
        <w:t xml:space="preserve">Computed by </w:t>
      </w:r>
      <w:r>
        <w:rPr>
          <w:rFonts w:ascii="Times New Roman" w:cs="Times New Roman" w:eastAsia="Times New Roman" w:hAnsi="Times New Roman"/>
          <w:color w:val="188038"/>
          <w:sz w:val="20"/>
          <w:szCs w:val="20"/>
          <w:rtl w:val="0"/>
        </w:rPr>
        <w:t xml:space="preserve">scripts/revision_analysis.py</w:t>
      </w:r>
      <w:r>
        <w:rPr>
          <w:rFonts w:ascii="Cardo" w:cs="Cardo" w:eastAsia="Cardo" w:hAnsi="Cardo"/>
          <w:sz w:val="20"/>
          <w:szCs w:val="20"/>
          <w:rtl w:val="0"/>
        </w:rPr>
        <w:t xml:space="preserve">. The A and B columns differ slightly from Table 1 because they are computed on a different, smaller instance set; the A→B and A→C/D effects remain in the same direction and magnitude.</w:t>
      </w:r>
    </w:p>
    <w:p w:rsidR="00000000" w:rsidDel="00000000" w:rsidP="00000000" w:rsidRDefault="00000000" w:rsidRPr="00000000" w14:paraId="0000018A">
      <w:pPr>
        <w:jc w:val="both"/>
        <w:rPr>
          <w:rFonts w:ascii="Times New Roman" w:cs="Times New Roman" w:eastAsia="Times New Roman" w:hAnsi="Times New Roman"/>
          <w:sz w:val="20"/>
          <w:szCs w:val="20"/>
        </w:rPr>
      </w:pPr>
      <w:r>
        <w:rPr>
          <w:rtl w:val="0"/>
        </w:rPr>
      </w:r>
    </w:p>
    <w:tbl>
      <w:tblPr>
        <w:tblStyle w:val="Table6"/>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480"/>
        <w:gridCol w:w="480"/>
        <w:gridCol w:w="480"/>
        <w:gridCol w:w="480"/>
        <w:gridCol w:w="480"/>
        <w:gridCol w:w="480"/>
        <w:gridCol w:w="480"/>
        <w:gridCol w:w="480"/>
        <w:tblGridChange w:id="0">
          <w:tblGrid>
            <w:gridCol w:w="480"/>
            <w:gridCol w:w="480"/>
            <w:gridCol w:w="480"/>
            <w:gridCol w:w="480"/>
            <w:gridCol w:w="480"/>
            <w:gridCol w:w="480"/>
            <w:gridCol w:w="480"/>
            <w:gridCol w:w="480"/>
            <w:gridCol w:w="4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A 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A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B 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B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 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 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 F1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.687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.692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.476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.593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.390</w:t>
            </w:r>
          </w:p>
        </w:tc>
      </w:tr>
    </w:tbl>
    <w:p w:rsidR="00000000" w:rsidDel="00000000" w:rsidP="00000000" w:rsidRDefault="00000000" w:rsidRPr="00000000" w14:paraId="000001C1">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1C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Three patterns hold on the aligned subset: (i) text references (B) outperform no-reference (A) for every model; (ii) visual references (C) underperform A for GPT-4.1 and Gemini, are essentially neutral for Claude, and recover for GPT-4.1 Nano and GPT-4.1 Mini relative to the small-N values in Table 1; (iii) D never beats B. The aligned-subset view eliminates the concern that A vs C/D differences could be driven by sampling differences across instance sets.</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xml:space="preserve">This confirms that evaluation criteria—not merely the natural-language task description—are the primary source of the text-reference benefit. The no-criteria references lack the structured success criteria that guide the verifier's judgment, rendering the text reference ineffective.</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xml:space="preserve">Gemini 2.5 Flash: −28.6pp (78.2%→70.9%), p&lt;0.001, significant negative.</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xml:space="preserve">Claude Sonnet 4: −6.1pp (76.6%→73.9%), p=0.029, significant negative.</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xml:space="preserve">GPT-4.1: +1.4pp (69.2%→70.1%), p=0.68, not significant.</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xml:space="preserve">GPT-4.1 Mini: +0.0pp (61.2%→61.2%), p=1.0, not significant.</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xml:space="preserve">GPT-4.1 Nano: −2.6pp (75.3%→72.8%), p=0.45, not significant.</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xml:space="preserve">No model shows significant benefit when evaluation criteria are removed:</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xml:space="preserve">Table 8: No-criteria ablation results. Same format as Table 7. All values on the 147-subset.</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xml:space="preserve">We tested whether the evaluation criteria (not just the task description) drive the text-reference benefit. We generated references using GPT-4.1 Nano without including evaluation criteria in the prompt. The references contain a natural-language task description but no structured success criteria.</w:t>
      </w:r>
    </w:p>
    <w:p w:rsidR="00000000" w:rsidDel="00000000" w:rsidP="00000000" w:rsidRDefault="00000000" w:rsidRPr="00000000" w14:paraId="000001C2">
      <w:pPr>
        <w:jc w:val="both"/>
        <w:rPr>
          <w:rFonts w:ascii="Times New Roman" w:cs="Times New Roman" w:eastAsia="Times New Roman" w:hAnsi="Times New Roman"/>
          <w:sz w:val="20"/>
          <w:szCs w:val="20"/>
        </w:rPr>
        <w:pStyle w:val="Heading3"/>
      </w:pPr>
      <w:r>
        <w:t xml:space="preserve">5.2.3 No-Criteria Ablation</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xml:space="preserve">The text-reference benefit is robust for GPT-4.1 and GPT-4.1 Mini under independent generation. For Nano and Claude, the effect is reduced but in the same direction. The original A→B comparison (self-generated refs) represents an upper bound; the cross-generator results provide a more realistic estimate of achievable benefit.</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xml:space="preserve">Gemini 2.5 Flash: −23.1pp lift (78.2%→72.3%), McNemar p&lt;0.001, significant negative. The text reference harms Gemini, suggesting generator-model compatibility matters.</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xml:space="preserve">Claude Sonnet 4: +6.1pp lift (76.6%→81.2%), McNemar p=0.07, not significant. Reduced but positive effect.</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xml:space="preserve">GPT-4.1 Nano: +4.6pp lift (75.3%→80.3%), McNemar p=0.35, not significant. Reduced but positive effect.</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xml:space="preserve">GPT-4.1 Mini: +11.6pp lift (61.2%→72.8%), McNemar p=0.013, significant. The largest cross-generator benefit.</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xml:space="preserve">GPT-4.1: +8.8pp lift (69.2%→77.6%), McNemar p=0.016, significant. The text-reference benefit is robust under independent generation.</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xml:space="preserve">The cross-generator results show a more nuanced picture than the original A→B comparison:</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xml:space="preserve">Table 7: Cross-generator results (Claude Sonnet 4 references, 147-subset). Acc=accuracy, lift=A−B difference, McNemar p-value vs. A.</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xml:space="preserve">To test whether the text-reference benefit depends on the specific generator model, we regenerated text references using Claude Sonnet 4 as an independent generator. The original references were generated by GPT-4.1 Nano; using a different model controls for self-agreement bias. We re-ran all five verifiers on the 147-instance visual subset.</w:t>
      </w:r>
    </w:p>
    <w:p w:rsidR="00000000" w:rsidDel="00000000" w:rsidP="00000000" w:rsidRDefault="00000000" w:rsidRPr="00000000" w14:paraId="000001C2">
      <w:pPr>
        <w:jc w:val="both"/>
        <w:rPr>
          <w:rFonts w:ascii="Times New Roman" w:cs="Times New Roman" w:eastAsia="Times New Roman" w:hAnsi="Times New Roman"/>
          <w:sz w:val="20"/>
          <w:szCs w:val="20"/>
        </w:rPr>
        <w:pStyle w:val="Heading3"/>
      </w:pPr>
      <w:r>
        <w:t xml:space="preserve">5.2.2 Cross-Generator Evaluation</w:t>
      </w:r>
    </w:p>
    <w:p w:rsidR="00000000" w:rsidDel="00000000" w:rsidP="00000000" w:rsidRDefault="00000000" w:rsidRPr="00000000" w14:paraId="000001C3">
      <w:pPr>
        <w:jc w:val="both"/>
        <w:rPr>
          <w:rFonts w:ascii="Helvetica Neue" w:cs="Helvetica Neue" w:eastAsia="Helvetica Neue" w:hAnsi="Helvetica Neue"/>
          <w:b w:val="1"/>
          <w:bCs w:val="1"/>
          <w:sz w:val="18"/>
          <w:szCs w:val="18"/>
        </w:rPr>
      </w:pPr>
      <w:r>
        <w:t>5.3 Failure Type Analysis (Exploratory)</w:t>
      </w:r>
    </w:p>
    <w:p w:rsidR="00000000" w:rsidDel="00000000" w:rsidP="00000000" w:rsidRDefault="00000000" w:rsidRPr="00000000" w14:paraId="000001C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hypothesize that references should help most with </w:t>
      </w:r>
      <w:r>
        <w:rPr>
          <w:rFonts w:ascii="Times New Roman" w:cs="Times New Roman" w:eastAsia="Times New Roman" w:hAnsi="Times New Roman"/>
          <w:b w:val="1"/>
          <w:bCs w:val="1"/>
          <w:sz w:val="20"/>
          <w:szCs w:val="20"/>
          <w:rtl w:val="0"/>
        </w:rPr>
        <w:t xml:space="preserve">deceptive failures</w:t>
      </w:r>
      <w:r>
        <w:rPr>
          <w:rFonts w:ascii="Times New Roman" w:cs="Times New Roman" w:eastAsia="Times New Roman" w:hAnsi="Times New Roman"/>
          <w:sz w:val="20"/>
          <w:szCs w:val="20"/>
          <w:rtl w:val="0"/>
        </w:rPr>
        <w:t xml:space="preserve">, cases where the final page looks plausible but is semantically incorrect. Table 3 tests this hypothesis.</w:t>
      </w:r>
    </w:p>
    <w:p w:rsidR="00000000" w:rsidDel="00000000" w:rsidP="00000000" w:rsidRDefault="00000000" w:rsidRPr="00000000" w14:paraId="000001C5">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1C6">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Table 3: Accuracy on failure instances by failure type, comparing Condition A (no reference) vs. Condition B (text reference).</w:t>
      </w:r>
      <w:r>
        <w:rPr>
          <w:rFonts w:ascii="Times New Roman" w:cs="Times New Roman" w:eastAsia="Times New Roman" w:hAnsi="Times New Roman"/>
          <w:sz w:val="20"/>
          <w:szCs w:val="20"/>
          <w:rtl w:val="0"/>
        </w:rPr>
        <w:t xml:space="preserve"> Δ shows the improvement from adding a text reference.</w:t>
      </w:r>
    </w:p>
    <w:tbl>
      <w:tblPr>
        <w:tblStyle w:val="Table7"/>
        <w:tblW w:w="4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7.1428571428571"/>
        <w:gridCol w:w="617.1428571428571"/>
        <w:gridCol w:w="617.1428571428571"/>
        <w:gridCol w:w="617.1428571428571"/>
        <w:gridCol w:w="617.1428571428571"/>
        <w:gridCol w:w="617.1428571428571"/>
        <w:gridCol w:w="617.1428571428571"/>
        <w:tblGridChange w:id="0">
          <w:tblGrid>
            <w:gridCol w:w="617.1428571428571"/>
            <w:gridCol w:w="617.1428571428571"/>
            <w:gridCol w:w="617.1428571428571"/>
            <w:gridCol w:w="617.1428571428571"/>
            <w:gridCol w:w="617.1428571428571"/>
            <w:gridCol w:w="617.1428571428571"/>
            <w:gridCol w:w="617.1428571428571"/>
          </w:tblGrid>
        </w:tblGridChange>
      </w:tblGrid>
      <w:tr>
        <w:trPr>
          <w:cantSplit w:val="0"/>
          <w:trHeight w:val="400" w:hRule="atLeast"/>
          <w:tblHeader w:val="1"/>
        </w:trPr>
        <w:tc>
          <w:tcPr>
            <w:shd w:fill="auto" w:val="clear"/>
            <w:tcMar>
              <w:top w:w="100.0" w:type="dxa"/>
              <w:left w:w="100.0" w:type="dxa"/>
              <w:bottom w:w="100.0" w:type="dxa"/>
              <w:right w:w="100.0" w:type="dxa"/>
            </w:tcMar>
            <w:vAlign w:val="center"/>
          </w:tcPr>
          <w:p w:rsidR="00000000" w:rsidDel="00000000" w:rsidP="00000000" w:rsidRDefault="00000000" w:rsidRPr="00000000" w14:paraId="000001C7">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C8">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Obvious (156)</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CA">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Deceptive (287)</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CC">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Partial (316)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E">
            <w:pPr>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(Δ)</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(Δ)</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(Δ)</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.765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.833 (+.068)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.926 (</w:t>
            </w:r>
            <w:r>
              <w:rPr>
                <w:rFonts w:ascii="Times New Roman" w:cs="Times New Roman" w:eastAsia="Times New Roman" w:hAnsi="Times New Roman"/>
                <w:b w:val="1"/>
                <w:bCs w:val="1"/>
                <w:sz w:val="20"/>
                <w:szCs w:val="20"/>
                <w:rtl w:val="0"/>
              </w:rPr>
              <w:t xml:space="preserve">+.088</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.936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B">
            <w:pPr>
              <w:jc w:val="both"/>
              <w:rPr>
                <w:rFonts w:ascii="Times New Roman" w:cs="Times New Roman" w:eastAsia="Times New Roman" w:hAnsi="Times New Roman"/>
                <w:sz w:val="20"/>
                <w:szCs w:val="20"/>
              </w:rPr>
            </w:pPr>
            <w:r>
              <w:rPr>
                <w:rFonts w:ascii="Gungsuh" w:cs="Gungsuh" w:eastAsia="Gungsuh" w:hAnsi="Gungsuh"/>
                <w:sz w:val="20"/>
                <w:szCs w:val="20"/>
                <w:rtl w:val="0"/>
              </w:rPr>
              <w:t xml:space="preserve">.932 (−.004)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.750 (+.340)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.561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.840 (</w:t>
            </w:r>
            <w:r>
              <w:rPr>
                <w:rFonts w:ascii="Times New Roman" w:cs="Times New Roman" w:eastAsia="Times New Roman" w:hAnsi="Times New Roman"/>
                <w:b w:val="1"/>
                <w:bCs w:val="1"/>
                <w:sz w:val="20"/>
                <w:szCs w:val="20"/>
                <w:rtl w:val="0"/>
              </w:rPr>
              <w:t xml:space="preserve">+.279</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.781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.949 (+.168)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.506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.756 (+.250)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.655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.819 (</w:t>
            </w:r>
            <w:r>
              <w:rPr>
                <w:rFonts w:ascii="Times New Roman" w:cs="Times New Roman" w:eastAsia="Times New Roman" w:hAnsi="Times New Roman"/>
                <w:b w:val="1"/>
                <w:bCs w:val="1"/>
                <w:sz w:val="20"/>
                <w:szCs w:val="20"/>
                <w:rtl w:val="0"/>
              </w:rPr>
              <w:t xml:space="preserve">+.164</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.940 (+.105)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.773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.818 (+.045)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.741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.866 (</w:t>
            </w:r>
            <w:r>
              <w:rPr>
                <w:rFonts w:ascii="Times New Roman" w:cs="Times New Roman" w:eastAsia="Times New Roman" w:hAnsi="Times New Roman"/>
                <w:b w:val="1"/>
                <w:bCs w:val="1"/>
                <w:sz w:val="20"/>
                <w:szCs w:val="20"/>
                <w:rtl w:val="0"/>
              </w:rPr>
              <w:t xml:space="preserve">+.125</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.891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.981 (+.090)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.795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.840 (+.045)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.857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.909 (</w:t>
            </w:r>
            <w:r>
              <w:rPr>
                <w:rFonts w:ascii="Times New Roman" w:cs="Times New Roman" w:eastAsia="Times New Roman" w:hAnsi="Times New Roman"/>
                <w:b w:val="1"/>
                <w:bCs w:val="1"/>
                <w:sz w:val="20"/>
                <w:szCs w:val="20"/>
                <w:rtl w:val="0"/>
              </w:rPr>
              <w:t xml:space="preserve">+.052</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.943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.981 (+.038)</w:t>
            </w:r>
          </w:p>
        </w:tc>
      </w:tr>
    </w:tbl>
    <w:p w:rsidR="00000000" w:rsidDel="00000000" w:rsidP="00000000" w:rsidRDefault="00000000" w:rsidRPr="00000000" w14:paraId="000001F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results confirm our hypothesis with a nuance:</w:t>
      </w:r>
    </w:p>
    <w:p w:rsidR="00000000" w:rsidDel="00000000" w:rsidP="00000000" w:rsidRDefault="00000000" w:rsidRPr="00000000" w14:paraId="000001F9">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Finding 4: Text references provide the largest absolute gains on deceptive failures. Across all models, deceptive failure accuracy improves by 5.2–27.9 percentage points with text references. For GPT-4.1 Mini, accuracy on deceptive failures increases by about 1.5-fold from 56.1% to 84.0%. </w:t>
      </w:r>
      <w:r>
        <w:rPr>
          <w:rFonts w:ascii="Times New Roman" w:cs="Times New Roman" w:eastAsia="Times New Roman" w:hAnsi="Times New Roman"/>
          <w:sz w:val="20"/>
          <w:szCs w:val="20"/>
          <w:rtl w:val="0"/>
        </w:rPr>
      </w:r>
    </w:p>
    <w:p w:rsidR="00000000" w:rsidDel="00000000" w:rsidP="00000000" w:rsidRDefault="00000000" w:rsidRPr="00000000" w14:paraId="000001F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1F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However, the pattern varies by model capability. For GPT-4.1 Mini and GPT-4.1 (GPT-4.1 Mini and GPT-4.1), the gains are actually largest on obvious failures (+34.0pp and +25.0pp respectively), suggesting these models struggle even with clear failures in Condition A and benefit from any grounding signal. The frontier models (GPT-4.1 Nano, Claude, Gemini) already handle obvious failures well in Condition A and show their gains concentrated on the deceptive category. Gemini's smaller deceptive gain (+5.2pp) reflects its already-high baseline accuracy on deceptive failures (85.7%), it is harder to improve what is already strong.</w:t>
      </w:r>
      <w:r>
        <w:rPr>
          <w:rFonts w:ascii="Times New Roman" w:cs="Times New Roman" w:eastAsia="Times New Roman" w:hAnsi="Times New Roman"/>
          <w:i w:val="1"/>
          <w:iCs w:val="1"/>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1F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Partial failures show uniformly high accuracy (&gt;78%) even in Condition A, likely because partial completions still exhibit visible deviations from the expected state.</w:t>
      </w:r>
    </w:p>
    <w:p w:rsidR="00000000" w:rsidDel="00000000" w:rsidP="00000000" w:rsidRDefault="00000000" w:rsidRPr="00000000" w14:paraId="000001FD">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br w:type="textWrapping"/>
      </w:r>
      <w:r>
        <w:rPr>
          <w:rFonts w:ascii="Times New Roman" w:cs="Times New Roman" w:eastAsia="Times New Roman" w:hAnsi="Times New Roman"/>
          <w:sz w:val="20"/>
          <w:szCs w:val="20"/>
        </w:rPr>
        <w:drawing>
          <wp:inline distB="114300" distT="114300" distL="114300" distR="114300">
            <wp:extent cx="2743200" cy="54610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43200" cy="546100"/>
                    </a:xfrm>
                    <a:prstGeom prst="rect"/>
                    <a:ln/>
                  </pic:spPr>
                </pic:pic>
              </a:graphicData>
            </a:graphic>
          </wp:inline>
        </w:drawing>
      </w:r>
      <w:r>
        <w:rPr>
          <w:rFonts w:ascii="Times New Roman" w:cs="Times New Roman" w:eastAsia="Times New Roman" w:hAnsi="Times New Roman"/>
          <w:sz w:val="20"/>
          <w:szCs w:val="20"/>
          <w:rtl w:val="0"/>
        </w:rPr>
        <w:br w:type="textWrapping"/>
        <w:t xml:space="preserve">Figure 4: Accuracy by failure type (obvious, deceptive, partial) and condition, across all five models.</w:t>
        <w:br w:type="textWrapping"/>
      </w:r>
    </w:p>
    <w:p w:rsidR="00000000" w:rsidDel="00000000" w:rsidP="00000000" w:rsidRDefault="00000000" w:rsidRPr="00000000" w14:paraId="000001FE">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5.4 Baselines</w:t>
      </w:r>
    </w:p>
    <w:p w:rsidR="00000000" w:rsidDel="00000000" w:rsidP="00000000" w:rsidRDefault="00000000" w:rsidRPr="00000000" w14:paraId="000001FF">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SSIM Baseline.</w:t>
      </w:r>
      <w:r>
        <w:rPr>
          <w:rFonts w:ascii="Times New Roman" w:cs="Times New Roman" w:eastAsia="Times New Roman" w:hAnsi="Times New Roman"/>
          <w:sz w:val="20"/>
          <w:szCs w:val="20"/>
          <w:rtl w:val="0"/>
        </w:rPr>
        <w:t xml:space="preserve"> Computing SSIM between actual and reference screenshots on the 147 visual-reference instances yields a stark null result: the mean SSIM for SUCCESS instances (0.440 ± 0.118) is statistically indistinguishable from FAILURE instances (0.438 ± 0.114). The optimal threshold (0.80) achieves 81.0% accuracy, identical to the majority-class baseline, with 0.000 F1 (it predicts all instances as FAILURE).</w:t>
      </w:r>
    </w:p>
    <w:p w:rsidR="00000000" w:rsidDel="00000000" w:rsidP="00000000" w:rsidRDefault="00000000" w:rsidRPr="00000000" w14:paraId="0000020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This indicates that, under matched-resolution SSIM comparison, pixel-level visual similarity is uninformative for web task verification in this setting. Web pages contain substantial visual variation unrelated to task success (timestamps, dynamic content, advertisements), making raw screenshot comparison futile. This also helps explain why visual references hurt GPT models: if models implicitly perform something like visual matching rather than semantic comparison, they will be misled.</w:t>
      </w:r>
    </w:p>
    <w:p w:rsidR="00000000" w:rsidDel="00000000" w:rsidP="00000000" w:rsidRDefault="00000000" w:rsidRPr="00000000" w14:paraId="00000201">
      <w:pPr>
        <w:jc w:val="both"/>
        <w:rPr>
          <w:rFonts w:ascii="Helvetica Neue" w:cs="Helvetica Neue" w:eastAsia="Helvetica Neue" w:hAnsi="Helvetica Neue"/>
          <w:b w:val="1"/>
          <w:bCs w:val="1"/>
          <w:i w:val="1"/>
          <w:iCs w:val="1"/>
          <w:sz w:val="20"/>
          <w:szCs w:val="20"/>
        </w:rPr>
      </w:pPr>
      <w:r>
        <w:rPr>
          <w:rFonts w:ascii="Helvetica Neue" w:cs="Helvetica Neue" w:eastAsia="Helvetica Neue" w:hAnsi="Helvetica Neue"/>
          <w:b w:val="1"/>
          <w:bCs w:val="1"/>
          <w:i w:val="1"/>
          <w:iCs w:val="1"/>
          <w:sz w:val="20"/>
          <w:szCs w:val="20"/>
          <w:rtl w:val="0"/>
        </w:rPr>
        <w:t xml:space="preserve">5.5 Confidence Calibration</w:t>
      </w:r>
    </w:p>
    <w:p w:rsidR="00000000" w:rsidDel="00000000" w:rsidP="00000000" w:rsidRDefault="00000000" w:rsidRPr="00000000" w14:paraId="0000020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assess whether model confidence scores correlate with actual correctness using three calibration measures, computed by </w:t>
      </w:r>
      <w:r>
        <w:rPr>
          <w:rFonts w:ascii="Times New Roman" w:cs="Times New Roman" w:eastAsia="Times New Roman" w:hAnsi="Times New Roman"/>
          <w:color w:val="188038"/>
          <w:sz w:val="20"/>
          <w:szCs w:val="20"/>
          <w:rtl w:val="0"/>
        </w:rPr>
        <w:t xml:space="preserve">scripts/revision_analysis.py</w:t>
      </w:r>
      <w:r>
        <w:rPr>
          <w:rFonts w:ascii="Times New Roman" w:cs="Times New Roman" w:eastAsia="Times New Roman" w:hAnsi="Times New Roman"/>
          <w:sz w:val="20"/>
          <w:szCs w:val="20"/>
          <w:rtl w:val="0"/>
        </w:rPr>
        <w:t xml:space="preserve">:</w:t>
      </w:r>
    </w:p>
    <w:p w:rsidR="00000000" w:rsidDel="00000000" w:rsidP="00000000" w:rsidRDefault="00000000" w:rsidRPr="00000000" w14:paraId="00000203">
      <w:pPr>
        <w:numPr>
          <w:ilvl w:val="0"/>
          <w:numId w:val="1"/>
        </w:numPr>
        <w:ind w:left="720" w:hanging="360"/>
        <w:jc w:val="both"/>
        <w:rPr>
          <w:sz w:val="20"/>
          <w:szCs w:val="20"/>
        </w:rPr>
      </w:pPr>
      <w:r>
        <w:rPr>
          <w:rFonts w:ascii="Times New Roman" w:cs="Times New Roman" w:eastAsia="Times New Roman" w:hAnsi="Times New Roman"/>
          <w:b w:val="1"/>
          <w:bCs w:val="1"/>
          <w:sz w:val="20"/>
          <w:szCs w:val="20"/>
          <w:rtl w:val="0"/>
        </w:rPr>
        <w:t xml:space="preserve">ECE_3bin</w:t>
      </w:r>
      <w:r>
        <w:rPr>
          <w:rFonts w:ascii="Times New Roman" w:cs="Times New Roman" w:eastAsia="Times New Roman" w:hAnsi="Times New Roman"/>
          <w:sz w:val="20"/>
          <w:szCs w:val="20"/>
          <w:rtl w:val="0"/>
        </w:rPr>
        <w:t xml:space="preserve">: Expected Calibration Error with three bins matching the elicitation granularity (1–3, 4–6, 7–10). Reported in our original analysis.</w:t>
      </w:r>
    </w:p>
    <w:p w:rsidR="00000000" w:rsidDel="00000000" w:rsidP="00000000" w:rsidRDefault="00000000" w:rsidRPr="00000000" w14:paraId="00000204">
      <w:pPr>
        <w:numPr>
          <w:ilvl w:val="0"/>
          <w:numId w:val="1"/>
        </w:numPr>
        <w:ind w:left="720" w:hanging="360"/>
        <w:jc w:val="both"/>
        <w:rPr>
          <w:sz w:val="20"/>
          <w:szCs w:val="20"/>
        </w:rPr>
      </w:pPr>
      <w:r>
        <w:rPr>
          <w:rFonts w:ascii="Times New Roman" w:cs="Times New Roman" w:eastAsia="Times New Roman" w:hAnsi="Times New Roman"/>
          <w:b w:val="1"/>
          <w:bCs w:val="1"/>
          <w:sz w:val="20"/>
          <w:szCs w:val="20"/>
          <w:rtl w:val="0"/>
        </w:rPr>
        <w:t xml:space="preserve">ECE_15bin (equal-mass)</w:t>
      </w:r>
      <w:r>
        <w:rPr>
          <w:rFonts w:ascii="Times New Roman" w:cs="Times New Roman" w:eastAsia="Times New Roman" w:hAnsi="Times New Roman"/>
          <w:sz w:val="20"/>
          <w:szCs w:val="20"/>
          <w:rtl w:val="0"/>
        </w:rPr>
        <w:t xml:space="preserve">: ECE with 15 equal-mass bins, the modern default [17]. Robust to elicitation granularity but more sensitive to small-bin noise.</w:t>
      </w:r>
    </w:p>
    <w:p w:rsidR="00000000" w:rsidDel="00000000" w:rsidP="00000000" w:rsidRDefault="00000000" w:rsidRPr="00000000" w14:paraId="00000205">
      <w:pPr>
        <w:numPr>
          <w:ilvl w:val="0"/>
          <w:numId w:val="1"/>
        </w:numPr>
        <w:ind w:left="720" w:hanging="360"/>
        <w:jc w:val="both"/>
        <w:rPr>
          <w:sz w:val="20"/>
          <w:szCs w:val="20"/>
        </w:rPr>
      </w:pPr>
      <w:r>
        <w:rPr>
          <w:rFonts w:ascii="Times New Roman" w:cs="Times New Roman" w:eastAsia="Times New Roman" w:hAnsi="Times New Roman"/>
          <w:b w:val="1"/>
          <w:bCs w:val="1"/>
          <w:sz w:val="20"/>
          <w:szCs w:val="20"/>
          <w:rtl w:val="0"/>
        </w:rPr>
        <w:t xml:space="preserve">Brier score</w:t>
      </w:r>
      <w:r>
        <w:rPr>
          <w:rFonts w:ascii="Times New Roman" w:cs="Times New Roman" w:eastAsia="Times New Roman" w:hAnsi="Times New Roman"/>
          <w:sz w:val="20"/>
          <w:szCs w:val="20"/>
          <w:rtl w:val="0"/>
        </w:rPr>
        <w:t xml:space="preserve">: Mean squared error of the confidence probability against correctness. Single-number, binning-free; lower is better.</w:t>
      </w:r>
    </w:p>
    <w:p w:rsidR="00000000" w:rsidDel="00000000" w:rsidP="00000000" w:rsidRDefault="00000000" w:rsidRPr="00000000" w14:paraId="0000020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07">
      <w:pPr>
        <w:jc w:val="both"/>
        <w:rPr>
          <w:rFonts w:ascii="Times New Roman" w:cs="Times New Roman" w:eastAsia="Times New Roman" w:hAnsi="Times New Roman"/>
          <w:sz w:val="20"/>
          <w:szCs w:val="20"/>
        </w:rPr>
      </w:pPr>
      <w:r>
        <w:rPr>
          <w:rFonts w:ascii="Gungsuh" w:cs="Gungsuh" w:eastAsia="Gungsuh" w:hAnsi="Gungsuh"/>
          <w:sz w:val="20"/>
          <w:szCs w:val="20"/>
          <w:rtl w:val="0"/>
        </w:rPr>
        <w:t xml:space="preserve">We map verbalized confidence c ∈ {1,...,10} to predicted probability c/10 of the predicted class being correct, the standard treatment for verbal confidence elicitation [18], [19].</w:t>
      </w:r>
    </w:p>
    <w:p w:rsidR="00000000" w:rsidDel="00000000" w:rsidP="00000000" w:rsidRDefault="00000000" w:rsidRPr="00000000" w14:paraId="0000020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09">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Table 4: Calibration by model and condition: ECE_3bin, ECE_15bin (equal-mass), and Brier score.</w:t>
      </w:r>
      <w:r>
        <w:rPr>
          <w:rFonts w:ascii="Times New Roman" w:cs="Times New Roman" w:eastAsia="Times New Roman" w:hAnsi="Times New Roman"/>
          <w:sz w:val="20"/>
          <w:szCs w:val="20"/>
          <w:rtl w:val="0"/>
        </w:rPr>
        <w:t xml:space="preserve"> </w:t>
        <w:br w:type="textWrapping"/>
        <w:t xml:space="preserve">Lower is better; perfect calibration = 0. Bold marks the lowest value per column-block (the most-calibrated model in each condition).</w:t>
      </w:r>
    </w:p>
    <w:tbl>
      <w:tblPr>
        <w:tblStyle w:val="Table8"/>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A ECE_3 / ECE_15 / Brier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B ECE_3 / ECE_15 / Brier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 ECE_3 / ECE_15 / Brier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 ECE_3 / ECE_15 / Brier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.251 / .240 / .270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.301 / .297 / .288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.285 / .306 / .317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.139 / .182 / .200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.301 / .301 / .326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.093 / .093 / .139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.219 / .219 / .268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.144 / .158 / .204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.251 / .262 / .292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.132 / .161 / .175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.422 / .441 / .453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.334 / .334 / .363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.015</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.030</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.163</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.036</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.046</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.106</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.037</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.126</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.175</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.089</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.137</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.194</w:t>
            </w: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.135 / .164 / .191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.103 / .111 / .137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.298 / .310 / .331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.273 / .301 / .312</w:t>
            </w:r>
          </w:p>
        </w:tc>
      </w:tr>
    </w:tbl>
    <w:p w:rsidR="00000000" w:rsidDel="00000000" w:rsidP="00000000" w:rsidRDefault="00000000" w:rsidRPr="00000000" w14:paraId="0000022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29">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Finding 5: Claude is the best-calibrated verifier on all three measures, in every condition. This holds whether we bin coarsely (3 bins, matching elicitation) or finely (15 equal-mass bins), and is confirmed by the binning-free Brier score. Claude's near-perfect ECE_3bin (e.g., 0.015 in Condition A) loosens slightly under finer binning (ECE_15bin = 0.030) but remains lower than the next-best model in every condition.</w:t>
        <w:br/>
        <w:br/>
        <w:br/>
        <w:t>Figure 5: Calibration reliability diagrams for Conditions A and B across all five models.</w:t>
      </w:r>
      <w:r>
        <w:rPr>
          <w:rFonts w:ascii="Times New Roman" w:cs="Times New Roman" w:eastAsia="Times New Roman" w:hAnsi="Times New Roman"/>
          <w:sz w:val="20"/>
          <w:szCs w:val="20"/>
          <w:rtl w:val="0"/>
        </w:rPr>
      </w:r>
      <w:r>
        <w:rPr/>
      </w:r>
      <w:r>
        <w:rPr>
          <w:rtl w:val="0"/>
        </w:rPr>
      </w:r>
      <w:r>
        <w:rPr>
          <w:rFonts w:ascii="Times New Roman" w:cs="Times New Roman" w:eastAsia="Times New Roman" w:hAnsi="Times New Roman"/>
          <w:sz w:val="20"/>
          <w:szCs w:val="20"/>
          <w:rtl w:val="0"/>
        </w:rPr>
      </w:r>
    </w:p>
    <w:p w:rsidR="00000000" w:rsidDel="00000000" w:rsidP="00000000" w:rsidRDefault="00000000" w:rsidRPr="00000000" w14:paraId="0000022A">
      <w:pPr>
        <w:jc w:val="center"/>
        <w:rPr/>
      </w:pPr>
      <w:r>
        <w:rPr>
          <w:rtl w:val="0"/>
        </w:rPr>
      </w:r>
    </w:p>
    <w:p w:rsidR="00000000" w:rsidDel="00000000" w:rsidP="00000000" w:rsidRDefault="00000000" w:rsidRPr="00000000" w14:paraId="0000022B">
      <w:pPr>
        <w:jc w:val="both"/>
        <w:rPr>
          <w:rFonts w:ascii="Times New Roman" w:cs="Times New Roman" w:eastAsia="Times New Roman" w:hAnsi="Times New Roman"/>
          <w:b w:val="1"/>
          <w:bCs w:val="1"/>
          <w:sz w:val="20"/>
          <w:szCs w:val="20"/>
        </w:rPr>
      </w:pPr>
      <w:r>
        <w:rPr>
          <w:rFonts w:ascii="Gungsuh" w:cs="Gungsuh" w:eastAsia="Gungsuh" w:hAnsi="Gungsuh"/>
          <w:sz w:val="20"/>
          <w:szCs w:val="20"/>
          <w:rtl w:val="0"/>
        </w:rPr>
        <w:t xml:space="preserve">GPT-4.1 Mini and GPT-4.1 assign confidence ≥ 7 to virtually all predictions (&gt;99% of instances in the highest bin; full per-model histograms in </w:t>
      </w:r>
      <w:r>
        <w:rPr>
          <w:rFonts w:ascii="Times New Roman" w:cs="Times New Roman" w:eastAsia="Times New Roman" w:hAnsi="Times New Roman"/>
          <w:color w:val="188038"/>
          <w:sz w:val="20"/>
          <w:szCs w:val="20"/>
          <w:rtl w:val="0"/>
        </w:rPr>
        <w:t xml:space="preserve">results/revision_confidence_histogram.csv</w:t>
      </w:r>
      <w:r>
        <w:rPr>
          <w:rFonts w:ascii="Times New Roman" w:cs="Times New Roman" w:eastAsia="Times New Roman" w:hAnsi="Times New Roman"/>
          <w:sz w:val="20"/>
          <w:szCs w:val="20"/>
          <w:rtl w:val="0"/>
        </w:rPr>
        <w:t xml:space="preserve">), so their confidence is uninformative, Brier is dominated by the mean-confidence-vs-mean-accuracy gap, which reaches 0.42 for GPT-4.1 in Condition C (mean confidence 0.96 vs mean accuracy 0.54). Gemini falls in between: moderately calibrated on text conditions but degrades with visual references, mirroring its accuracy drop. </w:t>
      </w:r>
      <w:r>
        <w:rPr>
          <w:rFonts w:ascii="Times New Roman" w:cs="Times New Roman" w:eastAsia="Times New Roman" w:hAnsi="Times New Roman"/>
          <w:b w:val="1"/>
          <w:bCs w:val="1"/>
          <w:sz w:val="20"/>
          <w:szCs w:val="20"/>
          <w:rtl w:val="0"/>
        </w:rPr>
        <w:t xml:space="preserve">Reliability diagrams are reported as Figure 8 (</w:t>
      </w:r>
      <w:r>
        <w:rPr>
          <w:rFonts w:ascii="Times New Roman" w:cs="Times New Roman" w:eastAsia="Times New Roman" w:hAnsi="Times New Roman"/>
          <w:b w:val="1"/>
          <w:bCs w:val="1"/>
          <w:color w:val="188038"/>
          <w:sz w:val="20"/>
          <w:szCs w:val="20"/>
          <w:rtl w:val="0"/>
        </w:rPr>
        <w:t xml:space="preserve">figures/fig8_reliability_diagrams.{pdf,png}</w:t>
      </w:r>
      <w:r>
        <w:rPr>
          <w:rFonts w:ascii="Times New Roman" w:cs="Times New Roman" w:eastAsia="Times New Roman" w:hAnsi="Times New Roman"/>
          <w:b w:val="1"/>
          <w:bCs w:val="1"/>
          <w:sz w:val="20"/>
          <w:szCs w:val="20"/>
          <w:rtl w:val="0"/>
        </w:rPr>
        <w:t xml:space="preserve">).</w:t>
      </w:r>
    </w:p>
    <w:p w:rsidR="00000000" w:rsidDel="00000000" w:rsidP="00000000" w:rsidRDefault="00000000" w:rsidRPr="00000000" w14:paraId="0000022C">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br w:type="textWrapping"/>
        <w:br w:type="textWrapping"/>
      </w:r>
      <w:r>
        <w:rPr/>
        <w:drawing>
          <wp:inline distB="0" distT="0" distL="114300" distR="114300">
            <wp:extent cx="2743200" cy="59690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43200" cy="596900"/>
                    </a:xfrm>
                    <a:prstGeom prst="rect"/>
                    <a:ln/>
                  </pic:spPr>
                </pic:pic>
              </a:graphicData>
            </a:graphic>
          </wp:inline>
        </w:drawing>
      </w:r>
      <w:r>
        <w:rPr>
          <w:rtl w:val="0"/>
        </w:rPr>
        <w:br w:type="textWrapping"/>
      </w:r>
      <w:r>
        <w:rPr>
          <w:rFonts w:ascii="Times New Roman" w:cs="Times New Roman" w:eastAsia="Times New Roman" w:hAnsi="Times New Roman"/>
          <w:sz w:val="20"/>
          <w:szCs w:val="20"/>
          <w:rtl w:val="0"/>
        </w:rPr>
        <w:t xml:space="preserve">Figure 6: Reliability diagrams (10 equal-mass bins) for all four conditions across all five models.</w:t>
      </w:r>
      <w:r>
        <w:rPr>
          <w:rFonts w:ascii="Times New Roman" w:cs="Times New Roman" w:eastAsia="Times New Roman" w:hAnsi="Times New Roman"/>
          <w:b w:val="1"/>
          <w:bCs w:val="1"/>
          <w:sz w:val="20"/>
          <w:szCs w:val="20"/>
          <w:rtl w:val="0"/>
        </w:rPr>
        <w:br w:type="textWrapping"/>
      </w:r>
      <w:r>
        <w:rPr>
          <w:rtl w:val="0"/>
        </w:rPr>
      </w:r>
    </w:p>
    <w:p w:rsidR="00000000" w:rsidDel="00000000" w:rsidP="00000000" w:rsidRDefault="00000000" w:rsidRPr="00000000" w14:paraId="0000022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This has direct deployment implications. A system using verification confidence to retry, escalate, or accept would benefit from Claude's well-calibrated outputs (Appendix F derives the resulting confidence-threshold deployment policy). GPT's uniformly high confidence provides no signal for such decisions.</w:t>
      </w:r>
    </w:p>
    <w:p w:rsidR="00000000" w:rsidDel="00000000" w:rsidP="00000000" w:rsidRDefault="00000000" w:rsidRPr="00000000" w14:paraId="0000022E">
      <w:pPr>
        <w:jc w:val="both"/>
        <w:rPr>
          <w:rFonts w:ascii="Times New Roman" w:cs="Times New Roman" w:eastAsia="Times New Roman" w:hAnsi="Times New Roman"/>
          <w:sz w:val="20"/>
          <w:szCs w:val="20"/>
        </w:rPr>
      </w:pPr>
      <w:r>
        <w:rPr>
          <w:rFonts w:ascii="Cardo" w:cs="Cardo" w:eastAsia="Cardo" w:hAnsi="Cardo"/>
          <w:sz w:val="20"/>
          <w:szCs w:val="20"/>
          <w:rtl w:val="0"/>
        </w:rPr>
        <w:t xml:space="preserve">Text references improve GPT's calibration (A→B: ECE_15bin drops for GPT-4.1 Mini from 0.301 to 0.093; for GPT-4.1 from 0.262 to 0.161), while visual references worsen it (A→C: GPT-4.1 ECE_15bin rises to 0.441). This parallels the accuracy results and further supports the interpretation that visual references introduce confusion for non-Claude models. We caution that verbalized confidence is a known-noisy elicitation method [18]; logit-based or multi-sample agreement-based calibration measures are unavailable for closed-API models and remain a direction for replication on open-weight verifiers.</w:t>
      </w:r>
    </w:p>
    <w:p w:rsidR="00000000" w:rsidDel="00000000" w:rsidP="00000000" w:rsidRDefault="00000000" w:rsidRPr="00000000" w14:paraId="0000022F">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5.6 Compute, Cost, and Latency</w:t>
      </w:r>
    </w:p>
    <w:p w:rsidR="00000000" w:rsidDel="00000000" w:rsidP="00000000" w:rsidRDefault="00000000" w:rsidRPr="00000000" w14:paraId="0000023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report all-up costs to make the "low-cost intervention" claim concrete and to give practitioners realistic budgeting numbers. Across the full study (5 verifiers x 4 conditions, including retried PARSE_ERROR/API_ERROR records), we executed 11,322 verification API calls at a total cost of </w:t>
      </w:r>
      <w:r>
        <w:rPr>
          <w:rFonts w:ascii="Times New Roman" w:cs="Times New Roman" w:eastAsia="Times New Roman" w:hAnsi="Times New Roman"/>
          <w:b w:val="1"/>
          <w:bCs w:val="1"/>
          <w:sz w:val="20"/>
          <w:szCs w:val="20"/>
          <w:rtl w:val="0"/>
        </w:rPr>
        <w:t xml:space="preserve">$32.85</w:t>
      </w:r>
      <w:r>
        <w:rPr>
          <w:rFonts w:ascii="Times New Roman" w:cs="Times New Roman" w:eastAsia="Times New Roman" w:hAnsi="Times New Roman"/>
          <w:sz w:val="20"/>
          <w:szCs w:val="20"/>
          <w:rtl w:val="0"/>
        </w:rPr>
        <w:t xml:space="preserve"> (per-call costs and latency in </w:t>
      </w:r>
      <w:r>
        <w:rPr>
          <w:rFonts w:ascii="Times New Roman" w:cs="Times New Roman" w:eastAsia="Times New Roman" w:hAnsi="Times New Roman"/>
          <w:color w:val="188038"/>
          <w:sz w:val="20"/>
          <w:szCs w:val="20"/>
          <w:rtl w:val="0"/>
        </w:rPr>
        <w:t xml:space="preserve">results/revision_cost_latency.csv</w:t>
      </w:r>
      <w:r>
        <w:rPr>
          <w:rFonts w:ascii="Times New Roman" w:cs="Times New Roman" w:eastAsia="Times New Roman" w:hAnsi="Times New Roman"/>
          <w:sz w:val="20"/>
          <w:szCs w:val="20"/>
          <w:rtl w:val="0"/>
        </w:rPr>
        <w:t xml:space="preserve">).</w:t>
      </w:r>
    </w:p>
    <w:p w:rsidR="00000000" w:rsidDel="00000000" w:rsidP="00000000" w:rsidRDefault="00000000" w:rsidRPr="00000000" w14:paraId="00000231">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Total cost per verifier across all four conditions:</w:t>
      </w:r>
      <w:r>
        <w:rPr>
          <w:rFonts w:ascii="Times New Roman" w:cs="Times New Roman" w:eastAsia="Times New Roman" w:hAnsi="Times New Roman"/>
          <w:sz w:val="20"/>
          <w:szCs w:val="20"/>
          <w:rtl w:val="0"/>
        </w:rPr>
        <w:t xml:space="preserve"> GPT-4.1 Nano $0.86, GPT-4.1 Mini $1.85, GPT-4.1 $7.55, Claude Sonnet 4 $21.87, Gemini 2.5 Flash $0.74. </w:t>
      </w:r>
      <w:r>
        <w:rPr>
          <w:rFonts w:ascii="Times New Roman" w:cs="Times New Roman" w:eastAsia="Times New Roman" w:hAnsi="Times New Roman"/>
          <w:b w:val="1"/>
          <w:bCs w:val="1"/>
          <w:sz w:val="20"/>
          <w:szCs w:val="20"/>
          <w:rtl w:val="0"/>
        </w:rPr>
        <w:t xml:space="preserve">Per-call cost</w:t>
      </w:r>
      <w:r>
        <w:rPr>
          <w:rFonts w:ascii="Times New Roman" w:cs="Times New Roman" w:eastAsia="Times New Roman" w:hAnsi="Times New Roman"/>
          <w:sz w:val="20"/>
          <w:szCs w:val="20"/>
          <w:rtl w:val="0"/>
        </w:rPr>
        <w:t xml:space="preserve"> ranges from $0.0002 (Gemini 2.5 Flash) to $0.0130 (Claude Sonnet 4 in Condition C). </w:t>
      </w:r>
      <w:r>
        <w:rPr>
          <w:rFonts w:ascii="Times New Roman" w:cs="Times New Roman" w:eastAsia="Times New Roman" w:hAnsi="Times New Roman"/>
          <w:b w:val="1"/>
          <w:bCs w:val="1"/>
          <w:sz w:val="20"/>
          <w:szCs w:val="20"/>
          <w:rtl w:val="0"/>
        </w:rPr>
        <w:t xml:space="preserve">Per-call latency (p95)</w:t>
      </w:r>
      <w:r>
        <w:rPr>
          <w:rFonts w:ascii="Times New Roman" w:cs="Times New Roman" w:eastAsia="Times New Roman" w:hAnsi="Times New Roman"/>
          <w:sz w:val="20"/>
          <w:szCs w:val="20"/>
          <w:rtl w:val="0"/>
        </w:rPr>
        <w:t xml:space="preserve"> ranges from 2.6s (Gemini 2.5 Flash) to 31.0s (GPT-4.1 in Condition C, where two high-resolution images are sent). Adding a text reference (A→B) increases per-call cost by less than 10% on average and per-call latency negligibly, supporting the practical recommendation in Section 6: text references are a near-zero-cost upgrade.</w:t>
      </w:r>
    </w:p>
    <w:p w:rsidR="00000000" w:rsidDel="00000000" w:rsidP="00000000" w:rsidRDefault="00000000" w:rsidRPr="00000000" w14:paraId="00000232">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5.7 Error Analysis</w:t>
      </w:r>
    </w:p>
    <w:p w:rsidR="00000000" w:rsidDel="00000000" w:rsidP="00000000" w:rsidRDefault="00000000" w:rsidRPr="00000000" w14:paraId="0000023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examine the confusion matrices to understand the nature of verification errors. Across models and conditions, the dominant error type is </w:t>
      </w:r>
      <w:r>
        <w:rPr>
          <w:rFonts w:ascii="Times New Roman" w:cs="Times New Roman" w:eastAsia="Times New Roman" w:hAnsi="Times New Roman"/>
          <w:b w:val="1"/>
          <w:bCs w:val="1"/>
          <w:sz w:val="20"/>
          <w:szCs w:val="20"/>
          <w:rtl w:val="0"/>
        </w:rPr>
        <w:t xml:space="preserve">false positives</w:t>
      </w:r>
      <w:r>
        <w:rPr>
          <w:rFonts w:ascii="Times New Roman" w:cs="Times New Roman" w:eastAsia="Times New Roman" w:hAnsi="Times New Roman"/>
          <w:sz w:val="20"/>
          <w:szCs w:val="20"/>
          <w:rtl w:val="0"/>
        </w:rPr>
        <w:t xml:space="preserve">, the model predicts SUCCESS when ground truth is FAILURE. In Condition A, GPT-4.1 produces 228 false positives versus 44 false negatives; GPT-4.1 Mini produces 287 FPs versus 42 FNs. Gemini is more conservative, with 91 FPs and 83 FNs in Condition A, a more balanced error profile. This bias toward predicting SUCCESS is consistent with a model that finds "things look okay" to be the default judgment.</w:t>
      </w:r>
    </w:p>
    <w:p w:rsidR="00000000" w:rsidDel="00000000" w:rsidP="00000000" w:rsidRDefault="00000000" w:rsidRPr="00000000" w14:paraId="00000234">
      <w:pPr>
        <w:jc w:val="both"/>
        <w:rPr>
          <w:rFonts w:ascii="Times New Roman" w:cs="Times New Roman" w:eastAsia="Times New Roman" w:hAnsi="Times New Roman"/>
          <w:sz w:val="20"/>
          <w:szCs w:val="20"/>
        </w:rPr>
      </w:pPr>
      <w:r>
        <w:rPr>
          <w:rFonts w:ascii="Gungsuh" w:cs="Gungsuh" w:eastAsia="Gungsuh" w:hAnsi="Gungsuh"/>
          <w:sz w:val="20"/>
          <w:szCs w:val="20"/>
          <w:rtl w:val="0"/>
        </w:rPr>
        <w:t>Text references (Condition B) dramatically reduce false positives while only modestly increasing false negatives. For GPT-4.1 Mini, false positives drop from 287 to 101 (−65%) while false negatives decrease from 42 to 41 (essentially unchanged). The text reference gives the model concrete criteria to check, converting vague "looks fine" judgments into specific verification steps.</w:t>
      </w:r>
    </w:p>
    <w:p w:rsidR="00000000" w:rsidDel="00000000" w:rsidP="00000000" w:rsidRDefault="00000000" w:rsidRPr="00000000" w14:paraId="0000023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Visual references (Condition C) paradoxically increase false positives for GPT models. GPT-4.1 goes from 228 FPs in Condition A to 60 FPs in Condition C, but on a much smaller instance set (146 vs 908), this represents a FPR of 50.8% (60/(60+58)) versus 30.0% (228/(228+531)). The model appears to treat "the actual page looks somewhat like the reference" as evidence of success, even when the semantic content differs.</w:t>
      </w:r>
      <w:r>
        <w:rPr>
          <w:rFonts w:ascii="Times New Roman" w:cs="Times New Roman" w:eastAsia="Times New Roman" w:hAnsi="Times New Roman"/>
          <w:i w:val="1"/>
          <w:iCs w:val="1"/>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23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37">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6. Analysis and Discussion</w:t>
      </w:r>
    </w:p>
    <w:p w:rsidR="00000000" w:rsidDel="00000000" w:rsidP="00000000" w:rsidRDefault="00000000" w:rsidRPr="00000000" w14:paraId="00000238">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6.1 Why Text References Work</w:t>
      </w:r>
    </w:p>
    <w:p w:rsidR="00000000" w:rsidDel="00000000" w:rsidP="00000000" w:rsidRDefault="00000000" w:rsidRPr="00000000" w14:paraId="0000023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consistent superiority of text references across all models suggests a fundamental mechanism: text references convert an open-ended visual judgment ("does this look successful?") into a structured checklist ("does the page show X, Y, and Z?"). This aligns with research on prompt engineering showing that decomposing complex judgments into specific sub-criteria improves model accuracy [26].</w:t>
      </w:r>
    </w:p>
    <w:p w:rsidR="00000000" w:rsidDel="00000000" w:rsidP="00000000" w:rsidRDefault="00000000" w:rsidRPr="00000000" w14:paraId="0000023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text reference effectively </w:t>
      </w:r>
      <w:r>
        <w:rPr>
          <w:rFonts w:ascii="Times New Roman" w:cs="Times New Roman" w:eastAsia="Times New Roman" w:hAnsi="Times New Roman"/>
          <w:i w:val="1"/>
          <w:iCs w:val="1"/>
          <w:sz w:val="20"/>
          <w:szCs w:val="20"/>
          <w:rtl w:val="0"/>
        </w:rPr>
        <w:t xml:space="preserve">operationalizes</w:t>
      </w:r>
      <w:r>
        <w:rPr>
          <w:rFonts w:ascii="Times New Roman" w:cs="Times New Roman" w:eastAsia="Times New Roman" w:hAnsi="Times New Roman"/>
          <w:sz w:val="20"/>
          <w:szCs w:val="20"/>
          <w:rtl w:val="0"/>
        </w:rPr>
        <w:t xml:space="preserve"> the task's success criteria, providing the model with concrete assertions to verify rather than requiring it to infer what success looks like from the task description alone.</w:t>
      </w:r>
    </w:p>
    <w:p w:rsidR="00000000" w:rsidDel="00000000" w:rsidP="00000000" w:rsidRDefault="00000000" w:rsidRPr="00000000" w14:paraId="0000023B">
      <w:pPr>
        <w:jc w:val="both"/>
        <w:rPr>
          <w:rFonts w:ascii="Helvetica Neue" w:cs="Helvetica Neue" w:eastAsia="Helvetica Neue" w:hAnsi="Helvetica Neue"/>
          <w:b w:val="1"/>
          <w:bCs w:val="1"/>
          <w:i w:val="1"/>
          <w:iCs w:val="1"/>
          <w:sz w:val="20"/>
          <w:szCs w:val="20"/>
        </w:rPr>
      </w:pPr>
      <w:r>
        <w:rPr>
          <w:rFonts w:ascii="Helvetica Neue" w:cs="Helvetica Neue" w:eastAsia="Helvetica Neue" w:hAnsi="Helvetica Neue"/>
          <w:b w:val="1"/>
          <w:bCs w:val="1"/>
          <w:i w:val="1"/>
          <w:iCs w:val="1"/>
          <w:sz w:val="20"/>
          <w:szCs w:val="20"/>
          <w:rtl w:val="0"/>
        </w:rPr>
        <w:t xml:space="preserve">6.2 Why Visual References Fail for GPT</w:t>
      </w:r>
    </w:p>
    <w:p w:rsidR="00000000" w:rsidDel="00000000" w:rsidP="00000000" w:rsidRDefault="00000000" w:rsidRPr="00000000" w14:paraId="0000023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performance degradation under Condition C for GPT and Gemini models, but not Claude, reveals a model-family difference in visual reasoning. We propose two hypotheses:</w:t>
      </w:r>
    </w:p>
    <w:p w:rsidR="00000000" w:rsidDel="00000000" w:rsidP="00000000" w:rsidRDefault="00000000" w:rsidRPr="00000000" w14:paraId="0000023D">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Surface anchoring.</w:t>
      </w:r>
      <w:r>
        <w:rPr>
          <w:rFonts w:ascii="Gungsuh" w:cs="Gungsuh" w:eastAsia="Gungsuh" w:hAnsi="Gungsuh"/>
          <w:sz w:val="20"/>
          <w:szCs w:val="20"/>
          <w:rtl w:val="0"/>
        </w:rPr>
        <w:t xml:space="preserve"> GPT models may perform implicit visual matching (akin to template matching or SSIM), attending to overall layout similarity rather than semantic content. Our SSIM analysis indicates that actual-vs-reference visual similarity is uninformative (SUCCESS SSIM ≈ FAILURE SSIM), so any model relying on surface similarity will be misled.</w:t>
      </w:r>
    </w:p>
    <w:p w:rsidR="00000000" w:rsidDel="00000000" w:rsidP="00000000" w:rsidRDefault="00000000" w:rsidRPr="00000000" w14:paraId="0000023E">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Attention dilution.</w:t>
      </w:r>
      <w:r>
        <w:rPr>
          <w:rFonts w:ascii="Times New Roman" w:cs="Times New Roman" w:eastAsia="Times New Roman" w:hAnsi="Times New Roman"/>
          <w:sz w:val="20"/>
          <w:szCs w:val="20"/>
          <w:rtl w:val="0"/>
        </w:rPr>
        <w:t xml:space="preserve"> Processing two high-resolution screenshots doubles the visual context. If GPT models distribute attention uniformly across pixels rather than selectively attending to task-relevant regions, the reference screenshot may dilute attention to the actual screenshot, degrading performance.</w:t>
      </w:r>
    </w:p>
    <w:p w:rsidR="00000000" w:rsidDel="00000000" w:rsidP="00000000" w:rsidRDefault="00000000" w:rsidRPr="00000000" w14:paraId="0000023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Claude's resilience may stem from its training methodology or architecture, which appears to better separate the reference comparison from the verdict judgment. Gemini 2.5 Flash, despite having the strongest baseline accuracy (80.9% in Condition A), drops to 65.3% under visual references, a pattern consistent with the surface anchoring hypothesis. This warrants further investigation.</w:t>
      </w:r>
    </w:p>
    <w:p w:rsidR="00000000" w:rsidDel="00000000" w:rsidP="00000000" w:rsidRDefault="00000000" w:rsidRPr="00000000" w14:paraId="00000240">
      <w:pPr>
        <w:jc w:val="both"/>
        <w:rPr>
          <w:rFonts w:ascii="Helvetica Neue" w:cs="Helvetica Neue" w:eastAsia="Helvetica Neue" w:hAnsi="Helvetica Neue"/>
          <w:b w:val="1"/>
          <w:bCs w:val="1"/>
          <w:i w:val="1"/>
          <w:iCs w:val="1"/>
          <w:sz w:val="20"/>
          <w:szCs w:val="20"/>
        </w:rPr>
      </w:pPr>
      <w:r>
        <w:rPr>
          <w:rFonts w:ascii="Helvetica Neue" w:cs="Helvetica Neue" w:eastAsia="Helvetica Neue" w:hAnsi="Helvetica Neue"/>
          <w:b w:val="1"/>
          <w:bCs w:val="1"/>
          <w:i w:val="1"/>
          <w:iCs w:val="1"/>
          <w:sz w:val="20"/>
          <w:szCs w:val="20"/>
          <w:rtl w:val="0"/>
        </w:rPr>
        <w:t xml:space="preserve">6.3 Dual References Do Not Help</w:t>
      </w:r>
    </w:p>
    <w:p w:rsidR="00000000" w:rsidDel="00000000" w:rsidP="00000000" w:rsidRDefault="00000000" w:rsidRPr="00000000" w14:paraId="0000024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Condition D (text + visual) does not outperform Condition B (text only) for any of the five models on the visual-reference subset. We list candidate explanations and what would be needed to test each:</w:t>
      </w:r>
    </w:p>
    <w:p w:rsidR="00000000" w:rsidDel="00000000" w:rsidP="00000000" w:rsidRDefault="00000000" w:rsidRPr="00000000" w14:paraId="00000242">
      <w:pPr>
        <w:numPr>
          <w:ilvl w:val="0"/>
          <w:numId w:val="4"/>
        </w:numPr>
        <w:ind w:left="720" w:hanging="360"/>
        <w:jc w:val="both"/>
        <w:rPr>
          <w:sz w:val="20"/>
          <w:szCs w:val="20"/>
        </w:rPr>
      </w:pPr>
      <w:r>
        <w:rPr>
          <w:rFonts w:ascii="Times New Roman" w:cs="Times New Roman" w:eastAsia="Times New Roman" w:hAnsi="Times New Roman"/>
          <w:b w:val="1"/>
          <w:bCs w:val="1"/>
          <w:sz w:val="20"/>
          <w:szCs w:val="20"/>
          <w:rtl w:val="0"/>
        </w:rPr>
        <w:t xml:space="preserve">Modality conflict.</w:t>
      </w:r>
      <w:r>
        <w:rPr>
          <w:rFonts w:ascii="Times New Roman" w:cs="Times New Roman" w:eastAsia="Times New Roman" w:hAnsi="Times New Roman"/>
          <w:sz w:val="20"/>
          <w:szCs w:val="20"/>
          <w:rtl w:val="0"/>
        </w:rPr>
        <w:t xml:space="preserve"> When text and visual signals disagree (e.g., the text reference describes a state while the reference screenshot shows a specific layout), the model may anchor on the more salient but less-reliable visual signal. </w:t>
      </w:r>
      <w:r>
        <w:rPr>
          <w:rFonts w:ascii="Times New Roman" w:cs="Times New Roman" w:eastAsia="Times New Roman" w:hAnsi="Times New Roman"/>
          <w:i w:val="1"/>
          <w:iCs w:val="1"/>
          <w:sz w:val="20"/>
          <w:szCs w:val="20"/>
          <w:rtl w:val="0"/>
        </w:rPr>
        <w:t xml:space="preserve">Test:</w:t>
      </w:r>
      <w:r>
        <w:rPr>
          <w:rFonts w:ascii="Times New Roman" w:cs="Times New Roman" w:eastAsia="Times New Roman" w:hAnsi="Times New Roman"/>
          <w:sz w:val="20"/>
          <w:szCs w:val="20"/>
          <w:rtl w:val="0"/>
        </w:rPr>
        <w:t xml:space="preserve"> hold Condition B's prompt constant and only attach the reference image, removing the prompt-format change in D.</w:t>
      </w:r>
    </w:p>
    <w:p w:rsidR="00000000" w:rsidDel="00000000" w:rsidP="00000000" w:rsidRDefault="00000000" w:rsidRPr="00000000" w14:paraId="00000243">
      <w:pPr>
        <w:numPr>
          <w:ilvl w:val="0"/>
          <w:numId w:val="4"/>
        </w:numPr>
        <w:ind w:left="720" w:hanging="360"/>
        <w:jc w:val="both"/>
        <w:rPr>
          <w:sz w:val="20"/>
          <w:szCs w:val="20"/>
        </w:rPr>
      </w:pPr>
      <w:r>
        <w:rPr>
          <w:rFonts w:ascii="Times New Roman" w:cs="Times New Roman" w:eastAsia="Times New Roman" w:hAnsi="Times New Roman"/>
          <w:b w:val="1"/>
          <w:bCs w:val="1"/>
          <w:sz w:val="20"/>
          <w:szCs w:val="20"/>
          <w:rtl w:val="0"/>
        </w:rPr>
        <w:t xml:space="preserve">Prompt-format confound.</w:t>
      </w:r>
      <w:r>
        <w:rPr>
          <w:rFonts w:ascii="Times New Roman" w:cs="Times New Roman" w:eastAsia="Times New Roman" w:hAnsi="Times New Roman"/>
          <w:sz w:val="20"/>
          <w:szCs w:val="20"/>
          <w:rtl w:val="0"/>
        </w:rPr>
        <w:t xml:space="preserve"> Condition D's instructions differ from Condition B's (an extra image, an extra paragraph). The B→D drop could partly reflect prompt-format effects independent of the visual content. </w:t>
      </w:r>
      <w:r>
        <w:rPr>
          <w:rFonts w:ascii="Times New Roman" w:cs="Times New Roman" w:eastAsia="Times New Roman" w:hAnsi="Times New Roman"/>
          <w:i w:val="1"/>
          <w:iCs w:val="1"/>
          <w:sz w:val="20"/>
          <w:szCs w:val="20"/>
          <w:rtl w:val="0"/>
        </w:rPr>
        <w:t xml:space="preserve">Test:</w:t>
      </w:r>
      <w:r>
        <w:rPr>
          <w:rFonts w:ascii="Times New Roman" w:cs="Times New Roman" w:eastAsia="Times New Roman" w:hAnsi="Times New Roman"/>
          <w:sz w:val="20"/>
          <w:szCs w:val="20"/>
          <w:rtl w:val="0"/>
        </w:rPr>
        <w:t xml:space="preserve"> same minimal-edit ablation as above; we sketch this in the supplementary material and leave the run to future work.</w:t>
      </w:r>
    </w:p>
    <w:p w:rsidR="00000000" w:rsidDel="00000000" w:rsidP="00000000" w:rsidRDefault="00000000" w:rsidRPr="00000000" w14:paraId="00000244">
      <w:pPr>
        <w:numPr>
          <w:ilvl w:val="0"/>
          <w:numId w:val="4"/>
        </w:numPr>
        <w:ind w:left="720" w:hanging="360"/>
        <w:jc w:val="both"/>
        <w:rPr>
          <w:sz w:val="20"/>
          <w:szCs w:val="20"/>
        </w:rPr>
      </w:pPr>
      <w:r>
        <w:rPr>
          <w:rFonts w:ascii="Times New Roman" w:cs="Times New Roman" w:eastAsia="Times New Roman" w:hAnsi="Times New Roman"/>
          <w:b w:val="1"/>
          <w:bCs w:val="1"/>
          <w:sz w:val="20"/>
          <w:szCs w:val="20"/>
          <w:rtl w:val="0"/>
        </w:rPr>
        <w:t xml:space="preserve">Attention dilution.</w:t>
      </w:r>
      <w:r>
        <w:rPr>
          <w:rFonts w:ascii="Times New Roman" w:cs="Times New Roman" w:eastAsia="Times New Roman" w:hAnsi="Times New Roman"/>
          <w:sz w:val="20"/>
          <w:szCs w:val="20"/>
          <w:rtl w:val="0"/>
        </w:rPr>
        <w:t xml:space="preserve"> Two high-resolution images may dilute attention to the actual screenshot. </w:t>
      </w:r>
      <w:r>
        <w:rPr>
          <w:rFonts w:ascii="Times New Roman" w:cs="Times New Roman" w:eastAsia="Times New Roman" w:hAnsi="Times New Roman"/>
          <w:i w:val="1"/>
          <w:iCs w:val="1"/>
          <w:sz w:val="20"/>
          <w:szCs w:val="20"/>
          <w:rtl w:val="0"/>
        </w:rPr>
        <w:t xml:space="preserve">Test:</w:t>
      </w:r>
      <w:r>
        <w:rPr>
          <w:rFonts w:ascii="Times New Roman" w:cs="Times New Roman" w:eastAsia="Times New Roman" w:hAnsi="Times New Roman"/>
          <w:sz w:val="20"/>
          <w:szCs w:val="20"/>
          <w:rtl w:val="0"/>
        </w:rPr>
        <w:t xml:space="preserve"> swap image order, or downscale the reference, and check whether the B→D gap closes.</w:t>
      </w:r>
    </w:p>
    <w:p w:rsidR="00000000" w:rsidDel="00000000" w:rsidP="00000000" w:rsidRDefault="00000000" w:rsidRPr="00000000" w14:paraId="00000245">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4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therefore frame the result as an </w:t>
      </w:r>
      <w:r>
        <w:rPr>
          <w:rFonts w:ascii="Times New Roman" w:cs="Times New Roman" w:eastAsia="Times New Roman" w:hAnsi="Times New Roman"/>
          <w:i w:val="1"/>
          <w:iCs w:val="1"/>
          <w:sz w:val="20"/>
          <w:szCs w:val="20"/>
          <w:rtl w:val="0"/>
        </w:rPr>
        <w:t xml:space="preserve">observation</w:t>
      </w:r>
      <w:r>
        <w:rPr>
          <w:rFonts w:ascii="Times New Roman" w:cs="Times New Roman" w:eastAsia="Times New Roman" w:hAnsi="Times New Roman"/>
          <w:sz w:val="20"/>
          <w:szCs w:val="20"/>
          <w:rtl w:val="0"/>
        </w:rPr>
        <w:t xml:space="preserve"> rather than a mechanistic claim: in the regime we study, adding a reference screenshot on top of a text reference does not improve verification, and the practical implication, prefer text references in deployment, holds regardless of which mechanism is dominant.</w:t>
      </w:r>
    </w:p>
    <w:p w:rsidR="00000000" w:rsidDel="00000000" w:rsidP="00000000" w:rsidRDefault="00000000" w:rsidRPr="00000000" w14:paraId="00000247">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6.4 Implications for Web Agent Deployment</w:t>
      </w:r>
    </w:p>
    <w:p w:rsidR="00000000" w:rsidDel="00000000" w:rsidP="00000000" w:rsidRDefault="00000000" w:rsidRPr="00000000" w14:paraId="0000024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Our findings have direct implications for deploying autonomous web agents in production:</w:t>
      </w:r>
    </w:p>
    <w:p w:rsidR="00000000" w:rsidDel="00000000" w:rsidP="00000000" w:rsidRDefault="00000000" w:rsidRPr="00000000" w14:paraId="00000249">
      <w:pPr>
        <w:numPr>
          <w:ilvl w:val="0"/>
          <w:numId w:val="10"/>
        </w:numPr>
        <w:ind w:left="720" w:hanging="360"/>
        <w:jc w:val="both"/>
        <w:rPr>
          <w:sz w:val="20"/>
          <w:szCs w:val="20"/>
        </w:rPr>
      </w:pPr>
      <w:r>
        <w:rPr>
          <w:rFonts w:ascii="Times New Roman" w:cs="Times New Roman" w:eastAsia="Times New Roman" w:hAnsi="Times New Roman"/>
          <w:b w:val="1"/>
          <w:bCs w:val="1"/>
          <w:sz w:val="20"/>
          <w:szCs w:val="20"/>
          <w:rtl w:val="0"/>
        </w:rPr>
        <w:t>Invest in text reference generation with evaluation criteria. Text descriptions that include task-specific evaluation criteria improve verification for GPT-4.1 and GPT-4.1 Mini even when generated by an independent model. However, reference quality and generator compatibility matter; references without criteria or from incompatible generators may not help or may hurt performance.</w:t>
      </w:r>
      <w:r>
        <w:rPr>
          <w:rFonts w:ascii="Times New Roman" w:cs="Times New Roman" w:eastAsia="Times New Roman" w:hAnsi="Times New Roman"/>
          <w:sz w:val="20"/>
          <w:szCs w:val="20"/>
          <w:rtl w:val="0"/>
        </w:rPr>
      </w:r>
    </w:p>
    <w:p w:rsidR="00000000" w:rsidDel="00000000" w:rsidP="00000000" w:rsidRDefault="00000000" w:rsidRPr="00000000" w14:paraId="0000024A">
      <w:pPr>
        <w:numPr>
          <w:ilvl w:val="0"/>
          <w:numId w:val="10"/>
        </w:numPr>
        <w:ind w:left="720" w:hanging="360"/>
        <w:jc w:val="both"/>
        <w:rPr>
          <w:sz w:val="20"/>
          <w:szCs w:val="20"/>
        </w:rPr>
      </w:pPr>
      <w:r>
        <w:rPr>
          <w:rFonts w:ascii="Times New Roman" w:cs="Times New Roman" w:eastAsia="Times New Roman" w:hAnsi="Times New Roman"/>
          <w:b w:val="1"/>
          <w:bCs w:val="1"/>
          <w:sz w:val="20"/>
          <w:szCs w:val="20"/>
          <w:rtl w:val="0"/>
        </w:rPr>
        <w:t xml:space="preserve">Use Claude for verification when calibration matters.</w:t>
      </w:r>
      <w:r>
        <w:rPr>
          <w:rFonts w:ascii="Times New Roman" w:cs="Times New Roman" w:eastAsia="Times New Roman" w:hAnsi="Times New Roman"/>
          <w:sz w:val="20"/>
          <w:szCs w:val="20"/>
          <w:rtl w:val="0"/>
        </w:rPr>
        <w:t xml:space="preserve"> If the verification confidence will inform downstream decisions (retries, human escalation), Claude's near-perfect calibration makes it significantly more useful than GPT models, which provide no meaningful confidence signal.</w:t>
      </w:r>
    </w:p>
    <w:p w:rsidR="00000000" w:rsidDel="00000000" w:rsidP="00000000" w:rsidRDefault="00000000" w:rsidRPr="00000000" w14:paraId="0000024B">
      <w:pPr>
        <w:numPr>
          <w:ilvl w:val="0"/>
          <w:numId w:val="10"/>
        </w:numPr>
        <w:ind w:left="720" w:hanging="360"/>
        <w:jc w:val="both"/>
        <w:rPr>
          <w:sz w:val="20"/>
          <w:szCs w:val="20"/>
        </w:rPr>
      </w:pPr>
      <w:r>
        <w:rPr>
          <w:rFonts w:ascii="Times New Roman" w:cs="Times New Roman" w:eastAsia="Times New Roman" w:hAnsi="Times New Roman"/>
          <w:b w:val="1"/>
          <w:bCs w:val="1"/>
          <w:sz w:val="20"/>
          <w:szCs w:val="20"/>
          <w:rtl w:val="0"/>
        </w:rPr>
        <w:t xml:space="preserve">Avoid visual references unless the model handles them well.</w:t>
      </w:r>
      <w:r>
        <w:rPr>
          <w:rFonts w:ascii="Times New Roman" w:cs="Times New Roman" w:eastAsia="Times New Roman" w:hAnsi="Times New Roman"/>
          <w:sz w:val="20"/>
          <w:szCs w:val="20"/>
          <w:rtl w:val="0"/>
        </w:rPr>
        <w:t xml:space="preserve"> Visual references should be tested per-model before deployment; for GPT models, they actively harm performance.</w:t>
      </w:r>
    </w:p>
    <w:p w:rsidR="00000000" w:rsidDel="00000000" w:rsidP="00000000" w:rsidRDefault="00000000" w:rsidRPr="00000000" w14:paraId="0000024C">
      <w:pPr>
        <w:numPr>
          <w:ilvl w:val="0"/>
          <w:numId w:val="10"/>
        </w:numPr>
        <w:ind w:left="720" w:hanging="360"/>
        <w:jc w:val="both"/>
        <w:rPr>
          <w:sz w:val="20"/>
          <w:szCs w:val="20"/>
        </w:rPr>
      </w:pPr>
      <w:r>
        <w:rPr>
          <w:rFonts w:ascii="Times New Roman" w:cs="Times New Roman" w:eastAsia="Times New Roman" w:hAnsi="Times New Roman"/>
          <w:b w:val="1"/>
          <w:bCs w:val="1"/>
          <w:sz w:val="20"/>
          <w:szCs w:val="20"/>
          <w:rtl w:val="0"/>
        </w:rPr>
        <w:t>Consider targeted verification for deceptive failures. While text references showed the largest absolute gains on deceptive failures in the original self-generated comparison, this finding is exploratory (single-annotator taxonomy, Cohen's kappa=0.236) and may not generalize under cross-generator evaluation.</w:t>
      </w:r>
      <w:r>
        <w:rPr>
          <w:rFonts w:ascii="Times New Roman" w:cs="Times New Roman" w:eastAsia="Times New Roman" w:hAnsi="Times New Roman"/>
          <w:sz w:val="20"/>
          <w:szCs w:val="20"/>
          <w:rtl w:val="0"/>
        </w:rPr>
      </w:r>
    </w:p>
    <w:p w:rsidR="00000000" w:rsidDel="00000000" w:rsidP="00000000" w:rsidRDefault="00000000" w:rsidRPr="00000000" w14:paraId="0000024D">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4E">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7. Limitations</w:t>
      </w:r>
    </w:p>
    <w:p w:rsidR="00000000" w:rsidDel="00000000" w:rsidP="00000000" w:rsidRDefault="00000000" w:rsidRPr="00000000" w14:paraId="0000024F">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Dataset imbalance.</w:t>
      </w:r>
      <w:r>
        <w:rPr>
          <w:rFonts w:ascii="Times New Roman" w:cs="Times New Roman" w:eastAsia="Times New Roman" w:hAnsi="Times New Roman"/>
          <w:sz w:val="20"/>
          <w:szCs w:val="20"/>
          <w:rtl w:val="0"/>
        </w:rPr>
        <w:t xml:space="preserve"> Our dataset is 83.5% FAILURE, reflecting real web agent performance but making accuracy a misleading metric in isolation. We mitigate this by reporting F1, balanced accuracy, and conducting per-failure-type analysis, but the low SUCCESS rate means some model×condition cells have small SUCCESS counts.</w:t>
      </w:r>
    </w:p>
    <w:p w:rsidR="00000000" w:rsidDel="00000000" w:rsidP="00000000" w:rsidRDefault="00000000" w:rsidRPr="00000000" w14:paraId="00000250">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Single agent system.</w:t>
      </w:r>
      <w:r>
        <w:rPr>
          <w:rFonts w:ascii="Times New Roman" w:cs="Times New Roman" w:eastAsia="Times New Roman" w:hAnsi="Times New Roman"/>
          <w:sz w:val="20"/>
          <w:szCs w:val="20"/>
          <w:rtl w:val="0"/>
        </w:rPr>
        <w:t xml:space="preserve"> All trajectories come from VWA's GPT-4V + SoM agent. Different agents may produce different failure distributions, potentially changing which failure types dominate and how references help. Our failure type categorization (obvious/deceptive/partial) is based on this specific agent's behavior.</w:t>
      </w:r>
    </w:p>
    <w:p w:rsidR="00000000" w:rsidDel="00000000" w:rsidP="00000000" w:rsidRDefault="00000000" w:rsidRPr="00000000" w14:paraId="00000251">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Text references generated by LLM.</w:t>
      </w:r>
      <w:r>
        <w:rPr>
          <w:rFonts w:ascii="Times New Roman" w:cs="Times New Roman" w:eastAsia="Times New Roman" w:hAnsi="Times New Roman"/>
          <w:sz w:val="20"/>
          <w:szCs w:val="20"/>
          <w:rtl w:val="0"/>
        </w:rPr>
        <w:t xml:space="preserve"> Our text references were generated by GPT-4.1 Nano from task descriptions. While we verified a random 10% sample and found them accurate, systematically biased or low-quality text references could diminish the effectiveness measured here. 4 of 909 instances have missing text references. Because GPT-4.1 Nano is also one of the five evaluated verifiers, we additionally ship </w:t>
      </w:r>
      <w:r>
        <w:rPr>
          <w:rFonts w:ascii="Times New Roman" w:cs="Times New Roman" w:eastAsia="Times New Roman" w:hAnsi="Times New Roman"/>
          <w:color w:val="188038"/>
          <w:sz w:val="20"/>
          <w:szCs w:val="20"/>
          <w:rtl w:val="0"/>
        </w:rPr>
        <w:t xml:space="preserve">scripts/regenerate_text_refs.py</w:t>
      </w:r>
      <w:r>
        <w:rPr>
          <w:rFonts w:ascii="Times New Roman" w:cs="Times New Roman" w:eastAsia="Times New Roman" w:hAnsi="Times New Roman"/>
          <w:sz w:val="20"/>
          <w:szCs w:val="20"/>
          <w:rtl w:val="0"/>
        </w:rPr>
        <w:t xml:space="preserve"> to regenerate references with a different generator (e.g., Claude Sonnet 4 or Gemini 2.5 Flash) so reviewers and replicators can rule out reference-generation-circularity effects on the A→B finding.</w:t>
      </w:r>
    </w:p>
    <w:p w:rsidR="00000000" w:rsidDel="00000000" w:rsidP="00000000" w:rsidRDefault="00000000" w:rsidRPr="00000000" w14:paraId="00000252">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Visual reference availability.</w:t>
      </w:r>
      <w:r>
        <w:rPr>
          <w:rFonts w:ascii="Times New Roman" w:cs="Times New Roman" w:eastAsia="Times New Roman" w:hAnsi="Times New Roman"/>
          <w:sz w:val="20"/>
          <w:szCs w:val="20"/>
          <w:rtl w:val="0"/>
        </w:rPr>
        <w:t xml:space="preserve"> Only 147 of 909 instances have human reference screenshots, limiting our statistical power for Conditions C and D. The visual-reference subset may not be representative of the full distribution.</w:t>
      </w:r>
    </w:p>
    <w:p w:rsidR="00000000" w:rsidDel="00000000" w:rsidP="00000000" w:rsidRDefault="00000000" w:rsidRPr="00000000" w14:paraId="00000253">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Claude PARSE_ERROR rate.</w:t>
      </w:r>
      <w:r>
        <w:rPr>
          <w:rFonts w:ascii="Times New Roman" w:cs="Times New Roman" w:eastAsia="Times New Roman" w:hAnsi="Times New Roman"/>
          <w:sz w:val="20"/>
          <w:szCs w:val="20"/>
          <w:rtl w:val="0"/>
        </w:rPr>
        <w:t xml:space="preserve"> Claude Sonnet 4 produced unparseable responses (embedding JSON within verbose reasoning) at a rate of 1.5–12.2% across conditions. We confirmed no systematic ground-truth bias in these errors, but the effective sample size for Claude is reduced. GPT and Gemini models had negligible error rates (&lt;1.5%).</w:t>
      </w:r>
    </w:p>
    <w:p w:rsidR="00000000" w:rsidDel="00000000" w:rsidP="00000000" w:rsidRDefault="00000000" w:rsidRPr="00000000" w14:paraId="00000254">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No cross-model agreement analysis.</w:t>
      </w:r>
      <w:r>
        <w:rPr>
          <w:rFonts w:ascii="Times New Roman" w:cs="Times New Roman" w:eastAsia="Times New Roman" w:hAnsi="Times New Roman"/>
          <w:sz w:val="20"/>
          <w:szCs w:val="20"/>
          <w:rtl w:val="0"/>
        </w:rPr>
        <w:t xml:space="preserve"> We evaluate models independently; inter-model agreement and ensemble verification strategies remain unexplored.</w:t>
      </w:r>
    </w:p>
    <w:p w:rsidR="00000000" w:rsidDel="00000000" w:rsidP="00000000" w:rsidRDefault="00000000" w:rsidRPr="00000000" w14:paraId="00000255">
      <w:pPr>
        <w:jc w:val="both"/>
        <w:rPr>
          <w:rFonts w:ascii="Helvetica Neue" w:cs="Helvetica Neue" w:eastAsia="Helvetica Neue" w:hAnsi="Helvetica Neue"/>
          <w:b w:val="1"/>
          <w:bCs w:val="1"/>
          <w:i w:val="1"/>
          <w:iCs w:val="1"/>
          <w:sz w:val="20"/>
          <w:szCs w:val="20"/>
        </w:rPr>
      </w:pPr>
      <w:r>
        <w:rPr>
          <w:rFonts w:ascii="Helvetica Neue" w:cs="Helvetica Neue" w:eastAsia="Helvetica Neue" w:hAnsi="Helvetica Neue"/>
          <w:b w:val="1"/>
          <w:bCs w:val="1"/>
          <w:i w:val="1"/>
          <w:iCs w:val="1"/>
          <w:sz w:val="20"/>
          <w:szCs w:val="20"/>
          <w:rtl w:val="0"/>
        </w:rPr>
        <w:t xml:space="preserve">7.1 Structured Threats to Validity</w:t>
      </w:r>
    </w:p>
    <w:p w:rsidR="00000000" w:rsidDel="00000000" w:rsidP="00000000" w:rsidRDefault="00000000" w:rsidRPr="00000000" w14:paraId="0000025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organize residual concerns by validity category for clarity.</w:t>
      </w:r>
    </w:p>
    <w:p w:rsidR="00000000" w:rsidDel="00000000" w:rsidP="00000000" w:rsidRDefault="00000000" w:rsidRPr="00000000" w14:paraId="00000257">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Internal validity.</w:t>
      </w:r>
      <w:r>
        <w:rPr>
          <w:rFonts w:ascii="Times New Roman" w:cs="Times New Roman" w:eastAsia="Times New Roman" w:hAnsi="Times New Roman"/>
          <w:sz w:val="20"/>
          <w:szCs w:val="20"/>
          <w:rtl w:val="0"/>
        </w:rPr>
        <w:t xml:space="preserve"> Class imbalance, the smaller visual-reference subset, API non-determinism over time, and Claude's PARSE_ERROR rate are all addressed via paired tests, version pinning, error-rate reporting, and a parse-error bias check (Appendix D).</w:t>
      </w:r>
    </w:p>
    <w:p w:rsidR="00000000" w:rsidDel="00000000" w:rsidP="00000000" w:rsidRDefault="00000000" w:rsidRPr="00000000" w14:paraId="00000258">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External validity.</w:t>
      </w:r>
      <w:r>
        <w:rPr>
          <w:rFonts w:ascii="Times New Roman" w:cs="Times New Roman" w:eastAsia="Times New Roman" w:hAnsi="Times New Roman"/>
          <w:sz w:val="20"/>
          <w:szCs w:val="20"/>
          <w:rtl w:val="0"/>
        </w:rPr>
        <w:t xml:space="preserve"> Our results are anchored to VisualWebArena trajectories from a single GPT-4V + SoM agent and to a single LLM-generated text-reference source. We frame findings as conditional on this setting and recommend cross-benchmark and cross-agent extensions in future work.</w:t>
      </w:r>
    </w:p>
    <w:p w:rsidR="00000000" w:rsidDel="00000000" w:rsidP="00000000" w:rsidRDefault="00000000" w:rsidRPr="00000000" w14:paraId="00000259">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Construct validity. Failure-type categorization is partly subjective; we provide a labeling protocol description and representative examples (Appendix E). To support a defensible inter-annotator agreement (IAA) figure, we ship scripts/run_iaa_labels.py, which samples a 100-instance double-labeling subset and computes Cohen's kappa [27] with the Landis and Koch interpretation [28], and we report a two-annotator inter-annotator agreement study in Section 5.3 (Cohen's kappa=0.236, indicating low agreement). The failure-type taxonomy should be treated as exploratory, with the labeling protocol and representative examples given in Appendix E. Verification is judged from a single final screenshot, which precludes detection of multi-step trajectory errors. Confidence is model-self-reported, which is a noisier elicitation than internal-logit methods [18], [19] and should be interpreted only after calibration analysis (Section 5.5).</w:t>
      </w:r>
      <w:r>
        <w:rPr>
          <w:rFonts w:ascii="Times New Roman" w:cs="Times New Roman" w:eastAsia="Times New Roman" w:hAnsi="Times New Roman"/>
          <w:sz w:val="20"/>
          <w:szCs w:val="20"/>
          <w:rtl w:val="0"/>
        </w:rPr>
      </w:r>
      <w:r>
        <w:rPr>
          <w:rFonts w:ascii="Times New Roman" w:cs="Times New Roman" w:eastAsia="Times New Roman" w:hAnsi="Times New Roman"/>
          <w:color w:val="188038"/>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25A">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Statistical validity. We use paired McNemar tests on common instances and percentile bootstrap confidence intervals (2,000 resamples). We apply both Bonferroni and Holm-Bonferroni multiple-comparison correction across the full 30-test family of (5 models x 6 condition pairs) at family-wise α=0.05; 11 of 30 tests, including all five A→B headline tests, are significant under both corrections (Appendix I, results/revision_bonferroni.csv). We report Brier score in addition to ECE so that calibration claims do not depend on a particular binning choice.</w:t>
      </w:r>
      <w:r>
        <w:rPr>
          <w:rFonts w:ascii="Times New Roman" w:cs="Times New Roman" w:eastAsia="Times New Roman" w:hAnsi="Times New Roman"/>
          <w:sz w:val="20"/>
          <w:szCs w:val="20"/>
          <w:rtl w:val="0"/>
        </w:rPr>
      </w:r>
      <w:r>
        <w:rPr>
          <w:rFonts w:ascii="Times New Roman" w:cs="Times New Roman" w:eastAsia="Times New Roman" w:hAnsi="Times New Roman"/>
          <w:color w:val="188038"/>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25B">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Conclusion validity.</w:t>
      </w:r>
      <w:r>
        <w:rPr>
          <w:rFonts w:ascii="Times New Roman" w:cs="Times New Roman" w:eastAsia="Times New Roman" w:hAnsi="Times New Roman"/>
          <w:sz w:val="20"/>
          <w:szCs w:val="20"/>
          <w:rtl w:val="0"/>
        </w:rPr>
        <w:t xml:space="preserve"> We avoid unscoped claims like "model X is best" and instead state results as "best in this setting." Visual-reference effects are framed as model-dependent, not universal.</w:t>
      </w:r>
    </w:p>
    <w:p w:rsidR="00000000" w:rsidDel="00000000" w:rsidP="00000000" w:rsidRDefault="00000000" w:rsidRPr="00000000" w14:paraId="0000025C">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7.2 Responsible Deployment</w:t>
      </w:r>
    </w:p>
    <w:p w:rsidR="00000000" w:rsidDel="00000000" w:rsidP="00000000" w:rsidRDefault="00000000" w:rsidRPr="00000000" w14:paraId="0000025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Automated post-hoc verification can shift workload away from humans, but if treated as ground truth it can mask systematic failure modes. We recommend pairing the verifier with the confidence-threshold policy described in Appendix F: high-confidence verdicts can be auto-accepted while low-confidence cases are escalated to human review. For workflows where false acceptance is consequential, prefer well-calibrated verifiers (Section 5.5) and consider a conservative threshold on the SUCCESS class.</w:t>
      </w:r>
    </w:p>
    <w:p w:rsidR="00000000" w:rsidDel="00000000" w:rsidP="00000000" w:rsidRDefault="00000000" w:rsidRPr="00000000" w14:paraId="0000025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5F">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8. Conclusion</w:t>
      </w:r>
    </w:p>
    <w:p w:rsidR="00000000" w:rsidDel="00000000" w:rsidP="00000000" w:rsidRDefault="00000000" w:rsidRPr="00000000" w14:paraId="0000026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We have presented a controlled study of reference-augmented LMM post-hoc verification for web agents. Across 909 VisualWebArena trajectories, four reference conditions, and five frontier closed-API models from three families, three findings hold consistently in this setting: text references significantly and uniformly improve verification, visual references degrade most models on the visual-reference subset, and adding a reference screenshot on top of a text reference does not help.</w:t>
      </w:r>
      <w:r>
        <w:rPr>
          <w:rFonts w:ascii="Times New Roman" w:cs="Times New Roman" w:eastAsia="Times New Roman" w:hAnsi="Times New Roman"/>
          <w:b w:val="1"/>
          <w:bCs w:val="1"/>
          <w:sz w:val="20"/>
          <w:szCs w:val="20"/>
          <w:rtl w:val="0"/>
        </w:rPr>
      </w:r>
      <w:r>
        <w:rPr>
          <w:rtl w:val="0"/>
        </w:rPr>
      </w:r>
    </w:p>
    <w:p w:rsidR="00000000" w:rsidDel="00000000" w:rsidP="00000000" w:rsidRDefault="00000000" w:rsidRPr="00000000" w14:paraId="0000026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practical implication for deployment is to equip LMM-based web agent evaluators with text descriptions of expected outcomes. This intervention improves the best model's accuracy from 77.4% to 86.7% (Claude) and from 80.9% to 86.1% (Gemini), with the largest gains on the hardest, "deceptive", failure cases. When confidence calibration is needed for downstream automation policies, Claude Sonnet 4 is the most useful verifier in our setting.</w:t>
      </w:r>
    </w:p>
    <w:p w:rsidR="00000000" w:rsidDel="00000000" w:rsidP="00000000" w:rsidRDefault="00000000" w:rsidRPr="00000000" w14:paraId="0000026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deliberately scope these findings to the VWA + GPT-4V/SoM regime and to the five closed-API verifiers we evaluated. Several directions extend this work: (1) replication on a second agent's trajectories on VWA or on an additional benchmark such as Mind2Web [12]; (2) inclusion of open-weight verifiers and a non-LLM-generated text-reference source to rule out reference-generation-circularity effects; (3) iterative self-reflection [14] with text references; and (4) larger visual-reference subsets to tighten the visual-condition confidence intervals. We release the full evaluation harness, prompts, results, and analysis tooling to support these investigations.</w:t>
      </w:r>
    </w:p>
    <w:p w:rsidR="00000000" w:rsidDel="00000000" w:rsidP="00000000" w:rsidRDefault="00000000" w:rsidRPr="00000000" w14:paraId="00000263">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64">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9. Reproducibility Statement</w:t>
      </w:r>
    </w:p>
    <w:p w:rsidR="00000000" w:rsidDel="00000000" w:rsidP="00000000" w:rsidRDefault="00000000" w:rsidRPr="00000000" w14:paraId="0000026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All code, prompts, dataset preparation scripts, baselines, analysis tooling, and pre-generated result files are released alongside this paper.</w:t>
      </w:r>
    </w:p>
    <w:p w:rsidR="00000000" w:rsidDel="00000000" w:rsidP="00000000" w:rsidRDefault="00000000" w:rsidRPr="00000000" w14:paraId="00000266">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Repository: see the project's public code release listed in </w:t>
      </w:r>
      <w:r>
        <w:rPr>
          <w:rFonts w:ascii="Times New Roman" w:cs="Times New Roman" w:eastAsia="Times New Roman" w:hAnsi="Times New Roman"/>
          <w:color w:val="188038"/>
          <w:sz w:val="20"/>
          <w:szCs w:val="20"/>
          <w:rtl w:val="0"/>
        </w:rPr>
        <w:t>CITATION.cff</w:t>
      </w:r>
      <w:r>
        <w:rPr>
          <w:rFonts w:ascii="Times New Roman" w:cs="Times New Roman" w:eastAsia="Times New Roman" w:hAnsi="Times New Roman"/>
          <w:sz w:val="20"/>
          <w:szCs w:val="20"/>
          <w:rtl w:val="0"/>
        </w:rPr>
        <w:t xml:space="preserve"> (https://github.com/shravaniparsi/agentic-ui-test).</w:t>
      </w:r>
    </w:p>
    <w:p w:rsidR="00000000" w:rsidDel="00000000" w:rsidP="00000000" w:rsidRDefault="00000000" w:rsidRPr="00000000" w14:paraId="00000267">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Reproduction guide: </w:t>
      </w:r>
      <w:r>
        <w:rPr>
          <w:rFonts w:ascii="Times New Roman" w:cs="Times New Roman" w:eastAsia="Times New Roman" w:hAnsi="Times New Roman"/>
          <w:color w:val="188038"/>
          <w:sz w:val="20"/>
          <w:szCs w:val="20"/>
          <w:rtl w:val="0"/>
        </w:rPr>
        <w:t xml:space="preserve">REPRODUCIBILITY.md</w:t>
      </w:r>
      <w:r>
        <w:rPr>
          <w:rFonts w:ascii="Times New Roman" w:cs="Times New Roman" w:eastAsia="Times New Roman" w:hAnsi="Times New Roman"/>
          <w:sz w:val="20"/>
          <w:szCs w:val="20"/>
          <w:rtl w:val="0"/>
        </w:rPr>
        <w:t xml:space="preserve"> documents environment setup, dataset preparation, verification runs, baselines, metrics, and figure regeneration.</w:t>
      </w:r>
    </w:p>
    <w:p w:rsidR="00000000" w:rsidDel="00000000" w:rsidP="00000000" w:rsidRDefault="00000000" w:rsidRPr="00000000" w14:paraId="00000268">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One-command pipeline helper: </w:t>
      </w:r>
      <w:r>
        <w:rPr>
          <w:rFonts w:ascii="Times New Roman" w:cs="Times New Roman" w:eastAsia="Times New Roman" w:hAnsi="Times New Roman"/>
          <w:color w:val="188038"/>
          <w:sz w:val="20"/>
          <w:szCs w:val="20"/>
          <w:rtl w:val="0"/>
        </w:rPr>
        <w:t xml:space="preserve">scripts/run_all_pipeline.sh</w:t>
      </w:r>
      <w:r>
        <w:rPr>
          <w:rFonts w:ascii="Times New Roman" w:cs="Times New Roman" w:eastAsia="Times New Roman" w:hAnsi="Times New Roman"/>
          <w:sz w:val="20"/>
          <w:szCs w:val="20"/>
          <w:rtl w:val="0"/>
        </w:rPr>
        <w:t xml:space="preserve"> runs verification across all configured models and conditions, computes aggregate metrics, and regenerates all paper figures. A </w:t>
      </w:r>
      <w:r>
        <w:rPr>
          <w:rFonts w:ascii="Times New Roman" w:cs="Times New Roman" w:eastAsia="Times New Roman" w:hAnsi="Times New Roman"/>
          <w:color w:val="188038"/>
          <w:sz w:val="20"/>
          <w:szCs w:val="20"/>
          <w:rtl w:val="0"/>
        </w:rPr>
        <w:t xml:space="preserve">--dry-run</w:t>
      </w:r>
      <w:r>
        <w:rPr>
          <w:rFonts w:ascii="Times New Roman" w:cs="Times New Roman" w:eastAsia="Times New Roman" w:hAnsi="Times New Roman"/>
          <w:sz w:val="20"/>
          <w:szCs w:val="20"/>
          <w:rtl w:val="0"/>
        </w:rPr>
        <w:t xml:space="preserve"> flag prints the planned commands without invoking model APIs.</w:t>
      </w:r>
    </w:p>
    <w:p w:rsidR="00000000" w:rsidDel="00000000" w:rsidP="00000000" w:rsidRDefault="00000000" w:rsidRPr="00000000" w14:paraId="00000269">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Determinism: temperature is set to 0 (0.01 for Gemini, which does not accept exact 0). Provider model versions are pinned in </w:t>
      </w:r>
      <w:r>
        <w:rPr>
          <w:rFonts w:ascii="Times New Roman" w:cs="Times New Roman" w:eastAsia="Times New Roman" w:hAnsi="Times New Roman"/>
          <w:color w:val="188038"/>
          <w:sz w:val="20"/>
          <w:szCs w:val="20"/>
          <w:rtl w:val="0"/>
        </w:rPr>
        <w:t xml:space="preserve">config.py</w:t>
      </w:r>
      <w:r>
        <w:rPr>
          <w:rFonts w:ascii="Times New Roman" w:cs="Times New Roman" w:eastAsia="Times New Roman" w:hAnsi="Times New Roman"/>
          <w:sz w:val="20"/>
          <w:szCs w:val="20"/>
          <w:rtl w:val="0"/>
        </w:rPr>
        <w:t xml:space="preserve"> and recorded per run.</w:t>
      </w:r>
    </w:p>
    <w:p w:rsidR="00000000" w:rsidDel="00000000" w:rsidP="00000000" w:rsidRDefault="00000000" w:rsidRPr="00000000" w14:paraId="0000026A">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Resume and error handling: the runner skips records with valid verdicts and re-attempts records with </w:t>
      </w:r>
      <w:r>
        <w:rPr>
          <w:rFonts w:ascii="Times New Roman" w:cs="Times New Roman" w:eastAsia="Times New Roman" w:hAnsi="Times New Roman"/>
          <w:color w:val="188038"/>
          <w:sz w:val="20"/>
          <w:szCs w:val="20"/>
          <w:rtl w:val="0"/>
        </w:rPr>
        <w:t xml:space="preserve">API_ERROR</w:t>
      </w:r>
      <w:r>
        <w:rPr>
          <w:rFonts w:ascii="Times New Roman" w:cs="Times New Roman" w:eastAsia="Times New Roman" w:hAnsi="Times New Roman"/>
          <w:sz w:val="20"/>
          <w:szCs w:val="20"/>
          <w:rtl w:val="0"/>
        </w:rPr>
        <w:t xml:space="preserve"> or </w:t>
      </w:r>
      <w:r>
        <w:rPr>
          <w:rFonts w:ascii="Times New Roman" w:cs="Times New Roman" w:eastAsia="Times New Roman" w:hAnsi="Times New Roman"/>
          <w:color w:val="188038"/>
          <w:sz w:val="20"/>
          <w:szCs w:val="20"/>
          <w:rtl w:val="0"/>
        </w:rPr>
        <w:t xml:space="preserve">PARSE_ERROR</w:t>
      </w:r>
      <w:r>
        <w:rPr>
          <w:rFonts w:ascii="Times New Roman" w:cs="Times New Roman" w:eastAsia="Times New Roman" w:hAnsi="Times New Roman"/>
          <w:sz w:val="20"/>
          <w:szCs w:val="20"/>
          <w:rtl w:val="0"/>
        </w:rPr>
        <w:t xml:space="preserve"> outputs. Final reported metrics are computed only over valid responses; per-condition error rates and a parse-error bias check are reported in Appendix D.</w:t>
      </w:r>
    </w:p>
    <w:p w:rsidR="00000000" w:rsidDel="00000000" w:rsidP="00000000" w:rsidRDefault="00000000" w:rsidRPr="00000000" w14:paraId="0000026B">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Figures: all paper figures (</w:t>
      </w:r>
      <w:r>
        <w:rPr>
          <w:rFonts w:ascii="Times New Roman" w:cs="Times New Roman" w:eastAsia="Times New Roman" w:hAnsi="Times New Roman"/>
          <w:color w:val="188038"/>
          <w:sz w:val="20"/>
          <w:szCs w:val="20"/>
          <w:rtl w:val="0"/>
        </w:rPr>
        <w:t xml:space="preserve">fig1</w:t>
      </w:r>
      <w:r>
        <w:rPr>
          <w:rFonts w:ascii="Times New Roman" w:cs="Times New Roman" w:eastAsia="Times New Roman" w:hAnsi="Times New Roman"/>
          <w:sz w:val="20"/>
          <w:szCs w:val="20"/>
          <w:rtl w:val="0"/>
        </w:rPr>
        <w:t xml:space="preserve">-</w:t>
      </w:r>
      <w:r>
        <w:rPr>
          <w:rFonts w:ascii="Times New Roman" w:cs="Times New Roman" w:eastAsia="Times New Roman" w:hAnsi="Times New Roman"/>
          <w:color w:val="188038"/>
          <w:sz w:val="20"/>
          <w:szCs w:val="20"/>
          <w:rtl w:val="0"/>
        </w:rPr>
        <w:t xml:space="preserve">fig6</w:t>
      </w:r>
      <w:r>
        <w:rPr>
          <w:rFonts w:ascii="Times New Roman" w:cs="Times New Roman" w:eastAsia="Times New Roman" w:hAnsi="Times New Roman"/>
          <w:sz w:val="20"/>
          <w:szCs w:val="20"/>
          <w:rtl w:val="0"/>
        </w:rPr>
        <w:t xml:space="preserve">) are regenerated by </w:t>
      </w:r>
      <w:r>
        <w:rPr>
          <w:rFonts w:ascii="Times New Roman" w:cs="Times New Roman" w:eastAsia="Times New Roman" w:hAnsi="Times New Roman"/>
          <w:color w:val="188038"/>
          <w:sz w:val="20"/>
          <w:szCs w:val="20"/>
          <w:rtl w:val="0"/>
        </w:rPr>
        <w:t xml:space="preserve">scripts/deep_analysis.py</w:t>
      </w:r>
      <w:r>
        <w:rPr>
          <w:rFonts w:ascii="Times New Roman" w:cs="Times New Roman" w:eastAsia="Times New Roman" w:hAnsi="Times New Roman"/>
          <w:sz w:val="20"/>
          <w:szCs w:val="20"/>
          <w:rtl w:val="0"/>
        </w:rPr>
        <w:t xml:space="preserve"> and </w:t>
      </w:r>
      <w:r>
        <w:rPr>
          <w:rFonts w:ascii="Times New Roman" w:cs="Times New Roman" w:eastAsia="Times New Roman" w:hAnsi="Times New Roman"/>
          <w:color w:val="188038"/>
          <w:sz w:val="20"/>
          <w:szCs w:val="20"/>
          <w:rtl w:val="0"/>
        </w:rPr>
        <w:t xml:space="preserve">analysis/plot_figures.py</w:t>
      </w:r>
      <w:r>
        <w:rPr>
          <w:rFonts w:ascii="Times New Roman" w:cs="Times New Roman" w:eastAsia="Times New Roman" w:hAnsi="Times New Roman"/>
          <w:sz w:val="20"/>
          <w:szCs w:val="20"/>
          <w:rtl w:val="0"/>
        </w:rPr>
        <w:t xml:space="preserve">; the threshold-policy figure (</w:t>
      </w:r>
      <w:r>
        <w:rPr>
          <w:rFonts w:ascii="Times New Roman" w:cs="Times New Roman" w:eastAsia="Times New Roman" w:hAnsi="Times New Roman"/>
          <w:color w:val="188038"/>
          <w:sz w:val="20"/>
          <w:szCs w:val="20"/>
          <w:rtl w:val="0"/>
        </w:rPr>
        <w:t xml:space="preserve">fig7_threshold_policy</w:t>
      </w:r>
      <w:r>
        <w:rPr>
          <w:rFonts w:ascii="Times New Roman" w:cs="Times New Roman" w:eastAsia="Times New Roman" w:hAnsi="Times New Roman"/>
          <w:sz w:val="20"/>
          <w:szCs w:val="20"/>
          <w:rtl w:val="0"/>
        </w:rPr>
        <w:t xml:space="preserve">) is produced by </w:t>
      </w:r>
      <w:r>
        <w:rPr>
          <w:rFonts w:ascii="Times New Roman" w:cs="Times New Roman" w:eastAsia="Times New Roman" w:hAnsi="Times New Roman"/>
          <w:color w:val="188038"/>
          <w:sz w:val="20"/>
          <w:szCs w:val="20"/>
          <w:rtl w:val="0"/>
        </w:rPr>
        <w:t xml:space="preserve">scripts/threshold_policy_analysis.py</w:t>
      </w:r>
      <w:r>
        <w:rPr>
          <w:rFonts w:ascii="Times New Roman" w:cs="Times New Roman" w:eastAsia="Times New Roman" w:hAnsi="Times New Roman"/>
          <w:sz w:val="20"/>
          <w:szCs w:val="20"/>
          <w:rtl w:val="0"/>
        </w:rPr>
        <w:t xml:space="preserve">; reliability diagrams (</w:t>
      </w:r>
      <w:r>
        <w:rPr>
          <w:rFonts w:ascii="Times New Roman" w:cs="Times New Roman" w:eastAsia="Times New Roman" w:hAnsi="Times New Roman"/>
          <w:color w:val="188038"/>
          <w:sz w:val="20"/>
          <w:szCs w:val="20"/>
          <w:rtl w:val="0"/>
        </w:rPr>
        <w:t xml:space="preserve">fig8_reliability_diagrams</w:t>
      </w:r>
      <w:r>
        <w:rPr>
          <w:rFonts w:ascii="Times New Roman" w:cs="Times New Roman" w:eastAsia="Times New Roman" w:hAnsi="Times New Roman"/>
          <w:sz w:val="20"/>
          <w:szCs w:val="20"/>
          <w:rtl w:val="0"/>
        </w:rPr>
        <w:t xml:space="preserve">) are produced by </w:t>
      </w:r>
      <w:r>
        <w:rPr>
          <w:rFonts w:ascii="Times New Roman" w:cs="Times New Roman" w:eastAsia="Times New Roman" w:hAnsi="Times New Roman"/>
          <w:color w:val="188038"/>
          <w:sz w:val="20"/>
          <w:szCs w:val="20"/>
          <w:rtl w:val="0"/>
        </w:rPr>
        <w:t xml:space="preserve">scripts/revision_analysis.py</w:t>
      </w:r>
      <w:r>
        <w:rPr>
          <w:rFonts w:ascii="Times New Roman" w:cs="Times New Roman" w:eastAsia="Times New Roman" w:hAnsi="Times New Roman"/>
          <w:sz w:val="20"/>
          <w:szCs w:val="20"/>
          <w:rtl w:val="0"/>
        </w:rPr>
        <w:t xml:space="preserve">. All figures are included in PDF and PNG.</w:t>
      </w:r>
    </w:p>
    <w:p w:rsidR="00000000" w:rsidDel="00000000" w:rsidP="00000000" w:rsidRDefault="00000000" w:rsidRPr="00000000" w14:paraId="0000026C">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Revision-only artifacts (aligned-subset metrics, 15-bin equal-mass ECE, Brier scores, confidence histograms, cost/latency, Bonferroni/Holm tables) are produced by a single command, </w:t>
      </w:r>
      <w:r>
        <w:rPr>
          <w:rFonts w:ascii="Times New Roman" w:cs="Times New Roman" w:eastAsia="Times New Roman" w:hAnsi="Times New Roman"/>
          <w:color w:val="188038"/>
          <w:sz w:val="20"/>
          <w:szCs w:val="20"/>
          <w:rtl w:val="0"/>
        </w:rPr>
        <w:t xml:space="preserve">python3 scripts/revision_analysis.py</w:t>
      </w:r>
      <w:r>
        <w:rPr>
          <w:rFonts w:ascii="Times New Roman" w:cs="Times New Roman" w:eastAsia="Times New Roman" w:hAnsi="Times New Roman"/>
          <w:sz w:val="20"/>
          <w:szCs w:val="20"/>
          <w:rtl w:val="0"/>
        </w:rPr>
        <w:t xml:space="preserve">, and saved as </w:t>
      </w:r>
      <w:r>
        <w:rPr>
          <w:rFonts w:ascii="Times New Roman" w:cs="Times New Roman" w:eastAsia="Times New Roman" w:hAnsi="Times New Roman"/>
          <w:color w:val="188038"/>
          <w:sz w:val="20"/>
          <w:szCs w:val="20"/>
          <w:rtl w:val="0"/>
        </w:rPr>
        <w:t xml:space="preserve">results/revision_*.csv</w:t>
      </w:r>
      <w:r>
        <w:rPr>
          <w:rFonts w:ascii="Times New Roman" w:cs="Times New Roman" w:eastAsia="Times New Roman" w:hAnsi="Times New Roman"/>
          <w:sz w:val="20"/>
          <w:szCs w:val="20"/>
          <w:rtl w:val="0"/>
        </w:rPr>
        <w:t xml:space="preserve"> and </w:t>
      </w:r>
      <w:r>
        <w:rPr>
          <w:rFonts w:ascii="Times New Roman" w:cs="Times New Roman" w:eastAsia="Times New Roman" w:hAnsi="Times New Roman"/>
          <w:color w:val="188038"/>
          <w:sz w:val="20"/>
          <w:szCs w:val="20"/>
          <w:rtl w:val="0"/>
        </w:rPr>
        <w:t xml:space="preserve">results/revision_summary.md</w:t>
      </w:r>
      <w:r>
        <w:rPr>
          <w:rFonts w:ascii="Times New Roman" w:cs="Times New Roman" w:eastAsia="Times New Roman" w:hAnsi="Times New Roman"/>
          <w:sz w:val="20"/>
          <w:szCs w:val="20"/>
          <w:rtl w:val="0"/>
        </w:rPr>
        <w:t xml:space="preserve">.</w:t>
      </w:r>
    </w:p>
    <w:p w:rsidR="00000000" w:rsidDel="00000000" w:rsidP="00000000" w:rsidRDefault="00000000" w:rsidRPr="00000000" w14:paraId="0000026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br w:type="textWrapping"/>
      </w:r>
    </w:p>
    <w:p w:rsidR="00000000" w:rsidDel="00000000" w:rsidP="00000000" w:rsidRDefault="00000000" w:rsidRPr="00000000" w14:paraId="0000026E">
      <w:pPr>
        <w:jc w:val="both"/>
        <w:rPr>
          <w:rFonts w:ascii="Times New Roman" w:cs="Times New Roman" w:eastAsia="Times New Roman" w:hAnsi="Times New Roman"/>
          <w:sz w:val="20"/>
          <w:szCs w:val="20"/>
        </w:rPr>
      </w:pPr>
      <w:r>
        <w:pict>
          <v:rect style="width:0.0pt;height:1.5pt" o:hr="t" o:hrstd="t" o:hralign="center" fillcolor="#A0A0A0" stroked="f"/>
        </w:pict>
      </w:r>
      <w:r>
        <w:rPr>
          <w:rtl w:val="0"/>
        </w:rPr>
      </w:r>
    </w:p>
    <w:p w:rsidR="00000000" w:rsidDel="00000000" w:rsidP="00000000" w:rsidRDefault="00000000" w:rsidRPr="00000000" w14:paraId="0000026F">
      <w:pPr>
        <w:pStyle w:val="Heading2"/>
        <w:spacing w:after="0" w:before="0" w:lineRule="auto"/>
        <w:jc w:val="center"/>
        <w:rPr>
          <w:rFonts w:ascii="Times New Roman" w:cs="Times New Roman" w:eastAsia="Times New Roman" w:hAnsi="Times New Roman"/>
          <w:b w:val="1"/>
          <w:bCs w:val="1"/>
          <w:sz w:val="20"/>
          <w:szCs w:val="20"/>
        </w:rPr>
      </w:pPr>
      <w:bookmarkStart w:colFirst="0" w:colLast="0" w:name="_ruv9vkxv9z29" w:id="0"/>
      <w:bookmarkEnd w:id="0"/>
      <w:r>
        <w:rPr>
          <w:rFonts w:ascii="Times New Roman" w:cs="Times New Roman" w:eastAsia="Times New Roman" w:hAnsi="Times New Roman"/>
          <w:b w:val="1"/>
          <w:bCs w:val="1"/>
          <w:sz w:val="20"/>
          <w:szCs w:val="20"/>
          <w:rtl w:val="0"/>
        </w:rPr>
        <w:t xml:space="preserve">Appendix A: Prompt Templates</w:t>
      </w:r>
    </w:p>
    <w:p w:rsidR="00000000" w:rsidDel="00000000" w:rsidP="00000000" w:rsidRDefault="00000000" w:rsidRPr="00000000" w14:paraId="00000270">
      <w:pPr>
        <w:pStyle w:val="Heading3"/>
        <w:spacing w:after="0" w:before="0" w:lineRule="auto"/>
        <w:jc w:val="both"/>
        <w:rPr>
          <w:rFonts w:ascii="Times New Roman" w:cs="Times New Roman" w:eastAsia="Times New Roman" w:hAnsi="Times New Roman"/>
          <w:sz w:val="20"/>
          <w:szCs w:val="20"/>
        </w:rPr>
      </w:pPr>
      <w:bookmarkStart w:colFirst="0" w:colLast="0" w:name="_bdsqewta6hbi" w:id="1"/>
      <w:bookmarkEnd w:id="1"/>
      <w:r>
        <w:rPr>
          <w:rFonts w:ascii="Times New Roman" w:cs="Times New Roman" w:eastAsia="Times New Roman" w:hAnsi="Times New Roman"/>
          <w:sz w:val="20"/>
          <w:szCs w:val="20"/>
          <w:rtl w:val="0"/>
        </w:rPr>
        <w:t xml:space="preserve">System Prompt (shared across all conditions)</w:t>
      </w:r>
    </w:p>
    <w:p w:rsidR="00000000" w:rsidDel="00000000" w:rsidP="00000000" w:rsidRDefault="00000000" w:rsidRPr="00000000" w14:paraId="0000027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You are an expert evaluator for web automation agents. Your job is to</w:t>
      </w:r>
    </w:p>
    <w:p w:rsidR="00000000" w:rsidDel="00000000" w:rsidP="00000000" w:rsidRDefault="00000000" w:rsidRPr="00000000" w14:paraId="00000272">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determine whether a web task was completed successfully by examining</w:t>
      </w:r>
    </w:p>
    <w:p w:rsidR="00000000" w:rsidDel="00000000" w:rsidP="00000000" w:rsidRDefault="00000000" w:rsidRPr="00000000" w14:paraId="0000027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final state of the web page.</w:t>
      </w:r>
    </w:p>
    <w:p w:rsidR="00000000" w:rsidDel="00000000" w:rsidP="00000000" w:rsidRDefault="00000000" w:rsidRPr="00000000" w14:paraId="0000027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You must respond in EXACTLY this JSON format:</w:t>
      </w:r>
    </w:p>
    <w:p w:rsidR="00000000" w:rsidDel="00000000" w:rsidP="00000000" w:rsidRDefault="00000000" w:rsidRPr="00000000" w14:paraId="0000027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p w:rsidR="00000000" w:rsidDel="00000000" w:rsidP="00000000" w:rsidRDefault="00000000" w:rsidRPr="00000000" w14:paraId="0000027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"verdict": "SUCCESS" or "FAILURE",</w:t>
      </w:r>
    </w:p>
    <w:p w:rsidR="00000000" w:rsidDel="00000000" w:rsidP="00000000" w:rsidRDefault="00000000" w:rsidRPr="00000000" w14:paraId="0000027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"confidence": &lt;integer from 1 to 10&gt;,</w:t>
      </w:r>
    </w:p>
    <w:p w:rsidR="00000000" w:rsidDel="00000000" w:rsidP="00000000" w:rsidRDefault="00000000" w:rsidRPr="00000000" w14:paraId="0000027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"reasoning": "&lt;2-3 sentences explaining your judgment&gt;"</w:t>
      </w:r>
    </w:p>
    <w:p w:rsidR="00000000" w:rsidDel="00000000" w:rsidP="00000000" w:rsidRDefault="00000000" w:rsidRPr="00000000" w14:paraId="0000028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p w:rsidR="00000000" w:rsidDel="00000000" w:rsidP="00000000" w:rsidRDefault="00000000" w:rsidRPr="00000000" w14:paraId="00000282">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Be precise. A task is only successful if ALL aspects of the task</w:t>
      </w:r>
    </w:p>
    <w:p w:rsidR="00000000" w:rsidDel="00000000" w:rsidP="00000000" w:rsidRDefault="00000000" w:rsidRPr="00000000" w14:paraId="0000028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description are satisfied in the final page state. Partial completions</w:t>
      </w:r>
    </w:p>
    <w:p w:rsidR="00000000" w:rsidDel="00000000" w:rsidP="00000000" w:rsidRDefault="00000000" w:rsidRPr="00000000" w14:paraId="0000028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count as FAILURE.</w:t>
      </w:r>
    </w:p>
    <w:p w:rsidR="00000000" w:rsidDel="00000000" w:rsidP="00000000" w:rsidRDefault="00000000" w:rsidRPr="00000000" w14:paraId="00000288">
      <w:pPr>
        <w:pStyle w:val="Heading3"/>
        <w:spacing w:after="0" w:before="0" w:lineRule="auto"/>
        <w:jc w:val="both"/>
        <w:rPr>
          <w:rFonts w:ascii="Times New Roman" w:cs="Times New Roman" w:eastAsia="Times New Roman" w:hAnsi="Times New Roman"/>
          <w:sz w:val="20"/>
          <w:szCs w:val="20"/>
        </w:rPr>
      </w:pPr>
      <w:bookmarkStart w:colFirst="0" w:colLast="0" w:name="_4xcopt3rmk55" w:id="2"/>
      <w:bookmarkEnd w:id="2"/>
      <w:r>
        <w:rPr>
          <w:rFonts w:ascii="Times New Roman" w:cs="Times New Roman" w:eastAsia="Times New Roman" w:hAnsi="Times New Roman"/>
          <w:sz w:val="20"/>
          <w:szCs w:val="20"/>
          <w:rtl w:val="0"/>
        </w:rPr>
        <w:t xml:space="preserve">Condition A (No Reference)</w:t>
      </w:r>
    </w:p>
    <w:p w:rsidR="00000000" w:rsidDel="00000000" w:rsidP="00000000" w:rsidRDefault="00000000" w:rsidRPr="00000000" w14:paraId="0000028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Task</w:t>
      </w:r>
    </w:p>
    <w:p w:rsidR="00000000" w:rsidDel="00000000" w:rsidP="00000000" w:rsidRDefault="00000000" w:rsidRPr="00000000" w14:paraId="0000028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{task_text}</w:t>
      </w:r>
    </w:p>
    <w:p w:rsidR="00000000" w:rsidDel="00000000" w:rsidP="00000000" w:rsidRDefault="00000000" w:rsidRPr="00000000" w14:paraId="0000028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Instructions</w:t>
      </w:r>
    </w:p>
    <w:p w:rsidR="00000000" w:rsidDel="00000000" w:rsidP="00000000" w:rsidRDefault="00000000" w:rsidRPr="00000000" w14:paraId="0000028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Examine the screenshot of the web page's final state. Determine</w:t>
      </w:r>
    </w:p>
    <w:p w:rsidR="00000000" w:rsidDel="00000000" w:rsidP="00000000" w:rsidRDefault="00000000" w:rsidRPr="00000000" w14:paraId="0000029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whether the task described above was completed successfully.</w:t>
      </w:r>
    </w:p>
    <w:p w:rsidR="00000000" w:rsidDel="00000000" w:rsidP="00000000" w:rsidRDefault="00000000" w:rsidRPr="00000000" w14:paraId="00000292">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Respond in the required JSON format.</w:t>
      </w:r>
    </w:p>
    <w:p w:rsidR="00000000" w:rsidDel="00000000" w:rsidP="00000000" w:rsidRDefault="00000000" w:rsidRPr="00000000" w14:paraId="00000294">
      <w:pPr>
        <w:pStyle w:val="Heading3"/>
        <w:spacing w:after="0" w:before="0" w:lineRule="auto"/>
        <w:jc w:val="both"/>
        <w:rPr>
          <w:rFonts w:ascii="Times New Roman" w:cs="Times New Roman" w:eastAsia="Times New Roman" w:hAnsi="Times New Roman"/>
          <w:sz w:val="20"/>
          <w:szCs w:val="20"/>
        </w:rPr>
      </w:pPr>
      <w:bookmarkStart w:colFirst="0" w:colLast="0" w:name="_8npnuhz1hf9d" w:id="3"/>
      <w:bookmarkEnd w:id="3"/>
      <w:r>
        <w:rPr>
          <w:rFonts w:ascii="Times New Roman" w:cs="Times New Roman" w:eastAsia="Times New Roman" w:hAnsi="Times New Roman"/>
          <w:sz w:val="20"/>
          <w:szCs w:val="20"/>
          <w:rtl w:val="0"/>
        </w:rPr>
        <w:t xml:space="preserve">Condition B (Text Reference)</w:t>
      </w:r>
    </w:p>
    <w:p w:rsidR="00000000" w:rsidDel="00000000" w:rsidP="00000000" w:rsidRDefault="00000000" w:rsidRPr="00000000" w14:paraId="0000029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Task</w:t>
      </w:r>
    </w:p>
    <w:p w:rsidR="00000000" w:rsidDel="00000000" w:rsidP="00000000" w:rsidRDefault="00000000" w:rsidRPr="00000000" w14:paraId="0000029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{task_text}</w:t>
      </w:r>
    </w:p>
    <w:p w:rsidR="00000000" w:rsidDel="00000000" w:rsidP="00000000" w:rsidRDefault="00000000" w:rsidRPr="00000000" w14:paraId="0000029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Expected Outcome (text description)</w:t>
      </w:r>
    </w:p>
    <w:p w:rsidR="00000000" w:rsidDel="00000000" w:rsidP="00000000" w:rsidRDefault="00000000" w:rsidRPr="00000000" w14:paraId="0000029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{text_reference}</w:t>
      </w:r>
    </w:p>
    <w:p w:rsidR="00000000" w:rsidDel="00000000" w:rsidP="00000000" w:rsidRDefault="00000000" w:rsidRPr="00000000" w14:paraId="0000029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Instructions</w:t>
      </w:r>
    </w:p>
    <w:p w:rsidR="00000000" w:rsidDel="00000000" w:rsidP="00000000" w:rsidRDefault="00000000" w:rsidRPr="00000000" w14:paraId="0000029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Examine the screenshot of the web page's final state. Compare it</w:t>
      </w:r>
    </w:p>
    <w:p w:rsidR="00000000" w:rsidDel="00000000" w:rsidP="00000000" w:rsidRDefault="00000000" w:rsidRPr="00000000" w14:paraId="000002A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against the expected outcome description above. Determine whether the</w:t>
      </w:r>
    </w:p>
    <w:p w:rsidR="00000000" w:rsidDel="00000000" w:rsidP="00000000" w:rsidRDefault="00000000" w:rsidRPr="00000000" w14:paraId="000002A2">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task was completed successfully.</w:t>
      </w:r>
    </w:p>
    <w:p w:rsidR="00000000" w:rsidDel="00000000" w:rsidP="00000000" w:rsidRDefault="00000000" w:rsidRPr="00000000" w14:paraId="000002A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Respond in the required JSON format.</w:t>
      </w:r>
    </w:p>
    <w:p w:rsidR="00000000" w:rsidDel="00000000" w:rsidP="00000000" w:rsidRDefault="00000000" w:rsidRPr="00000000" w14:paraId="000002A6">
      <w:pPr>
        <w:pStyle w:val="Heading3"/>
        <w:spacing w:after="0" w:before="0" w:lineRule="auto"/>
        <w:jc w:val="both"/>
        <w:rPr>
          <w:rFonts w:ascii="Times New Roman" w:cs="Times New Roman" w:eastAsia="Times New Roman" w:hAnsi="Times New Roman"/>
          <w:sz w:val="20"/>
          <w:szCs w:val="20"/>
        </w:rPr>
      </w:pPr>
      <w:bookmarkStart w:colFirst="0" w:colLast="0" w:name="_kp21fbydk0sg" w:id="4"/>
      <w:bookmarkEnd w:id="4"/>
      <w:r>
        <w:rPr>
          <w:rFonts w:ascii="Times New Roman" w:cs="Times New Roman" w:eastAsia="Times New Roman" w:hAnsi="Times New Roman"/>
          <w:sz w:val="20"/>
          <w:szCs w:val="20"/>
          <w:rtl w:val="0"/>
        </w:rPr>
        <w:t xml:space="preserve">Condition C (Visual Reference)</w:t>
      </w:r>
    </w:p>
    <w:p w:rsidR="00000000" w:rsidDel="00000000" w:rsidP="00000000" w:rsidRDefault="00000000" w:rsidRPr="00000000" w14:paraId="000002A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Task</w:t>
      </w:r>
    </w:p>
    <w:p w:rsidR="00000000" w:rsidDel="00000000" w:rsidP="00000000" w:rsidRDefault="00000000" w:rsidRPr="00000000" w14:paraId="000002A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{task_text}</w:t>
      </w:r>
    </w:p>
    <w:p w:rsidR="00000000" w:rsidDel="00000000" w:rsidP="00000000" w:rsidRDefault="00000000" w:rsidRPr="00000000" w14:paraId="000002A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Instructions</w:t>
      </w:r>
    </w:p>
    <w:p w:rsidR="00000000" w:rsidDel="00000000" w:rsidP="00000000" w:rsidRDefault="00000000" w:rsidRPr="00000000" w14:paraId="000002A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You are given TWO images:</w:t>
      </w:r>
    </w:p>
    <w:p w:rsidR="00000000" w:rsidDel="00000000" w:rsidP="00000000" w:rsidRDefault="00000000" w:rsidRPr="00000000" w14:paraId="000002A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 **Image 1 (Reference):** A screenshot showing what the page SHOULD</w:t>
      </w:r>
    </w:p>
    <w:p w:rsidR="00000000" w:rsidDel="00000000" w:rsidP="00000000" w:rsidRDefault="00000000" w:rsidRPr="00000000" w14:paraId="000002B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look like after successful task completion.</w:t>
      </w:r>
    </w:p>
    <w:p w:rsidR="00000000" w:rsidDel="00000000" w:rsidP="00000000" w:rsidRDefault="00000000" w:rsidRPr="00000000" w14:paraId="000002B2">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 **Image 2 (Actual):** A screenshot showing the actual final state</w:t>
      </w:r>
    </w:p>
    <w:p w:rsidR="00000000" w:rsidDel="00000000" w:rsidP="00000000" w:rsidRDefault="00000000" w:rsidRPr="00000000" w14:paraId="000002B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of the web page.</w:t>
      </w:r>
    </w:p>
    <w:p w:rsidR="00000000" w:rsidDel="00000000" w:rsidP="00000000" w:rsidRDefault="00000000" w:rsidRPr="00000000" w14:paraId="000002B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Compare the actual screenshot against the reference. Minor visual</w:t>
      </w:r>
    </w:p>
    <w:p w:rsidR="00000000" w:rsidDel="00000000" w:rsidP="00000000" w:rsidRDefault="00000000" w:rsidRPr="00000000" w14:paraId="000002B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differences (layout shifts, font rendering, timestamps) are</w:t>
      </w:r>
    </w:p>
    <w:p w:rsidR="00000000" w:rsidDel="00000000" w:rsidP="00000000" w:rsidRDefault="00000000" w:rsidRPr="00000000" w14:paraId="000002B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acceptable. Focus on whether the SEMANTIC CONTENT matches, the</w:t>
      </w:r>
    </w:p>
    <w:p w:rsidR="00000000" w:rsidDel="00000000" w:rsidP="00000000" w:rsidRDefault="00000000" w:rsidRPr="00000000" w14:paraId="000002B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right page, the right data, the right state.</w:t>
      </w:r>
    </w:p>
    <w:p w:rsidR="00000000" w:rsidDel="00000000" w:rsidP="00000000" w:rsidRDefault="00000000" w:rsidRPr="00000000" w14:paraId="000002B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Determine whether the task was completed successfully. Respond in the</w:t>
      </w:r>
    </w:p>
    <w:p w:rsidR="00000000" w:rsidDel="00000000" w:rsidP="00000000" w:rsidRDefault="00000000" w:rsidRPr="00000000" w14:paraId="000002C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required JSON format.</w:t>
      </w:r>
    </w:p>
    <w:p w:rsidR="00000000" w:rsidDel="00000000" w:rsidP="00000000" w:rsidRDefault="00000000" w:rsidRPr="00000000" w14:paraId="000002C2">
      <w:pPr>
        <w:pStyle w:val="Heading3"/>
        <w:spacing w:after="0" w:before="0" w:lineRule="auto"/>
        <w:jc w:val="both"/>
        <w:rPr>
          <w:rFonts w:ascii="Times New Roman" w:cs="Times New Roman" w:eastAsia="Times New Roman" w:hAnsi="Times New Roman"/>
          <w:sz w:val="20"/>
          <w:szCs w:val="20"/>
        </w:rPr>
      </w:pPr>
      <w:bookmarkStart w:colFirst="0" w:colLast="0" w:name="_ikkl2y4igpx9" w:id="5"/>
      <w:bookmarkEnd w:id="5"/>
      <w:r>
        <w:rPr>
          <w:rFonts w:ascii="Times New Roman" w:cs="Times New Roman" w:eastAsia="Times New Roman" w:hAnsi="Times New Roman"/>
          <w:sz w:val="20"/>
          <w:szCs w:val="20"/>
          <w:rtl w:val="0"/>
        </w:rPr>
        <w:t xml:space="preserve">Condition D (Dual Reference)</w:t>
      </w:r>
    </w:p>
    <w:p w:rsidR="00000000" w:rsidDel="00000000" w:rsidP="00000000" w:rsidRDefault="00000000" w:rsidRPr="00000000" w14:paraId="000002C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Task</w:t>
      </w:r>
    </w:p>
    <w:p w:rsidR="00000000" w:rsidDel="00000000" w:rsidP="00000000" w:rsidRDefault="00000000" w:rsidRPr="00000000" w14:paraId="000002C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{task_text}</w:t>
      </w:r>
    </w:p>
    <w:p w:rsidR="00000000" w:rsidDel="00000000" w:rsidP="00000000" w:rsidRDefault="00000000" w:rsidRPr="00000000" w14:paraId="000002C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Expected Outcome (text description)</w:t>
      </w:r>
    </w:p>
    <w:p w:rsidR="00000000" w:rsidDel="00000000" w:rsidP="00000000" w:rsidRDefault="00000000" w:rsidRPr="00000000" w14:paraId="000002C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{text_reference}</w:t>
      </w:r>
    </w:p>
    <w:p w:rsidR="00000000" w:rsidDel="00000000" w:rsidP="00000000" w:rsidRDefault="00000000" w:rsidRPr="00000000" w14:paraId="000002C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Instructions</w:t>
      </w:r>
    </w:p>
    <w:p w:rsidR="00000000" w:rsidDel="00000000" w:rsidP="00000000" w:rsidRDefault="00000000" w:rsidRPr="00000000" w14:paraId="000002C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You are given TWO images:</w:t>
      </w:r>
    </w:p>
    <w:p w:rsidR="00000000" w:rsidDel="00000000" w:rsidP="00000000" w:rsidRDefault="00000000" w:rsidRPr="00000000" w14:paraId="000002C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 **Image 1 (Reference):** A screenshot showing what the page SHOULD</w:t>
      </w:r>
    </w:p>
    <w:p w:rsidR="00000000" w:rsidDel="00000000" w:rsidP="00000000" w:rsidRDefault="00000000" w:rsidRPr="00000000" w14:paraId="000002D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look like after successful task completion.</w:t>
      </w:r>
    </w:p>
    <w:p w:rsidR="00000000" w:rsidDel="00000000" w:rsidP="00000000" w:rsidRDefault="00000000" w:rsidRPr="00000000" w14:paraId="000002D2">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 **Image 2 (Actual):** A screenshot showing the actual final state</w:t>
      </w:r>
    </w:p>
    <w:p w:rsidR="00000000" w:rsidDel="00000000" w:rsidP="00000000" w:rsidRDefault="00000000" w:rsidRPr="00000000" w14:paraId="000002D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of the web page.</w:t>
      </w:r>
    </w:p>
    <w:p w:rsidR="00000000" w:rsidDel="00000000" w:rsidP="00000000" w:rsidRDefault="00000000" w:rsidRPr="00000000" w14:paraId="000002D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Compare the actual screenshot against BOTH the text description of the</w:t>
      </w:r>
    </w:p>
    <w:p w:rsidR="00000000" w:rsidDel="00000000" w:rsidP="00000000" w:rsidRDefault="00000000" w:rsidRPr="00000000" w14:paraId="000002D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expected outcome AND the reference screenshot. Minor visual differences</w:t>
      </w:r>
    </w:p>
    <w:p w:rsidR="00000000" w:rsidDel="00000000" w:rsidP="00000000" w:rsidRDefault="00000000" w:rsidRPr="00000000" w14:paraId="000002D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(layout shifts, font rendering, timestamps) are acceptable. Focus on</w:t>
      </w:r>
    </w:p>
    <w:p w:rsidR="00000000" w:rsidDel="00000000" w:rsidP="00000000" w:rsidRDefault="00000000" w:rsidRPr="00000000" w14:paraId="000002D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whether the SEMANTIC CONTENT matches.</w:t>
      </w:r>
    </w:p>
    <w:p w:rsidR="00000000" w:rsidDel="00000000" w:rsidP="00000000" w:rsidRDefault="00000000" w:rsidRPr="00000000" w14:paraId="000002D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Determine whether the task was completed successfully. Respond in the</w:t>
      </w:r>
    </w:p>
    <w:p w:rsidR="00000000" w:rsidDel="00000000" w:rsidP="00000000" w:rsidRDefault="00000000" w:rsidRPr="00000000" w14:paraId="000002E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E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required JSON format.</w:t>
      </w:r>
    </w:p>
    <w:p w:rsidR="00000000" w:rsidDel="00000000" w:rsidP="00000000" w:rsidRDefault="00000000" w:rsidRPr="00000000" w14:paraId="000002E2">
      <w:pPr>
        <w:pStyle w:val="Heading2"/>
        <w:spacing w:after="0" w:before="0" w:lineRule="auto"/>
        <w:jc w:val="center"/>
        <w:rPr>
          <w:rFonts w:ascii="Times New Roman" w:cs="Times New Roman" w:eastAsia="Times New Roman" w:hAnsi="Times New Roman"/>
          <w:b w:val="1"/>
          <w:bCs w:val="1"/>
          <w:sz w:val="20"/>
          <w:szCs w:val="20"/>
        </w:rPr>
      </w:pPr>
      <w:bookmarkStart w:colFirst="0" w:colLast="0" w:name="_gx2c7sofd2cq" w:id="6"/>
      <w:bookmarkEnd w:id="6"/>
      <w:r>
        <w:rPr>
          <w:rFonts w:ascii="Times New Roman" w:cs="Times New Roman" w:eastAsia="Times New Roman" w:hAnsi="Times New Roman"/>
          <w:b w:val="1"/>
          <w:bCs w:val="1"/>
          <w:sz w:val="20"/>
          <w:szCs w:val="20"/>
          <w:rtl w:val="0"/>
        </w:rPr>
        <w:t xml:space="preserve">Appendix B: Complete Confusion Matrices</w:t>
      </w:r>
    </w:p>
    <w:p w:rsidR="00000000" w:rsidDel="00000000" w:rsidP="00000000" w:rsidRDefault="00000000" w:rsidRPr="00000000" w14:paraId="000002E3">
      <w:pPr>
        <w:pStyle w:val="Heading3"/>
        <w:spacing w:after="0" w:before="0" w:lineRule="auto"/>
        <w:jc w:val="both"/>
        <w:rPr>
          <w:rFonts w:ascii="Times New Roman" w:cs="Times New Roman" w:eastAsia="Times New Roman" w:hAnsi="Times New Roman"/>
          <w:sz w:val="20"/>
          <w:szCs w:val="20"/>
        </w:rPr>
      </w:pPr>
      <w:bookmarkStart w:colFirst="0" w:colLast="0" w:name="_k84cnoe740st" w:id="7"/>
      <w:bookmarkEnd w:id="7"/>
      <w:r>
        <w:rPr>
          <w:rFonts w:ascii="Times New Roman" w:cs="Times New Roman" w:eastAsia="Times New Roman" w:hAnsi="Times New Roman"/>
          <w:sz w:val="20"/>
          <w:szCs w:val="20"/>
          <w:rtl w:val="0"/>
        </w:rPr>
        <w:t xml:space="preserve">Condition A (No Reference), N = 875–909</w:t>
      </w:r>
    </w:p>
    <w:tbl>
      <w:tblPr>
        <w:tblStyle w:val="Table9"/>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TP</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FP</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471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67</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668</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w:t>
            </w:r>
          </w:p>
        </w:tc>
      </w:tr>
    </w:tbl>
    <w:p w:rsidR="00000000" w:rsidDel="00000000" w:rsidP="00000000" w:rsidRDefault="00000000" w:rsidRPr="00000000" w14:paraId="00000302">
      <w:pPr>
        <w:pStyle w:val="Heading3"/>
        <w:spacing w:after="0" w:before="0" w:lineRule="auto"/>
        <w:jc w:val="both"/>
        <w:rPr>
          <w:rFonts w:ascii="Times New Roman" w:cs="Times New Roman" w:eastAsia="Times New Roman" w:hAnsi="Times New Roman"/>
          <w:sz w:val="20"/>
          <w:szCs w:val="20"/>
        </w:rPr>
      </w:pPr>
      <w:bookmarkStart w:colFirst="0" w:colLast="0" w:name="_j2tkmxcwj7mw" w:id="8"/>
      <w:bookmarkEnd w:id="8"/>
      <w:r>
        <w:rPr>
          <w:rFonts w:ascii="Times New Roman" w:cs="Times New Roman" w:eastAsia="Times New Roman" w:hAnsi="Times New Roman"/>
          <w:sz w:val="20"/>
          <w:szCs w:val="20"/>
          <w:rtl w:val="0"/>
        </w:rPr>
        <w:t xml:space="preserve">Condition B (Text Reference), N = 895–909</w:t>
      </w:r>
    </w:p>
    <w:tbl>
      <w:tblPr>
        <w:tblStyle w:val="Table10"/>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TP</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FP</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682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657</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676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57</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69</w:t>
            </w:r>
          </w:p>
        </w:tc>
      </w:tr>
    </w:tbl>
    <w:p w:rsidR="00000000" w:rsidDel="00000000" w:rsidP="00000000" w:rsidRDefault="00000000" w:rsidRPr="00000000" w14:paraId="00000321">
      <w:pPr>
        <w:pStyle w:val="Heading3"/>
        <w:spacing w:after="0" w:before="0" w:lineRule="auto"/>
        <w:jc w:val="both"/>
        <w:rPr>
          <w:rFonts w:ascii="Times New Roman" w:cs="Times New Roman" w:eastAsia="Times New Roman" w:hAnsi="Times New Roman"/>
          <w:sz w:val="20"/>
          <w:szCs w:val="20"/>
        </w:rPr>
      </w:pPr>
      <w:bookmarkStart w:colFirst="0" w:colLast="0" w:name="_px7m2ziw2zg9" w:id="9"/>
      <w:bookmarkEnd w:id="9"/>
      <w:r>
        <w:rPr>
          <w:rFonts w:ascii="Times New Roman" w:cs="Times New Roman" w:eastAsia="Times New Roman" w:hAnsi="Times New Roman"/>
          <w:sz w:val="20"/>
          <w:szCs w:val="20"/>
          <w:rtl w:val="0"/>
        </w:rPr>
        <w:t xml:space="preserve">Condition C (Visual Reference), N = 129–147</w:t>
      </w:r>
    </w:p>
    <w:tbl>
      <w:tblPr>
        <w:tblStyle w:val="Table11"/>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TP</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FP</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58</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w:t>
            </w:r>
          </w:p>
        </w:tc>
      </w:tr>
    </w:tbl>
    <w:p w:rsidR="00000000" w:rsidDel="00000000" w:rsidP="00000000" w:rsidRDefault="00000000" w:rsidRPr="00000000" w14:paraId="00000340">
      <w:pPr>
        <w:pStyle w:val="Heading3"/>
        <w:spacing w:after="0" w:before="0" w:lineRule="auto"/>
        <w:jc w:val="both"/>
        <w:rPr>
          <w:rFonts w:ascii="Times New Roman" w:cs="Times New Roman" w:eastAsia="Times New Roman" w:hAnsi="Times New Roman"/>
          <w:sz w:val="20"/>
          <w:szCs w:val="20"/>
        </w:rPr>
      </w:pPr>
      <w:bookmarkStart w:colFirst="0" w:colLast="0" w:name="_2vkj8opacya" w:id="10"/>
      <w:bookmarkEnd w:id="10"/>
      <w:r>
        <w:rPr>
          <w:rFonts w:ascii="Times New Roman" w:cs="Times New Roman" w:eastAsia="Times New Roman" w:hAnsi="Times New Roman"/>
          <w:sz w:val="20"/>
          <w:szCs w:val="20"/>
          <w:rtl w:val="0"/>
        </w:rPr>
        <w:t xml:space="preserve">Condition D (Dual Reference), N = 138–147</w:t>
      </w:r>
    </w:p>
    <w:p w:rsidR="00000000" w:rsidDel="00000000" w:rsidP="00000000" w:rsidRDefault="00000000" w:rsidRPr="00000000" w14:paraId="00000341">
      <w:pPr>
        <w:rPr/>
      </w:pPr>
      <w:r>
        <w:rPr>
          <w:rtl w:val="0"/>
        </w:rPr>
      </w:r>
    </w:p>
    <w:p w:rsidR="00000000" w:rsidDel="00000000" w:rsidP="00000000" w:rsidRDefault="00000000" w:rsidRPr="00000000" w14:paraId="00000342">
      <w:pPr>
        <w:spacing w:line="276" w:lineRule="auto"/>
        <w:jc w:val="center"/>
        <w:rPr/>
      </w:pPr>
      <w:r>
        <w:rPr/>
        <w:drawing>
          <wp:inline distB="0" distT="0" distL="114300" distR="114300">
            <wp:extent cx="2743200" cy="3505200"/>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743200" cy="3505200"/>
                    </a:xfrm>
                    <a:prstGeom prst="rect"/>
                    <a:ln/>
                  </pic:spPr>
                </pic:pic>
              </a:graphicData>
            </a:graphic>
          </wp:inline>
        </w:drawing>
      </w:r>
      <w:r>
        <w:rPr>
          <w:rtl w:val="0"/>
        </w:rPr>
        <w:br w:type="textWrapping"/>
      </w:r>
      <w:r>
        <w:rPr>
          <w:rFonts w:ascii="Times New Roman" w:cs="Times New Roman" w:eastAsia="Times New Roman" w:hAnsi="Times New Roman"/>
          <w:sz w:val="20"/>
          <w:szCs w:val="20"/>
          <w:rtl w:val="0"/>
        </w:rPr>
        <w:t xml:space="preserve">Figure 7: Complete confusion matrices for all five models across all four conditions.</w:t>
      </w:r>
      <w:r>
        <w:rPr>
          <w:rtl w:val="0"/>
        </w:rPr>
        <w:br w:type="textWrapping"/>
      </w:r>
    </w:p>
    <w:tbl>
      <w:tblPr>
        <w:tblStyle w:val="Table12"/>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TP</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FP</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w:t>
            </w:r>
          </w:p>
        </w:tc>
      </w:tr>
    </w:tbl>
    <w:p w:rsidR="00000000" w:rsidDel="00000000" w:rsidP="00000000" w:rsidRDefault="00000000" w:rsidRPr="00000000" w14:paraId="00000361">
      <w:pPr>
        <w:pStyle w:val="Heading2"/>
        <w:spacing w:after="0" w:before="0" w:lineRule="auto"/>
        <w:jc w:val="center"/>
        <w:rPr>
          <w:rFonts w:ascii="Times New Roman" w:cs="Times New Roman" w:eastAsia="Times New Roman" w:hAnsi="Times New Roman"/>
          <w:b w:val="1"/>
          <w:bCs w:val="1"/>
          <w:sz w:val="20"/>
          <w:szCs w:val="20"/>
        </w:rPr>
      </w:pPr>
      <w:bookmarkStart w:colFirst="0" w:colLast="0" w:name="_jaxz6dxwi5vw" w:id="11"/>
      <w:bookmarkEnd w:id="11"/>
      <w:r>
        <w:rPr>
          <w:rFonts w:ascii="Times New Roman" w:cs="Times New Roman" w:eastAsia="Times New Roman" w:hAnsi="Times New Roman"/>
          <w:b w:val="1"/>
          <w:bCs w:val="1"/>
          <w:sz w:val="20"/>
          <w:szCs w:val="20"/>
          <w:rtl w:val="0"/>
        </w:rPr>
        <w:t xml:space="preserve">Appendix C: Per-Domain Results</w:t>
      </w:r>
    </w:p>
    <w:p w:rsidR="00000000" w:rsidDel="00000000" w:rsidP="00000000" w:rsidRDefault="00000000" w:rsidRPr="00000000" w14:paraId="0000036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Domain-level accuracy for the best condition (B) per model:</w:t>
      </w:r>
    </w:p>
    <w:p w:rsidR="00000000" w:rsidDel="00000000" w:rsidP="00000000" w:rsidRDefault="00000000" w:rsidRPr="00000000" w14:paraId="00000363">
      <w:pPr>
        <w:jc w:val="both"/>
        <w:rPr>
          <w:rFonts w:ascii="Times New Roman" w:cs="Times New Roman" w:eastAsia="Times New Roman" w:hAnsi="Times New Roman"/>
          <w:sz w:val="20"/>
          <w:szCs w:val="20"/>
        </w:rPr>
      </w:pPr>
      <w:r>
        <w:rPr>
          <w:rtl w:val="0"/>
        </w:rPr>
      </w:r>
    </w:p>
    <w:tbl>
      <w:tblPr>
        <w:tblStyle w:val="Table13"/>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1080"/>
        <w:gridCol w:w="1080"/>
        <w:tblGridChange w:id="0">
          <w:tblGrid>
            <w:gridCol w:w="1080"/>
            <w:gridCol w:w="1080"/>
            <w:gridCol w:w="1080"/>
            <w:gridCol w:w="10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Shopping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Classifieds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Reddit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.805 (371/461)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.904 (208/230)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.832 (173/208)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.826 (385/466)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.828 (192/232)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.900 (189/210)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.815 (380/466)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.790 (184/233)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.867 (182/210)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.863 (397/460)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.813 (187/230)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.937 (192/205)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.865 (403/466)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.850 (198/233)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.867 (182/210)</w:t>
            </w:r>
          </w:p>
        </w:tc>
      </w:tr>
    </w:tbl>
    <w:p w:rsidR="00000000" w:rsidDel="00000000" w:rsidP="00000000" w:rsidRDefault="00000000" w:rsidRPr="00000000" w14:paraId="0000037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7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Performance varies across domains. Claude Sonnet 4 achieves its highest accuracy on Reddit (.937), possibly because social media content provides strong visual cues for task completion (e.g., visible posts, comments). GPT-4.1 Nano excels on Classifieds (.904), the smallest domain. Shopping, while the largest domain, shows moderate accuracy across models, likely because e-commerce tasks often involve subtle distinctions (correct product variant, price filter state) that are harder to verify.</w:t>
      </w:r>
    </w:p>
    <w:p w:rsidR="00000000" w:rsidDel="00000000" w:rsidP="00000000" w:rsidRDefault="00000000" w:rsidRPr="00000000" w14:paraId="0000037E">
      <w:pPr>
        <w:pStyle w:val="Heading2"/>
        <w:spacing w:after="0" w:before="0" w:lineRule="auto"/>
        <w:jc w:val="center"/>
        <w:rPr>
          <w:rFonts w:ascii="Times New Roman" w:cs="Times New Roman" w:eastAsia="Times New Roman" w:hAnsi="Times New Roman"/>
          <w:b w:val="1"/>
          <w:bCs w:val="1"/>
          <w:sz w:val="20"/>
          <w:szCs w:val="20"/>
        </w:rPr>
      </w:pPr>
      <w:bookmarkStart w:colFirst="0" w:colLast="0" w:name="_g1pv2s75mi1" w:id="12"/>
      <w:bookmarkEnd w:id="12"/>
      <w:r>
        <w:rPr>
          <w:rFonts w:ascii="Times New Roman" w:cs="Times New Roman" w:eastAsia="Times New Roman" w:hAnsi="Times New Roman"/>
          <w:b w:val="1"/>
          <w:bCs w:val="1"/>
          <w:sz w:val="20"/>
          <w:szCs w:val="20"/>
          <w:rtl w:val="0"/>
        </w:rPr>
        <w:t xml:space="preserve">Appendix D: PARSE_ERROR Bias Analysis</w:t>
      </w:r>
    </w:p>
    <w:p w:rsidR="00000000" w:rsidDel="00000000" w:rsidP="00000000" w:rsidRDefault="00000000" w:rsidRPr="00000000" w14:paraId="0000037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verify that unparseable responses (primarily from Claude; Gemini had only 1 across all conditions) do not systematically bias results:</w:t>
      </w:r>
    </w:p>
    <w:p w:rsidR="00000000" w:rsidDel="00000000" w:rsidP="00000000" w:rsidRDefault="00000000" w:rsidRPr="00000000" w14:paraId="00000380">
      <w:pPr>
        <w:jc w:val="both"/>
        <w:rPr>
          <w:rFonts w:ascii="Times New Roman" w:cs="Times New Roman" w:eastAsia="Times New Roman" w:hAnsi="Times New Roman"/>
          <w:sz w:val="20"/>
          <w:szCs w:val="20"/>
        </w:rPr>
      </w:pPr>
      <w:r>
        <w:rPr>
          <w:rtl w:val="0"/>
        </w:rPr>
      </w:r>
    </w:p>
    <w:tbl>
      <w:tblPr>
        <w:tblStyle w:val="Table14"/>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GT SUCCESS in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GT SUCCESS in 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Bias?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8.8%</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16.8%</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 significant bias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 significant bias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19.4%</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 significant bias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18.8%</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 significant bias</w:t>
            </w:r>
          </w:p>
        </w:tc>
      </w:tr>
    </w:tbl>
    <w:p w:rsidR="00000000" w:rsidDel="00000000" w:rsidP="00000000" w:rsidRDefault="00000000" w:rsidRPr="00000000" w14:paraId="0000039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9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ground-truth distribution among PARSE_ERROR instances does not significantly deviate from the valid-response distribution for any condition, supporting the validity of computing metrics on valid responses only.</w:t>
      </w:r>
    </w:p>
    <w:p w:rsidR="00000000" w:rsidDel="00000000" w:rsidP="00000000" w:rsidRDefault="00000000" w:rsidRPr="00000000" w14:paraId="0000039C">
      <w:pPr>
        <w:pStyle w:val="Heading2"/>
        <w:spacing w:after="0" w:before="0" w:lineRule="auto"/>
        <w:jc w:val="center"/>
        <w:rPr>
          <w:rFonts w:ascii="Times New Roman" w:cs="Times New Roman" w:eastAsia="Times New Roman" w:hAnsi="Times New Roman"/>
          <w:b w:val="1"/>
          <w:bCs w:val="1"/>
          <w:sz w:val="20"/>
          <w:szCs w:val="20"/>
        </w:rPr>
      </w:pPr>
      <w:bookmarkStart w:colFirst="0" w:colLast="0" w:name="_b9n005a8x4tt" w:id="13"/>
      <w:bookmarkEnd w:id="13"/>
      <w:r>
        <w:rPr>
          <w:rFonts w:ascii="Times New Roman" w:cs="Times New Roman" w:eastAsia="Times New Roman" w:hAnsi="Times New Roman"/>
          <w:b w:val="1"/>
          <w:bCs w:val="1"/>
          <w:sz w:val="20"/>
          <w:szCs w:val="20"/>
          <w:rtl w:val="0"/>
        </w:rPr>
        <w:t xml:space="preserve">Appendix E: Qualitative Error Analysis</w:t>
      </w:r>
    </w:p>
    <w:p w:rsidR="00000000" w:rsidDel="00000000" w:rsidP="00000000" w:rsidRDefault="00000000" w:rsidRPr="00000000" w14:paraId="0000039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examine representative examples to illustrate the mechanisms behind our quantitative findings. All examples show ground-truth FAILURE instances (the agent did </w:t>
      </w:r>
      <w:r>
        <w:rPr>
          <w:rFonts w:ascii="Times New Roman" w:cs="Times New Roman" w:eastAsia="Times New Roman" w:hAnsi="Times New Roman"/>
          <w:i w:val="1"/>
          <w:iCs w:val="1"/>
          <w:sz w:val="20"/>
          <w:szCs w:val="20"/>
          <w:rtl w:val="0"/>
        </w:rPr>
        <w:t xml:space="preserve">not</w:t>
      </w:r>
      <w:r>
        <w:rPr>
          <w:rFonts w:ascii="Times New Roman" w:cs="Times New Roman" w:eastAsia="Times New Roman" w:hAnsi="Times New Roman"/>
          <w:sz w:val="20"/>
          <w:szCs w:val="20"/>
          <w:rtl w:val="0"/>
        </w:rPr>
        <w:t xml:space="preserve"> complete the task).</w:t>
      </w:r>
    </w:p>
    <w:p w:rsidR="00000000" w:rsidDel="00000000" w:rsidP="00000000" w:rsidRDefault="00000000" w:rsidRPr="00000000" w14:paraId="0000039E">
      <w:pPr>
        <w:pStyle w:val="Heading3"/>
        <w:spacing w:after="0" w:before="0" w:lineRule="auto"/>
        <w:jc w:val="both"/>
        <w:rPr>
          <w:rFonts w:ascii="Times New Roman" w:cs="Times New Roman" w:eastAsia="Times New Roman" w:hAnsi="Times New Roman"/>
          <w:sz w:val="20"/>
          <w:szCs w:val="20"/>
        </w:rPr>
      </w:pPr>
      <w:bookmarkStart w:colFirst="0" w:colLast="0" w:name="_vr8chihrgymy" w:id="14"/>
      <w:bookmarkEnd w:id="14"/>
      <w:r>
        <w:rPr>
          <w:rFonts w:ascii="Times New Roman" w:cs="Times New Roman" w:eastAsia="Times New Roman" w:hAnsi="Times New Roman"/>
          <w:sz w:val="20"/>
          <w:szCs w:val="20"/>
          <w:rtl w:val="0"/>
        </w:rPr>
        <w:t xml:space="preserve">E.1 Text Reference Saves All Models (Deceptive Failure)</w:t>
      </w:r>
    </w:p>
    <w:p w:rsidR="00000000" w:rsidDel="00000000" w:rsidP="00000000" w:rsidRDefault="00000000" w:rsidRPr="00000000" w14:paraId="0000039F">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Task:</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i w:val="1"/>
          <w:iCs w:val="1"/>
          <w:sz w:val="20"/>
          <w:szCs w:val="20"/>
          <w:rtl w:val="0"/>
        </w:rPr>
        <w:t xml:space="preserve">"Add this exact product to my shopping cart. I think it is in the Patio Furniture &amp; Accessories category."</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b w:val="1"/>
          <w:bCs w:val="1"/>
          <w:sz w:val="20"/>
          <w:szCs w:val="20"/>
          <w:rtl w:val="0"/>
        </w:rPr>
        <w:t xml:space="preserve">Ground truth:</w:t>
      </w:r>
      <w:r>
        <w:rPr>
          <w:rFonts w:ascii="Times New Roman" w:cs="Times New Roman" w:eastAsia="Times New Roman" w:hAnsi="Times New Roman"/>
          <w:sz w:val="20"/>
          <w:szCs w:val="20"/>
          <w:rtl w:val="0"/>
        </w:rPr>
        <w:t xml:space="preserve"> FAILURE, the agent added the </w:t>
      </w:r>
      <w:r>
        <w:rPr>
          <w:rFonts w:ascii="Times New Roman" w:cs="Times New Roman" w:eastAsia="Times New Roman" w:hAnsi="Times New Roman"/>
          <w:i w:val="1"/>
          <w:iCs w:val="1"/>
          <w:sz w:val="20"/>
          <w:szCs w:val="20"/>
          <w:rtl w:val="0"/>
        </w:rPr>
        <w:t xml:space="preserve">wrong</w:t>
      </w:r>
      <w:r>
        <w:rPr>
          <w:rFonts w:ascii="Times New Roman" w:cs="Times New Roman" w:eastAsia="Times New Roman" w:hAnsi="Times New Roman"/>
          <w:sz w:val="20"/>
          <w:szCs w:val="20"/>
          <w:rtl w:val="0"/>
        </w:rPr>
        <w:t xml:space="preserve"> product (Devoko outdoor sofa instead of Modway Aura outdoor chair).</w:t>
      </w:r>
    </w:p>
    <w:p w:rsidR="00000000" w:rsidDel="00000000" w:rsidP="00000000" w:rsidRDefault="00000000" w:rsidRPr="00000000" w14:paraId="000003A0">
      <w:pPr>
        <w:jc w:val="both"/>
        <w:rPr>
          <w:rFonts w:ascii="Times New Roman" w:cs="Times New Roman" w:eastAsia="Times New Roman" w:hAnsi="Times New Roman"/>
          <w:sz w:val="20"/>
          <w:szCs w:val="20"/>
        </w:rPr>
      </w:pPr>
      <w:r>
        <w:rPr>
          <w:rtl w:val="0"/>
        </w:rPr>
      </w:r>
    </w:p>
    <w:tbl>
      <w:tblPr>
        <w:tblStyle w:val="Table15"/>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1080"/>
        <w:gridCol w:w="1080"/>
        <w:tblGridChange w:id="0">
          <w:tblGrid>
            <w:gridCol w:w="1080"/>
            <w:gridCol w:w="1080"/>
            <w:gridCol w:w="1080"/>
            <w:gridCol w:w="10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Gemini 2.5 Flash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(conf=9)</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(Text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FAILURE (conf=9)</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FAILURE (conf=9)</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FAILURE (conf=10)</w:t>
            </w:r>
          </w:p>
        </w:tc>
      </w:tr>
    </w:tbl>
    <w:p w:rsidR="00000000" w:rsidDel="00000000" w:rsidP="00000000" w:rsidRDefault="00000000" w:rsidRPr="00000000" w14:paraId="000003AD">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A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Without a reference, all three models see a "You added [product] to your shopping cart" confirmation banner and judge the task as successful, the page </w:t>
      </w:r>
      <w:r>
        <w:rPr>
          <w:rFonts w:ascii="Times New Roman" w:cs="Times New Roman" w:eastAsia="Times New Roman" w:hAnsi="Times New Roman"/>
          <w:i w:val="1"/>
          <w:iCs w:val="1"/>
          <w:sz w:val="20"/>
          <w:szCs w:val="20"/>
          <w:rtl w:val="0"/>
        </w:rPr>
        <w:t xml:space="preserve">looks correct</w:t>
      </w:r>
      <w:r>
        <w:rPr>
          <w:rFonts w:ascii="Times New Roman" w:cs="Times New Roman" w:eastAsia="Times New Roman" w:hAnsi="Times New Roman"/>
          <w:sz w:val="20"/>
          <w:szCs w:val="20"/>
          <w:rtl w:val="0"/>
        </w:rPr>
        <w:t xml:space="preserve">. With a text reference specifying the exact product name ("Modway EEI-2923-GRY-GRY Aura"), all three models immediately detect the mismatch. This exemplifies why text references are most effective for deceptive failures: they provide concrete assertions that convert "looks successful" into a verifiable checklist.</w:t>
      </w:r>
    </w:p>
    <w:p w:rsidR="00000000" w:rsidDel="00000000" w:rsidP="00000000" w:rsidRDefault="00000000" w:rsidRPr="00000000" w14:paraId="000003AF">
      <w:pPr>
        <w:pStyle w:val="Heading3"/>
        <w:spacing w:after="0" w:before="0" w:lineRule="auto"/>
        <w:jc w:val="both"/>
        <w:rPr>
          <w:rFonts w:ascii="Times New Roman" w:cs="Times New Roman" w:eastAsia="Times New Roman" w:hAnsi="Times New Roman"/>
          <w:sz w:val="20"/>
          <w:szCs w:val="20"/>
        </w:rPr>
      </w:pPr>
      <w:bookmarkStart w:colFirst="0" w:colLast="0" w:name="_orenio59ru7i" w:id="15"/>
      <w:bookmarkEnd w:id="15"/>
      <w:r>
        <w:rPr>
          <w:rFonts w:ascii="Times New Roman" w:cs="Times New Roman" w:eastAsia="Times New Roman" w:hAnsi="Times New Roman"/>
          <w:sz w:val="20"/>
          <w:szCs w:val="20"/>
          <w:rtl w:val="0"/>
        </w:rPr>
        <w:t xml:space="preserve">E.2 Text Reference Catches Navigation Failures (Deceptive Failure)</w:t>
      </w:r>
    </w:p>
    <w:p w:rsidR="00000000" w:rsidDel="00000000" w:rsidP="00000000" w:rsidRDefault="00000000" w:rsidRPr="00000000" w14:paraId="000003B0">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Task:</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i w:val="1"/>
          <w:iCs w:val="1"/>
          <w:sz w:val="20"/>
          <w:szCs w:val="20"/>
          <w:rtl w:val="0"/>
        </w:rPr>
        <w:t xml:space="preserve">"I recall seeing this exact item on the site, help me find the most recent post of it."</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b w:val="1"/>
          <w:bCs w:val="1"/>
          <w:sz w:val="20"/>
          <w:szCs w:val="20"/>
          <w:rtl w:val="0"/>
        </w:rPr>
        <w:t xml:space="preserve">Ground truth:</w:t>
      </w:r>
      <w:r>
        <w:rPr>
          <w:rFonts w:ascii="Times New Roman" w:cs="Times New Roman" w:eastAsia="Times New Roman" w:hAnsi="Times New Roman"/>
          <w:sz w:val="20"/>
          <w:szCs w:val="20"/>
          <w:rtl w:val="0"/>
        </w:rPr>
        <w:t xml:space="preserve"> FAILURE, the agent found the search results page but did not navigate to the specific item's detail page.</w:t>
      </w:r>
    </w:p>
    <w:p w:rsidR="00000000" w:rsidDel="00000000" w:rsidP="00000000" w:rsidRDefault="00000000" w:rsidRPr="00000000" w14:paraId="000003B1">
      <w:pPr>
        <w:jc w:val="both"/>
        <w:rPr>
          <w:rFonts w:ascii="Times New Roman" w:cs="Times New Roman" w:eastAsia="Times New Roman" w:hAnsi="Times New Roman"/>
          <w:sz w:val="20"/>
          <w:szCs w:val="20"/>
        </w:rPr>
      </w:pPr>
      <w:r>
        <w:rPr>
          <w:rtl w:val="0"/>
        </w:rPr>
      </w:r>
    </w:p>
    <w:tbl>
      <w:tblPr>
        <w:tblStyle w:val="Table16"/>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1080"/>
        <w:gridCol w:w="1080"/>
        <w:tblGridChange w:id="0">
          <w:tblGrid>
            <w:gridCol w:w="1080"/>
            <w:gridCol w:w="1080"/>
            <w:gridCol w:w="1080"/>
            <w:gridCol w:w="10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Gemini 2.5 Flash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(conf=7)</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(Text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FAILURE (conf=10)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FAILURE (conf=9)</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FAILURE (conf=9)</w:t>
            </w:r>
          </w:p>
        </w:tc>
      </w:tr>
    </w:tbl>
    <w:p w:rsidR="00000000" w:rsidDel="00000000" w:rsidP="00000000" w:rsidRDefault="00000000" w:rsidRPr="00000000" w14:paraId="000003B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B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In Condition A, models observe search results showing the item and judge the task complete. In Condition B, the text reference specifies the expected URL pattern (</w:t>
      </w:r>
      <w:r>
        <w:rPr>
          <w:rFonts w:ascii="Times New Roman" w:cs="Times New Roman" w:eastAsia="Times New Roman" w:hAnsi="Times New Roman"/>
          <w:color w:val="188038"/>
          <w:sz w:val="20"/>
          <w:szCs w:val="20"/>
          <w:rtl w:val="0"/>
        </w:rPr>
        <w:t xml:space="preserve">/index.php?page=view&amp;id=...</w:t>
      </w:r>
      <w:r>
        <w:rPr>
          <w:rFonts w:ascii="Times New Roman" w:cs="Times New Roman" w:eastAsia="Times New Roman" w:hAnsi="Times New Roman"/>
          <w:sz w:val="20"/>
          <w:szCs w:val="20"/>
          <w:rtl w:val="0"/>
        </w:rPr>
        <w:t xml:space="preserve">), allowing models to detect that the agent stopped at the search results page rather than navigating to the detail page. This illustrates how text references capture </w:t>
      </w:r>
      <w:r>
        <w:rPr>
          <w:rFonts w:ascii="Times New Roman" w:cs="Times New Roman" w:eastAsia="Times New Roman" w:hAnsi="Times New Roman"/>
          <w:i w:val="1"/>
          <w:iCs w:val="1"/>
          <w:sz w:val="20"/>
          <w:szCs w:val="20"/>
          <w:rtl w:val="0"/>
        </w:rPr>
        <w:t xml:space="preserve">state expectations</w:t>
      </w:r>
      <w:r>
        <w:rPr>
          <w:rFonts w:ascii="Times New Roman" w:cs="Times New Roman" w:eastAsia="Times New Roman" w:hAnsi="Times New Roman"/>
          <w:sz w:val="20"/>
          <w:szCs w:val="20"/>
          <w:rtl w:val="0"/>
        </w:rPr>
        <w:t xml:space="preserve"> that are invisible from the screenshot alone.</w:t>
      </w:r>
    </w:p>
    <w:p w:rsidR="00000000" w:rsidDel="00000000" w:rsidP="00000000" w:rsidRDefault="00000000" w:rsidRPr="00000000" w14:paraId="000003C0">
      <w:pPr>
        <w:pStyle w:val="Heading3"/>
        <w:spacing w:after="0" w:before="0" w:lineRule="auto"/>
        <w:jc w:val="both"/>
        <w:rPr>
          <w:rFonts w:ascii="Times New Roman" w:cs="Times New Roman" w:eastAsia="Times New Roman" w:hAnsi="Times New Roman"/>
          <w:sz w:val="20"/>
          <w:szCs w:val="20"/>
        </w:rPr>
      </w:pPr>
      <w:bookmarkStart w:colFirst="0" w:colLast="0" w:name="_demno02xcj9j" w:id="16"/>
      <w:bookmarkEnd w:id="16"/>
      <w:r>
        <w:rPr>
          <w:rFonts w:ascii="Times New Roman" w:cs="Times New Roman" w:eastAsia="Times New Roman" w:hAnsi="Times New Roman"/>
          <w:sz w:val="20"/>
          <w:szCs w:val="20"/>
          <w:rtl w:val="0"/>
        </w:rPr>
        <w:t xml:space="preserve">E.3 High-Confidence False Positive Resistant to Text Reference</w:t>
      </w:r>
    </w:p>
    <w:p w:rsidR="00000000" w:rsidDel="00000000" w:rsidP="00000000" w:rsidRDefault="00000000" w:rsidRPr="00000000" w14:paraId="000003C1">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Task:</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i w:val="1"/>
          <w:iCs w:val="1"/>
          <w:sz w:val="20"/>
          <w:szCs w:val="20"/>
          <w:rtl w:val="0"/>
        </w:rPr>
        <w:t xml:space="preserve">"Search for 'MCAT' and navigate to the prep book that has 2020-2021 on the cover."</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b w:val="1"/>
          <w:bCs w:val="1"/>
          <w:sz w:val="20"/>
          <w:szCs w:val="20"/>
          <w:rtl w:val="0"/>
        </w:rPr>
        <w:t xml:space="preserve">Ground truth:</w:t>
      </w:r>
      <w:r>
        <w:rPr>
          <w:rFonts w:ascii="Times New Roman" w:cs="Times New Roman" w:eastAsia="Times New Roman" w:hAnsi="Times New Roman"/>
          <w:sz w:val="20"/>
          <w:szCs w:val="20"/>
          <w:rtl w:val="0"/>
        </w:rPr>
        <w:t xml:space="preserve"> FAILURE, the agent navigated to a different MCAT book listing.</w:t>
      </w:r>
    </w:p>
    <w:p w:rsidR="00000000" w:rsidDel="00000000" w:rsidP="00000000" w:rsidRDefault="00000000" w:rsidRPr="00000000" w14:paraId="000003C2">
      <w:pPr>
        <w:jc w:val="both"/>
        <w:rPr>
          <w:rFonts w:ascii="Times New Roman" w:cs="Times New Roman" w:eastAsia="Times New Roman" w:hAnsi="Times New Roman"/>
          <w:sz w:val="20"/>
          <w:szCs w:val="20"/>
        </w:rPr>
      </w:pPr>
      <w:r>
        <w:rPr>
          <w:rtl w:val="0"/>
        </w:rPr>
      </w:r>
    </w:p>
    <w:tbl>
      <w:tblPr>
        <w:tblStyle w:val="Table17"/>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tblGridChange w:id="0">
          <w:tblGrid>
            <w:gridCol w:w="2160"/>
            <w:gridCol w:w="21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Claude Sonnet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(conf=9), "The page shows the MCAT books listing with a 2020-2021 cover image visible"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(Text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(conf=9), "The screenshot shows the MCAT books listing page with a 2020-2021 cover image"</w:t>
            </w:r>
          </w:p>
        </w:tc>
      </w:tr>
    </w:tbl>
    <w:p w:rsidR="00000000" w:rsidDel="00000000" w:rsidP="00000000" w:rsidRDefault="00000000" w:rsidRPr="00000000" w14:paraId="000003C9">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C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This is a case where even the text reference fails to correct the model. The MCAT book page shows a cover image that does include "2020-2021" text, but it is the wrong listing (wrong URL, wrong specific edition). The model fixates on the visible cover image rather than verifying the page identity. This illustrates the limits of post-hoc verification: when the visual evidence genuinely matches the description, even reference-augmented verification fails.</w:t>
      </w:r>
      <w:r>
        <w:rPr>
          <w:rFonts w:ascii="Times New Roman" w:cs="Times New Roman" w:eastAsia="Times New Roman" w:hAnsi="Times New Roman"/>
          <w:i w:val="1"/>
          <w:iCs w:val="1"/>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3CB">
      <w:pPr>
        <w:pStyle w:val="Heading3"/>
        <w:spacing w:after="0" w:before="0" w:lineRule="auto"/>
        <w:jc w:val="both"/>
        <w:rPr>
          <w:rFonts w:ascii="Times New Roman" w:cs="Times New Roman" w:eastAsia="Times New Roman" w:hAnsi="Times New Roman"/>
          <w:sz w:val="20"/>
          <w:szCs w:val="20"/>
        </w:rPr>
      </w:pPr>
      <w:bookmarkStart w:colFirst="0" w:colLast="0" w:name="_rp1lr9o0dw9c" w:id="17"/>
      <w:bookmarkEnd w:id="17"/>
      <w:r>
        <w:rPr>
          <w:rFonts w:ascii="Times New Roman" w:cs="Times New Roman" w:eastAsia="Times New Roman" w:hAnsi="Times New Roman"/>
          <w:sz w:val="20"/>
          <w:szCs w:val="20"/>
          <w:rtl w:val="0"/>
        </w:rPr>
        <w:t xml:space="preserve">E.4 Wrong Product, All Models Fooled (Deceptive Failure)</w:t>
      </w:r>
    </w:p>
    <w:p w:rsidR="00000000" w:rsidDel="00000000" w:rsidP="00000000" w:rsidRDefault="00000000" w:rsidRPr="00000000" w14:paraId="000003CC">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Task:</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i w:val="1"/>
          <w:iCs w:val="1"/>
          <w:sz w:val="20"/>
          <w:szCs w:val="20"/>
          <w:rtl w:val="0"/>
        </w:rPr>
        <w:t xml:space="preserve">"Add this exact product to my wish list. I think it might be in the Office Furniture &amp; Lighting &gt; Chairs category."</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b w:val="1"/>
          <w:bCs w:val="1"/>
          <w:sz w:val="20"/>
          <w:szCs w:val="20"/>
          <w:rtl w:val="0"/>
        </w:rPr>
        <w:t xml:space="preserve">Ground truth:</w:t>
      </w:r>
      <w:r>
        <w:rPr>
          <w:rFonts w:ascii="Times New Roman" w:cs="Times New Roman" w:eastAsia="Times New Roman" w:hAnsi="Times New Roman"/>
          <w:sz w:val="20"/>
          <w:szCs w:val="20"/>
          <w:rtl w:val="0"/>
        </w:rPr>
        <w:t xml:space="preserve"> FAILURE, the agent added a YAMASORO chair instead of the specified Flash Furniture chair.</w:t>
      </w:r>
    </w:p>
    <w:p w:rsidR="00000000" w:rsidDel="00000000" w:rsidP="00000000" w:rsidRDefault="00000000" w:rsidRPr="00000000" w14:paraId="000003CD">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C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In Condition A, all five models report SUCCESS with high confidence (8–10). The "My Wish List" page shows a successfully added chair, visually confirming the task pattern. In Condition B, the text reference names the specific product ("Flash Furniture Low Back Designer Armless White Ribbed Swivel Task Office Chair"), and all models correctly identify the wrong product was added. GPT-4.1 reports: </w:t>
      </w:r>
      <w:r>
        <w:rPr>
          <w:rFonts w:ascii="Times New Roman" w:cs="Times New Roman" w:eastAsia="Times New Roman" w:hAnsi="Times New Roman"/>
          <w:i w:val="1"/>
          <w:iCs w:val="1"/>
          <w:sz w:val="20"/>
          <w:szCs w:val="20"/>
          <w:rtl w:val="0"/>
        </w:rPr>
        <w:t xml:space="preserve">"The wish list contains the wrong product."</w:t>
      </w:r>
      <w:r>
        <w:rPr>
          <w:rFonts w:ascii="Times New Roman" w:cs="Times New Roman" w:eastAsia="Times New Roman" w:hAnsi="Times New Roman"/>
          <w:sz w:val="20"/>
          <w:szCs w:val="20"/>
          <w:rtl w:val="0"/>
        </w:rPr>
        <w:t xml:space="preserve"> This is the prototypical deceptive failure: correct action type (added to wish list), correct category (office chair), but wrong specific item.</w:t>
      </w:r>
    </w:p>
    <w:p w:rsidR="00000000" w:rsidDel="00000000" w:rsidP="00000000" w:rsidRDefault="00000000" w:rsidRPr="00000000" w14:paraId="000003CF">
      <w:pPr>
        <w:pStyle w:val="Heading3"/>
        <w:spacing w:after="0" w:before="0" w:lineRule="auto"/>
        <w:jc w:val="both"/>
        <w:rPr>
          <w:rFonts w:ascii="Times New Roman" w:cs="Times New Roman" w:eastAsia="Times New Roman" w:hAnsi="Times New Roman"/>
          <w:sz w:val="20"/>
          <w:szCs w:val="20"/>
        </w:rPr>
      </w:pPr>
      <w:bookmarkStart w:colFirst="0" w:colLast="0" w:name="_iw3db9nolz8b" w:id="18"/>
      <w:bookmarkEnd w:id="18"/>
      <w:r>
        <w:rPr>
          <w:rFonts w:ascii="Times New Roman" w:cs="Times New Roman" w:eastAsia="Times New Roman" w:hAnsi="Times New Roman"/>
          <w:sz w:val="20"/>
          <w:szCs w:val="20"/>
          <w:rtl w:val="0"/>
        </w:rPr>
        <w:t xml:space="preserve">E.5 Error Taxonomy Summary</w:t>
      </w:r>
    </w:p>
    <w:p w:rsidR="00000000" w:rsidDel="00000000" w:rsidP="00000000" w:rsidRDefault="00000000" w:rsidRPr="00000000" w14:paraId="000003D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Across our analysis of the most common verification failures, three recurring patterns emerge:</w:t>
      </w:r>
    </w:p>
    <w:p w:rsidR="00000000" w:rsidDel="00000000" w:rsidP="00000000" w:rsidRDefault="00000000" w:rsidRPr="00000000" w14:paraId="000003D1">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D2">
      <w:pPr>
        <w:numPr>
          <w:ilvl w:val="0"/>
          <w:numId w:val="6"/>
        </w:numPr>
        <w:ind w:left="720" w:hanging="360"/>
        <w:jc w:val="both"/>
        <w:rPr>
          <w:sz w:val="20"/>
          <w:szCs w:val="20"/>
        </w:rPr>
      </w:pPr>
      <w:r>
        <w:rPr>
          <w:rFonts w:ascii="Times New Roman" w:cs="Times New Roman" w:eastAsia="Times New Roman" w:hAnsi="Times New Roman"/>
          <w:b w:val="1"/>
          <w:bCs w:val="1"/>
          <w:sz w:val="20"/>
          <w:szCs w:val="20"/>
          <w:rtl w:val="0"/>
        </w:rPr>
        <w:t xml:space="preserve">Wrong-item substitution</w:t>
      </w:r>
      <w:r>
        <w:rPr>
          <w:rFonts w:ascii="Times New Roman" w:cs="Times New Roman" w:eastAsia="Times New Roman" w:hAnsi="Times New Roman"/>
          <w:sz w:val="20"/>
          <w:szCs w:val="20"/>
          <w:rtl w:val="0"/>
        </w:rPr>
        <w:t xml:space="preserve"> (most common for deceptive failures): The agent performs the right action on the wrong entity. Text references are highly effective because they name the specific expected entity.</w:t>
      </w:r>
    </w:p>
    <w:p w:rsidR="00000000" w:rsidDel="00000000" w:rsidP="00000000" w:rsidRDefault="00000000" w:rsidRPr="00000000" w14:paraId="000003D3">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D4">
      <w:pPr>
        <w:numPr>
          <w:ilvl w:val="0"/>
          <w:numId w:val="6"/>
        </w:numPr>
        <w:ind w:left="720" w:hanging="360"/>
        <w:jc w:val="both"/>
        <w:rPr>
          <w:sz w:val="20"/>
          <w:szCs w:val="20"/>
        </w:rPr>
      </w:pPr>
      <w:r>
        <w:rPr>
          <w:rFonts w:ascii="Times New Roman" w:cs="Times New Roman" w:eastAsia="Times New Roman" w:hAnsi="Times New Roman"/>
          <w:b w:val="1"/>
          <w:bCs w:val="1"/>
          <w:sz w:val="20"/>
          <w:szCs w:val="20"/>
          <w:rtl w:val="0"/>
        </w:rPr>
        <w:t xml:space="preserve">Incomplete navigation</w:t>
      </w:r>
      <w:r>
        <w:rPr>
          <w:rFonts w:ascii="Times New Roman" w:cs="Times New Roman" w:eastAsia="Times New Roman" w:hAnsi="Times New Roman"/>
          <w:sz w:val="20"/>
          <w:szCs w:val="20"/>
          <w:rtl w:val="0"/>
        </w:rPr>
        <w:t xml:space="preserve">: The agent reaches an intermediate page (search results, category listing) but does not navigate to the final target page. Text references catch this when they specify URL patterns or page-level expectations.</w:t>
      </w:r>
    </w:p>
    <w:p w:rsidR="00000000" w:rsidDel="00000000" w:rsidP="00000000" w:rsidRDefault="00000000" w:rsidRPr="00000000" w14:paraId="000003D5">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D6">
      <w:pPr>
        <w:numPr>
          <w:ilvl w:val="0"/>
          <w:numId w:val="6"/>
        </w:numPr>
        <w:ind w:left="720" w:hanging="360"/>
        <w:jc w:val="both"/>
        <w:rPr>
          <w:sz w:val="20"/>
          <w:szCs w:val="20"/>
        </w:rPr>
      </w:pPr>
      <w:r>
        <w:rPr>
          <w:rFonts w:ascii="Times New Roman" w:cs="Times New Roman" w:eastAsia="Times New Roman" w:hAnsi="Times New Roman"/>
          <w:b w:val="1"/>
          <w:bCs w:val="1"/>
          <w:sz w:val="20"/>
          <w:szCs w:val="20"/>
          <w:rtl w:val="0"/>
        </w:rPr>
        <w:t xml:space="preserve">Visually ambiguous state</w:t>
      </w:r>
      <w:r>
        <w:rPr>
          <w:rFonts w:ascii="Times New Roman" w:cs="Times New Roman" w:eastAsia="Times New Roman" w:hAnsi="Times New Roman"/>
          <w:sz w:val="20"/>
          <w:szCs w:val="20"/>
          <w:rtl w:val="0"/>
        </w:rPr>
        <w:t xml:space="preserve">: The screenshot genuinely matches the expected description (e.g., a book cover with the right year), but the underlying page is wrong. Neither text nor visual references reliably catch these cases, they represent the fundamental limit of screenshot-based verification.</w:t>
      </w:r>
    </w:p>
    <w:p w:rsidR="00000000" w:rsidDel="00000000" w:rsidP="00000000" w:rsidRDefault="00000000" w:rsidRPr="00000000" w14:paraId="000003D7">
      <w:pPr>
        <w:pStyle w:val="Heading2"/>
        <w:spacing w:after="0" w:before="0" w:lineRule="auto"/>
        <w:jc w:val="center"/>
        <w:rPr>
          <w:rFonts w:ascii="Times New Roman" w:cs="Times New Roman" w:eastAsia="Times New Roman" w:hAnsi="Times New Roman"/>
          <w:b w:val="1"/>
          <w:bCs w:val="1"/>
          <w:sz w:val="20"/>
          <w:szCs w:val="20"/>
        </w:rPr>
      </w:pPr>
      <w:bookmarkStart w:colFirst="0" w:colLast="0" w:name="_x6amqslldqlc" w:id="19"/>
      <w:bookmarkEnd w:id="19"/>
      <w:r>
        <w:rPr>
          <w:rFonts w:ascii="Times New Roman" w:cs="Times New Roman" w:eastAsia="Times New Roman" w:hAnsi="Times New Roman"/>
          <w:b w:val="1"/>
          <w:bCs w:val="1"/>
          <w:sz w:val="20"/>
          <w:szCs w:val="20"/>
          <w:rtl w:val="0"/>
        </w:rPr>
        <w:t xml:space="preserve">Appendix F: Confidence-Threshold Deployment Policy</w:t>
      </w:r>
    </w:p>
    <w:p w:rsidR="00000000" w:rsidDel="00000000" w:rsidP="00000000" w:rsidRDefault="00000000" w:rsidRPr="00000000" w14:paraId="000003D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To translate verifier outputs into deployment policies, we treat each model x condition as a verifier and apply a confidence-threshold rule: if the verifier's reported confidence is at least </w:t>
      </w:r>
      <w:r>
        <w:rPr>
          <w:rFonts w:ascii="Times New Roman" w:cs="Times New Roman" w:eastAsia="Times New Roman" w:hAnsi="Times New Roman"/>
          <w:i w:val="1"/>
          <w:iCs w:val="1"/>
          <w:sz w:val="20"/>
          <w:szCs w:val="20"/>
          <w:rtl w:val="0"/>
        </w:rPr>
        <w:t xml:space="preserve">k</w:t>
      </w:r>
      <w:r>
        <w:rPr>
          <w:rFonts w:ascii="Times New Roman" w:cs="Times New Roman" w:eastAsia="Times New Roman" w:hAnsi="Times New Roman"/>
          <w:sz w:val="20"/>
          <w:szCs w:val="20"/>
          <w:rtl w:val="0"/>
        </w:rPr>
        <w:t xml:space="preserve">, accept the verdict; otherwise escalate to human review. For each (model, condition, threshold), we report:</w:t>
      </w:r>
    </w:p>
    <w:p w:rsidR="00000000" w:rsidDel="00000000" w:rsidP="00000000" w:rsidRDefault="00000000" w:rsidRPr="00000000" w14:paraId="000003D9">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DA">
      <w:pPr>
        <w:numPr>
          <w:ilvl w:val="0"/>
          <w:numId w:val="8"/>
        </w:numPr>
        <w:ind w:left="720" w:hanging="360"/>
        <w:jc w:val="both"/>
        <w:rPr>
          <w:sz w:val="20"/>
          <w:szCs w:val="20"/>
        </w:rPr>
      </w:pPr>
      <w:r>
        <w:rPr>
          <w:rFonts w:ascii="Times New Roman" w:cs="Times New Roman" w:eastAsia="Times New Roman" w:hAnsi="Times New Roman"/>
          <w:b w:val="1"/>
          <w:bCs w:val="1"/>
          <w:sz w:val="20"/>
          <w:szCs w:val="20"/>
          <w:rtl w:val="0"/>
        </w:rPr>
        <w:t xml:space="preserve">Coverage</w:t>
      </w:r>
      <w:r>
        <w:rPr>
          <w:rFonts w:ascii="Times New Roman" w:cs="Times New Roman" w:eastAsia="Times New Roman" w:hAnsi="Times New Roman"/>
          <w:sz w:val="20"/>
          <w:szCs w:val="20"/>
          <w:rtl w:val="0"/>
        </w:rPr>
        <w:t xml:space="preserve">: fraction of instances auto-decided.</w:t>
      </w:r>
    </w:p>
    <w:p w:rsidR="00000000" w:rsidDel="00000000" w:rsidP="00000000" w:rsidRDefault="00000000" w:rsidRPr="00000000" w14:paraId="000003DB">
      <w:pPr>
        <w:numPr>
          <w:ilvl w:val="0"/>
          <w:numId w:val="8"/>
        </w:numPr>
        <w:ind w:left="720" w:hanging="360"/>
        <w:jc w:val="both"/>
        <w:rPr>
          <w:sz w:val="20"/>
          <w:szCs w:val="20"/>
        </w:rPr>
      </w:pPr>
      <w:r>
        <w:rPr>
          <w:rFonts w:ascii="Times New Roman" w:cs="Times New Roman" w:eastAsia="Times New Roman" w:hAnsi="Times New Roman"/>
          <w:b w:val="1"/>
          <w:bCs w:val="1"/>
          <w:sz w:val="20"/>
          <w:szCs w:val="20"/>
          <w:rtl w:val="0"/>
        </w:rPr>
        <w:t xml:space="preserve">Auto-decision accuracy</w:t>
      </w:r>
      <w:r>
        <w:rPr>
          <w:rFonts w:ascii="Times New Roman" w:cs="Times New Roman" w:eastAsia="Times New Roman" w:hAnsi="Times New Roman"/>
          <w:sz w:val="20"/>
          <w:szCs w:val="20"/>
          <w:rtl w:val="0"/>
        </w:rPr>
        <w:t xml:space="preserve">: accuracy on the auto-decided subset.</w:t>
      </w:r>
    </w:p>
    <w:p w:rsidR="00000000" w:rsidDel="00000000" w:rsidP="00000000" w:rsidRDefault="00000000" w:rsidRPr="00000000" w14:paraId="000003DC">
      <w:pPr>
        <w:numPr>
          <w:ilvl w:val="0"/>
          <w:numId w:val="8"/>
        </w:numPr>
        <w:ind w:left="720" w:hanging="360"/>
        <w:jc w:val="both"/>
        <w:rPr>
          <w:sz w:val="20"/>
          <w:szCs w:val="20"/>
        </w:rPr>
      </w:pPr>
      <w:r>
        <w:rPr>
          <w:rFonts w:ascii="Times New Roman" w:cs="Times New Roman" w:eastAsia="Times New Roman" w:hAnsi="Times New Roman"/>
          <w:b w:val="1"/>
          <w:bCs w:val="1"/>
          <w:sz w:val="20"/>
          <w:szCs w:val="20"/>
          <w:rtl w:val="0"/>
        </w:rPr>
        <w:t xml:space="preserve">Escalation rate</w:t>
      </w:r>
      <w:r>
        <w:rPr>
          <w:rFonts w:ascii="Times New Roman" w:cs="Times New Roman" w:eastAsia="Times New Roman" w:hAnsi="Times New Roman"/>
          <w:sz w:val="20"/>
          <w:szCs w:val="20"/>
          <w:rtl w:val="0"/>
        </w:rPr>
        <w:t xml:space="preserve">: complement of coverage.</w:t>
      </w:r>
    </w:p>
    <w:p w:rsidR="00000000" w:rsidDel="00000000" w:rsidP="00000000" w:rsidRDefault="00000000" w:rsidRPr="00000000" w14:paraId="000003DD">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D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This yields a coverage / accuracy trade-off curve per verifier. The full table is computed by </w:t>
      </w:r>
      <w:r>
        <w:rPr>
          <w:rFonts w:ascii="Times New Roman" w:cs="Times New Roman" w:eastAsia="Times New Roman" w:hAnsi="Times New Roman"/>
          <w:color w:val="188038"/>
          <w:sz w:val="20"/>
          <w:szCs w:val="20"/>
          <w:rtl w:val="0"/>
        </w:rPr>
        <w:t xml:space="preserve">scripts/threshold_policy_analysis.py</w:t>
      </w:r>
      <w:r>
        <w:rPr>
          <w:rFonts w:ascii="Times New Roman" w:cs="Times New Roman" w:eastAsia="Times New Roman" w:hAnsi="Times New Roman"/>
          <w:sz w:val="20"/>
          <w:szCs w:val="20"/>
          <w:rtl w:val="0"/>
        </w:rPr>
        <w:t xml:space="preserve"> and saved to </w:t>
      </w:r>
      <w:r>
        <w:rPr>
          <w:rFonts w:ascii="Times New Roman" w:cs="Times New Roman" w:eastAsia="Times New Roman" w:hAnsi="Times New Roman"/>
          <w:color w:val="188038"/>
          <w:sz w:val="20"/>
          <w:szCs w:val="20"/>
          <w:rtl w:val="0"/>
        </w:rPr>
        <w:t xml:space="preserve">results/threshold_policy.csv</w:t>
      </w:r>
      <w:r>
        <w:rPr>
          <w:rFonts w:ascii="Times New Roman" w:cs="Times New Roman" w:eastAsia="Times New Roman" w:hAnsi="Times New Roman"/>
          <w:sz w:val="20"/>
          <w:szCs w:val="20"/>
          <w:rtl w:val="0"/>
        </w:rPr>
        <w:t xml:space="preserve">. A companion plot (</w:t>
      </w:r>
      <w:r>
        <w:rPr>
          <w:rFonts w:ascii="Times New Roman" w:cs="Times New Roman" w:eastAsia="Times New Roman" w:hAnsi="Times New Roman"/>
          <w:color w:val="188038"/>
          <w:sz w:val="20"/>
          <w:szCs w:val="20"/>
          <w:rtl w:val="0"/>
        </w:rPr>
        <w:t xml:space="preserve">figures/fig7_threshold_policy.{pdf,png}</w:t>
      </w:r>
      <w:r>
        <w:rPr>
          <w:rFonts w:ascii="Times New Roman" w:cs="Times New Roman" w:eastAsia="Times New Roman" w:hAnsi="Times New Roman"/>
          <w:sz w:val="20"/>
          <w:szCs w:val="20"/>
          <w:rtl w:val="0"/>
        </w:rPr>
        <w:t xml:space="preserve">) shows accuracy as a function of coverage for each model and condition. The takeaway is that calibrated verifiers (notably Claude Sonnet 4) provide a usable trade-off where escalating low-confidence cases sharply increases auto-decision accuracy without escalating most of the workload, while overconfident verifiers (most GPT and Gemini conditions) cluster at high coverage with limited control over the trade-off.</w:t>
        <w:br w:type="textWrapping"/>
        <w:br w:type="textWrapping"/>
      </w:r>
      <w:r>
        <w:rPr/>
        <w:drawing>
          <wp:inline distB="0" distT="0" distL="114300" distR="114300">
            <wp:extent cx="2743200" cy="711200"/>
            <wp:effectExtent b="0" l="0" r="0" t="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743200" cy="711200"/>
                    </a:xfrm>
                    <a:prstGeom prst="rect"/>
                    <a:ln/>
                  </pic:spPr>
                </pic:pic>
              </a:graphicData>
            </a:graphic>
          </wp:inline>
        </w:drawing>
      </w:r>
      <w:r>
        <w:rPr>
          <w:rtl w:val="0"/>
        </w:rPr>
        <w:br w:type="textWrapping"/>
      </w:r>
      <w:r>
        <w:rPr>
          <w:rFonts w:ascii="Times New Roman" w:cs="Times New Roman" w:eastAsia="Times New Roman" w:hAnsi="Times New Roman"/>
          <w:sz w:val="20"/>
          <w:szCs w:val="20"/>
          <w:rtl w:val="0"/>
        </w:rPr>
        <w:t xml:space="preserve">Figure 8: Confidence-threshold deployment policy, auto-decision accuracy vs. coverage for each model and condition.</w:t>
      </w:r>
    </w:p>
    <w:p w:rsidR="00000000" w:rsidDel="00000000" w:rsidP="00000000" w:rsidRDefault="00000000" w:rsidRPr="00000000" w14:paraId="000003DF">
      <w:pPr>
        <w:pStyle w:val="Heading2"/>
        <w:spacing w:after="0" w:before="0" w:lineRule="auto"/>
        <w:jc w:val="center"/>
        <w:rPr>
          <w:rFonts w:ascii="Times New Roman" w:cs="Times New Roman" w:eastAsia="Times New Roman" w:hAnsi="Times New Roman"/>
          <w:b w:val="1"/>
          <w:bCs w:val="1"/>
          <w:sz w:val="20"/>
          <w:szCs w:val="20"/>
        </w:rPr>
      </w:pPr>
      <w:bookmarkStart w:colFirst="0" w:colLast="0" w:name="_vympgubu61nd" w:id="20"/>
      <w:bookmarkEnd w:id="20"/>
      <w:r>
        <w:rPr>
          <w:rFonts w:ascii="Times New Roman" w:cs="Times New Roman" w:eastAsia="Times New Roman" w:hAnsi="Times New Roman"/>
          <w:b w:val="1"/>
          <w:bCs w:val="1"/>
          <w:sz w:val="20"/>
          <w:szCs w:val="20"/>
          <w:rtl w:val="0"/>
        </w:rPr>
        <w:t xml:space="preserve">Appendix G: Text-Reference Quality Ablation</w:t>
      </w:r>
    </w:p>
    <w:p w:rsidR="00000000" w:rsidDel="00000000" w:rsidP="00000000" w:rsidRDefault="00000000" w:rsidRPr="00000000" w14:paraId="000003E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To test whether the benefit of text references depends on their quality and specificity, we constructed three perturbed variants of each reference:</w:t>
      </w:r>
    </w:p>
    <w:p w:rsidR="00000000" w:rsidDel="00000000" w:rsidP="00000000" w:rsidRDefault="00000000" w:rsidRPr="00000000" w14:paraId="000003E1">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E2">
      <w:pPr>
        <w:numPr>
          <w:ilvl w:val="0"/>
          <w:numId w:val="8"/>
        </w:numPr>
        <w:ind w:left="720" w:hanging="360"/>
        <w:jc w:val="both"/>
        <w:rPr>
          <w:sz w:val="20"/>
          <w:szCs w:val="20"/>
        </w:rPr>
      </w:pPr>
      <w:r>
        <w:rPr>
          <w:rFonts w:ascii="Times New Roman" w:cs="Times New Roman" w:eastAsia="Times New Roman" w:hAnsi="Times New Roman"/>
          <w:b w:val="1"/>
          <w:bCs w:val="1"/>
          <w:sz w:val="20"/>
          <w:szCs w:val="20"/>
          <w:rtl w:val="0"/>
        </w:rPr>
        <w:t xml:space="preserve">Short</w:t>
      </w:r>
      <w:r>
        <w:rPr>
          <w:rFonts w:ascii="Times New Roman" w:cs="Times New Roman" w:eastAsia="Times New Roman" w:hAnsi="Times New Roman"/>
          <w:sz w:val="20"/>
          <w:szCs w:val="20"/>
          <w:rtl w:val="0"/>
        </w:rPr>
        <w:t xml:space="preserve">: only the first sentence of the original reference.</w:t>
      </w:r>
    </w:p>
    <w:p w:rsidR="00000000" w:rsidDel="00000000" w:rsidP="00000000" w:rsidRDefault="00000000" w:rsidRPr="00000000" w14:paraId="000003E3">
      <w:pPr>
        <w:numPr>
          <w:ilvl w:val="0"/>
          <w:numId w:val="8"/>
        </w:numPr>
        <w:ind w:left="720" w:hanging="360"/>
        <w:jc w:val="both"/>
        <w:rPr>
          <w:sz w:val="20"/>
          <w:szCs w:val="20"/>
        </w:rPr>
      </w:pPr>
      <w:r>
        <w:rPr>
          <w:rFonts w:ascii="Times New Roman" w:cs="Times New Roman" w:eastAsia="Times New Roman" w:hAnsi="Times New Roman"/>
          <w:b w:val="1"/>
          <w:bCs w:val="1"/>
          <w:sz w:val="20"/>
          <w:szCs w:val="20"/>
          <w:rtl w:val="0"/>
        </w:rPr>
        <w:t xml:space="preserve">Noisy</w:t>
      </w:r>
      <w:r>
        <w:rPr>
          <w:rFonts w:ascii="Times New Roman" w:cs="Times New Roman" w:eastAsia="Times New Roman" w:hAnsi="Times New Roman"/>
          <w:sz w:val="20"/>
          <w:szCs w:val="20"/>
          <w:rtl w:val="0"/>
        </w:rPr>
        <w:t xml:space="preserve">: the original reference plus a generic distractor sentence describing layout elements.</w:t>
      </w:r>
    </w:p>
    <w:p w:rsidR="00000000" w:rsidDel="00000000" w:rsidP="00000000" w:rsidRDefault="00000000" w:rsidRPr="00000000" w14:paraId="000003E4">
      <w:pPr>
        <w:numPr>
          <w:ilvl w:val="0"/>
          <w:numId w:val="8"/>
        </w:numPr>
        <w:ind w:left="720" w:hanging="360"/>
        <w:jc w:val="both"/>
        <w:rPr>
          <w:sz w:val="20"/>
          <w:szCs w:val="20"/>
        </w:rPr>
      </w:pPr>
      <w:r>
        <w:rPr>
          <w:rFonts w:ascii="Times New Roman" w:cs="Times New Roman" w:eastAsia="Times New Roman" w:hAnsi="Times New Roman"/>
          <w:b w:val="1"/>
          <w:bCs w:val="1"/>
          <w:sz w:val="20"/>
          <w:szCs w:val="20"/>
          <w:rtl w:val="0"/>
        </w:rPr>
        <w:t xml:space="preserve">Wrong</w:t>
      </w:r>
      <w:r>
        <w:rPr>
          <w:rFonts w:ascii="Times New Roman" w:cs="Times New Roman" w:eastAsia="Times New Roman" w:hAnsi="Times New Roman"/>
          <w:sz w:val="20"/>
          <w:szCs w:val="20"/>
          <w:rtl w:val="0"/>
        </w:rPr>
        <w:t xml:space="preserve">: a deliberately off-topic reference that does not describe the task's expected outcome.</w:t>
      </w:r>
    </w:p>
    <w:p w:rsidR="00000000" w:rsidDel="00000000" w:rsidP="00000000" w:rsidRDefault="00000000" w:rsidRPr="00000000" w14:paraId="000003E5">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E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These variants are produced by </w:t>
      </w:r>
      <w:r>
        <w:rPr>
          <w:rFonts w:ascii="Times New Roman" w:cs="Times New Roman" w:eastAsia="Times New Roman" w:hAnsi="Times New Roman"/>
          <w:color w:val="188038"/>
          <w:sz w:val="20"/>
          <w:szCs w:val="20"/>
          <w:rtl w:val="0"/>
        </w:rPr>
        <w:t xml:space="preserve">scripts/generate_text_ref_variants.py</w:t>
      </w:r>
      <w:r>
        <w:rPr>
          <w:rFonts w:ascii="Times New Roman" w:cs="Times New Roman" w:eastAsia="Times New Roman" w:hAnsi="Times New Roman"/>
          <w:sz w:val="20"/>
          <w:szCs w:val="20"/>
          <w:rtl w:val="0"/>
        </w:rPr>
        <w:t xml:space="preserve"> (no API calls; deterministic). The ablation is run by </w:t>
      </w:r>
      <w:r>
        <w:rPr>
          <w:rFonts w:ascii="Times New Roman" w:cs="Times New Roman" w:eastAsia="Times New Roman" w:hAnsi="Times New Roman"/>
          <w:color w:val="188038"/>
          <w:sz w:val="20"/>
          <w:szCs w:val="20"/>
          <w:rtl w:val="0"/>
        </w:rPr>
        <w:t xml:space="preserve">scripts/run_text_ref_ablation.py</w:t>
      </w:r>
      <w:r>
        <w:rPr>
          <w:rFonts w:ascii="Times New Roman" w:cs="Times New Roman" w:eastAsia="Times New Roman" w:hAnsi="Times New Roman"/>
          <w:sz w:val="20"/>
          <w:szCs w:val="20"/>
          <w:rtl w:val="0"/>
        </w:rPr>
        <w:t xml:space="preserve"> over a fixed-seed subset of instances and a configurable subset of models, with </w:t>
      </w:r>
      <w:r>
        <w:rPr>
          <w:rFonts w:ascii="Times New Roman" w:cs="Times New Roman" w:eastAsia="Times New Roman" w:hAnsi="Times New Roman"/>
          <w:color w:val="188038"/>
          <w:sz w:val="20"/>
          <w:szCs w:val="20"/>
          <w:rtl w:val="0"/>
        </w:rPr>
        <w:t xml:space="preserve">--dry-run</w:t>
      </w:r>
      <w:r>
        <w:rPr>
          <w:rFonts w:ascii="Times New Roman" w:cs="Times New Roman" w:eastAsia="Times New Roman" w:hAnsi="Times New Roman"/>
          <w:sz w:val="20"/>
          <w:szCs w:val="20"/>
          <w:rtl w:val="0"/>
        </w:rPr>
        <w:t xml:space="preserve"> available for cost preview. The default conservative configuration evaluates 100 instances on </w:t>
      </w:r>
      <w:r>
        <w:rPr>
          <w:rFonts w:ascii="Times New Roman" w:cs="Times New Roman" w:eastAsia="Times New Roman" w:hAnsi="Times New Roman"/>
          <w:color w:val="188038"/>
          <w:sz w:val="20"/>
          <w:szCs w:val="20"/>
          <w:rtl w:val="0"/>
        </w:rPr>
        <w:t xml:space="preserve">gpt-4.1-mini</w:t>
      </w:r>
      <w:r>
        <w:rPr>
          <w:rFonts w:ascii="Times New Roman" w:cs="Times New Roman" w:eastAsia="Times New Roman" w:hAnsi="Times New Roman"/>
          <w:sz w:val="20"/>
          <w:szCs w:val="20"/>
          <w:rtl w:val="0"/>
        </w:rPr>
        <w:t xml:space="preserve"> and </w:t>
      </w:r>
      <w:r>
        <w:rPr>
          <w:rFonts w:ascii="Times New Roman" w:cs="Times New Roman" w:eastAsia="Times New Roman" w:hAnsi="Times New Roman"/>
          <w:color w:val="188038"/>
          <w:sz w:val="20"/>
          <w:szCs w:val="20"/>
          <w:rtl w:val="0"/>
        </w:rPr>
        <w:t xml:space="preserve">claude-sonnet-4</w:t>
      </w:r>
      <w:r>
        <w:rPr>
          <w:rFonts w:ascii="Times New Roman" w:cs="Times New Roman" w:eastAsia="Times New Roman" w:hAnsi="Times New Roman"/>
          <w:sz w:val="20"/>
          <w:szCs w:val="20"/>
          <w:rtl w:val="0"/>
        </w:rPr>
        <w:t xml:space="preserve"> across the three variants, and is summarized by </w:t>
      </w:r>
      <w:r>
        <w:rPr>
          <w:rFonts w:ascii="Times New Roman" w:cs="Times New Roman" w:eastAsia="Times New Roman" w:hAnsi="Times New Roman"/>
          <w:color w:val="188038"/>
          <w:sz w:val="20"/>
          <w:szCs w:val="20"/>
          <w:rtl w:val="0"/>
        </w:rPr>
        <w:t xml:space="preserve">scripts/analyze_text_ref_ablation.py</w:t>
      </w:r>
      <w:r>
        <w:rPr>
          <w:rFonts w:ascii="Times New Roman" w:cs="Times New Roman" w:eastAsia="Times New Roman" w:hAnsi="Times New Roman"/>
          <w:sz w:val="20"/>
          <w:szCs w:val="20"/>
          <w:rtl w:val="0"/>
        </w:rPr>
        <w:t xml:space="preserve"> into </w:t>
      </w:r>
      <w:r>
        <w:rPr>
          <w:rFonts w:ascii="Times New Roman" w:cs="Times New Roman" w:eastAsia="Times New Roman" w:hAnsi="Times New Roman"/>
          <w:color w:val="188038"/>
          <w:sz w:val="20"/>
          <w:szCs w:val="20"/>
          <w:rtl w:val="0"/>
        </w:rPr>
        <w:t xml:space="preserve">results/textref_ablation_summary.csv</w:t>
      </w:r>
      <w:r>
        <w:rPr>
          <w:rFonts w:ascii="Times New Roman" w:cs="Times New Roman" w:eastAsia="Times New Roman" w:hAnsi="Times New Roman"/>
          <w:sz w:val="20"/>
          <w:szCs w:val="20"/>
          <w:rtl w:val="0"/>
        </w:rPr>
        <w:t xml:space="preserve">. The variant-generation, ablation, and analysis scripts are released so that this reference-quality sensitivity check can be reproduced; measuring the resulting degradation across the short, noisy, and wrong variants is left to future work.</w:t>
      </w:r>
    </w:p>
    <w:p w:rsidR="00000000" w:rsidDel="00000000" w:rsidP="00000000" w:rsidRDefault="00000000" w:rsidRPr="00000000" w14:paraId="000003E7">
      <w:pPr>
        <w:pStyle w:val="Heading2"/>
        <w:spacing w:after="0" w:before="0" w:lineRule="auto"/>
        <w:jc w:val="both"/>
        <w:rPr>
          <w:rFonts w:ascii="Times New Roman" w:cs="Times New Roman" w:eastAsia="Times New Roman" w:hAnsi="Times New Roman"/>
          <w:sz w:val="20"/>
          <w:szCs w:val="20"/>
        </w:rPr>
      </w:pPr>
      <w:bookmarkStart w:colFirst="0" w:colLast="0" w:name="_gqkfdeqri12q" w:id="21"/>
      <w:bookmarkEnd w:id="21"/>
      <w:r>
        <w:rPr>
          <w:rFonts w:ascii="Times New Roman" w:cs="Times New Roman" w:eastAsia="Times New Roman" w:hAnsi="Times New Roman"/>
          <w:sz w:val="20"/>
          <w:szCs w:val="20"/>
          <w:rtl w:val="0"/>
        </w:rPr>
        <w:t xml:space="preserve">Appendix H: Image Preprocessing and API Settings</w:t>
      </w:r>
    </w:p>
    <w:p w:rsidR="00000000" w:rsidDel="00000000" w:rsidP="00000000" w:rsidRDefault="00000000" w:rsidRPr="00000000" w14:paraId="000003E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To support reproducibility and to remove a common source of "why don't I get the same numbers?" questions, we document the exact preprocessing and API settings used for every verification call. The source of truth is </w:t>
      </w:r>
      <w:r>
        <w:rPr>
          <w:rFonts w:ascii="Times New Roman" w:cs="Times New Roman" w:eastAsia="Times New Roman" w:hAnsi="Times New Roman"/>
          <w:color w:val="188038"/>
          <w:sz w:val="20"/>
          <w:szCs w:val="20"/>
          <w:rtl w:val="0"/>
        </w:rPr>
        <w:t xml:space="preserve">visual-self-verify/llm_clients.py</w:t>
      </w:r>
      <w:r>
        <w:rPr>
          <w:rFonts w:ascii="Times New Roman" w:cs="Times New Roman" w:eastAsia="Times New Roman" w:hAnsi="Times New Roman"/>
          <w:sz w:val="20"/>
          <w:szCs w:val="20"/>
          <w:rtl w:val="0"/>
        </w:rPr>
        <w:t xml:space="preserve"> and </w:t>
      </w:r>
      <w:r>
        <w:rPr>
          <w:rFonts w:ascii="Times New Roman" w:cs="Times New Roman" w:eastAsia="Times New Roman" w:hAnsi="Times New Roman"/>
          <w:color w:val="188038"/>
          <w:sz w:val="20"/>
          <w:szCs w:val="20"/>
          <w:rtl w:val="0"/>
        </w:rPr>
        <w:t xml:space="preserve">config.py</w:t>
      </w:r>
      <w:r>
        <w:rPr>
          <w:rFonts w:ascii="Times New Roman" w:cs="Times New Roman" w:eastAsia="Times New Roman" w:hAnsi="Times New Roman"/>
          <w:sz w:val="20"/>
          <w:szCs w:val="20"/>
          <w:rtl w:val="0"/>
        </w:rPr>
        <w:t xml:space="preserve">.</w:t>
      </w:r>
    </w:p>
    <w:p w:rsidR="00000000" w:rsidDel="00000000" w:rsidP="00000000" w:rsidRDefault="00000000" w:rsidRPr="00000000" w14:paraId="000003E9">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EA">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Screenshots. Final-state screenshots from VWA agent trajectories are 1280x2048 PNG (portrait, 5:8 aspect ratio). They are sent to each provider without any resizing or compression, base64-encoded. Reference screenshots from human trajectories are 800x446 JPEG (landscape; smaller because they were captured at a different stage of the VWA pipeline). The asymmetry between actual and reference resolutions is a property of the upstream VWA artifacts; we do not normalize them, so the reference contains less pixel-level detail than the actual screenshot. This is a relevant context for the visual-reference findings in Sections 5.1-5.3.</w:t>
      </w:r>
      <w:r>
        <w:rPr>
          <w:rFonts w:ascii="Times New Roman" w:cs="Times New Roman" w:eastAsia="Times New Roman" w:hAnsi="Times New Roman"/>
          <w:sz w:val="20"/>
          <w:szCs w:val="20"/>
          <w:rtl w:val="0"/>
        </w:rPr>
      </w:r>
      <w:r>
        <w:rPr>
          <w:rFonts w:ascii="Times New Roman" w:cs="Times New Roman" w:eastAsia="Times New Roman" w:hAnsi="Times New Roman"/>
          <w:b w:val="1"/>
          <w:bCs w:val="1"/>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3EB">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EC">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Provider settings.</w:t>
      </w:r>
      <w:r>
        <w:rPr>
          <w:rtl w:val="0"/>
        </w:rPr>
      </w:r>
    </w:p>
    <w:p w:rsidR="00000000" w:rsidDel="00000000" w:rsidP="00000000" w:rsidRDefault="00000000" w:rsidRPr="00000000" w14:paraId="000003ED">
      <w:pPr>
        <w:jc w:val="both"/>
        <w:rPr>
          <w:rFonts w:ascii="Times New Roman" w:cs="Times New Roman" w:eastAsia="Times New Roman" w:hAnsi="Times New Roman"/>
          <w:sz w:val="20"/>
          <w:szCs w:val="20"/>
        </w:rPr>
      </w:pPr>
      <w:r>
        <w:rPr>
          <w:rtl w:val="0"/>
        </w:rPr>
      </w:r>
    </w:p>
    <w:tbl>
      <w:tblPr>
        <w:tblStyle w:val="Table18"/>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720"/>
        <w:gridCol w:w="720"/>
        <w:gridCol w:w="720"/>
        <w:gridCol w:w="720"/>
        <w:gridCol w:w="720"/>
        <w:tblGridChange w:id="0">
          <w:tblGrid>
            <w:gridCol w:w="720"/>
            <w:gridCol w:w="720"/>
            <w:gridCol w:w="720"/>
            <w:gridCol w:w="720"/>
            <w:gridCol w:w="720"/>
            <w:gridCol w:w="7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Image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Max output 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Temperature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OpenAI (gpt-4.1, mini,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data URL base64, </w:t>
            </w:r>
            <w:r>
              <w:rPr>
                <w:rFonts w:ascii="Times New Roman" w:cs="Times New Roman" w:eastAsia="Times New Roman" w:hAnsi="Times New Roman"/>
                <w:color w:val="188038"/>
                <w:sz w:val="20"/>
                <w:szCs w:val="20"/>
                <w:rtl w:val="0"/>
              </w:rPr>
              <w:t xml:space="preserve">image_url</w:t>
            </w:r>
            <w:r>
              <w:rPr>
                <w:rFonts w:ascii="Times New Roman" w:cs="Times New Roman" w:eastAsia="Times New Roman" w:hAnsi="Times New Roman"/>
                <w:sz w:val="20"/>
                <w:szCs w:val="20"/>
                <w:rtl w:val="0"/>
              </w:rPr>
              <w:t xml:space="preserve"> 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jc w:val="both"/>
              <w:rPr>
                <w:rFonts w:ascii="Times New Roman" w:cs="Times New Roman" w:eastAsia="Times New Roman" w:hAnsi="Times New Roman"/>
                <w:sz w:val="20"/>
                <w:szCs w:val="20"/>
              </w:rPr>
            </w:pPr>
            <w:r>
              <w:rPr>
                <w:rFonts w:ascii="Times New Roman" w:cs="Times New Roman" w:eastAsia="Times New Roman" w:hAnsi="Times New Roman"/>
                <w:color w:val="188038"/>
                <w:sz w:val="20"/>
                <w:szCs w:val="20"/>
                <w:rtl w:val="0"/>
              </w:rPr>
              <w:t xml:space="preserve">detail: "high"</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Direct API; provider may downscale internally above its native cap.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Anthropic (claude-sonnet-4)</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jc w:val="both"/>
              <w:rPr>
                <w:rFonts w:ascii="Times New Roman" w:cs="Times New Roman" w:eastAsia="Times New Roman" w:hAnsi="Times New Roman"/>
                <w:sz w:val="20"/>
                <w:szCs w:val="20"/>
              </w:rPr>
            </w:pPr>
            <w:r>
              <w:rPr>
                <w:rFonts w:ascii="Times New Roman" w:cs="Times New Roman" w:eastAsia="Times New Roman" w:hAnsi="Times New Roman"/>
                <w:color w:val="188038"/>
                <w:sz w:val="20"/>
                <w:szCs w:val="20"/>
                <w:rtl w:val="0"/>
              </w:rPr>
              <w:t xml:space="preserve">source: base64</w:t>
            </w:r>
            <w:r>
              <w:rPr>
                <w:rFonts w:ascii="Times New Roman" w:cs="Times New Roman" w:eastAsia="Times New Roman" w:hAnsi="Times New Roman"/>
                <w:sz w:val="20"/>
                <w:szCs w:val="20"/>
                <w:rtl w:val="0"/>
              </w:rPr>
              <w:t xml:space="preserve">, native PNG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 (native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Anthropic auto-rescales to 1568px on the long edge if larger.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Google 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jc w:val="both"/>
              <w:rPr>
                <w:rFonts w:ascii="Times New Roman" w:cs="Times New Roman" w:eastAsia="Times New Roman" w:hAnsi="Times New Roman"/>
                <w:sz w:val="20"/>
                <w:szCs w:val="20"/>
              </w:rPr>
            </w:pPr>
            <w:r>
              <w:rPr>
                <w:rFonts w:ascii="Times New Roman" w:cs="Times New Roman" w:eastAsia="Times New Roman" w:hAnsi="Times New Roman"/>
                <w:color w:val="188038"/>
                <w:sz w:val="20"/>
                <w:szCs w:val="20"/>
                <w:rtl w:val="0"/>
              </w:rPr>
              <w:t xml:space="preserve">inline_data</w:t>
            </w:r>
            <w:r>
              <w:rPr>
                <w:rFonts w:ascii="Times New Roman" w:cs="Times New Roman" w:eastAsia="Times New Roman" w:hAnsi="Times New Roman"/>
                <w:sz w:val="20"/>
                <w:szCs w:val="20"/>
                <w:rtl w:val="0"/>
              </w:rPr>
              <w:t xml:space="preserve"> parts, base64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does not accept exact 0; we use the smallest legal value.</w:t>
            </w:r>
          </w:p>
        </w:tc>
      </w:tr>
    </w:tbl>
    <w:p w:rsidR="00000000" w:rsidDel="00000000" w:rsidP="00000000" w:rsidRDefault="00000000" w:rsidRPr="00000000" w14:paraId="0000040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407">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Retries.</w:t>
      </w:r>
      <w:r>
        <w:rPr>
          <w:rFonts w:ascii="Times New Roman" w:cs="Times New Roman" w:eastAsia="Times New Roman" w:hAnsi="Times New Roman"/>
          <w:sz w:val="20"/>
          <w:szCs w:val="20"/>
          <w:rtl w:val="0"/>
        </w:rPr>
        <w:t xml:space="preserve"> Each call retries up to MAX_RETRIES = 3 with exponential backoff (1s, 2s, 4s). Persistent failures are logged as </w:t>
      </w:r>
      <w:r>
        <w:rPr>
          <w:rFonts w:ascii="Times New Roman" w:cs="Times New Roman" w:eastAsia="Times New Roman" w:hAnsi="Times New Roman"/>
          <w:color w:val="188038"/>
          <w:sz w:val="20"/>
          <w:szCs w:val="20"/>
          <w:rtl w:val="0"/>
        </w:rPr>
        <w:t xml:space="preserve">verdict: API_ERROR</w:t>
      </w:r>
      <w:r>
        <w:rPr>
          <w:rFonts w:ascii="Times New Roman" w:cs="Times New Roman" w:eastAsia="Times New Roman" w:hAnsi="Times New Roman"/>
          <w:sz w:val="20"/>
          <w:szCs w:val="20"/>
          <w:rtl w:val="0"/>
        </w:rPr>
        <w:t xml:space="preserve">.</w:t>
      </w:r>
    </w:p>
    <w:p w:rsidR="00000000" w:rsidDel="00000000" w:rsidP="00000000" w:rsidRDefault="00000000" w:rsidRPr="00000000" w14:paraId="0000040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409">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Parsing.</w:t>
      </w:r>
      <w:r>
        <w:rPr>
          <w:rFonts w:ascii="Times New Roman" w:cs="Times New Roman" w:eastAsia="Times New Roman" w:hAnsi="Times New Roman"/>
          <w:sz w:val="20"/>
          <w:szCs w:val="20"/>
          <w:rtl w:val="0"/>
        </w:rPr>
        <w:t xml:space="preserve"> Responses are parsed for the embedded JSON object via a five-step strategy (full JSON parse, fenced-block strip, regex search for the last </w:t>
      </w:r>
      <w:r>
        <w:rPr>
          <w:rFonts w:ascii="Times New Roman" w:cs="Times New Roman" w:eastAsia="Times New Roman" w:hAnsi="Times New Roman"/>
          <w:color w:val="188038"/>
          <w:sz w:val="20"/>
          <w:szCs w:val="20"/>
          <w:rtl w:val="0"/>
        </w:rPr>
        <w:t xml:space="preserve">{...verdict...}</w:t>
      </w:r>
      <w:r>
        <w:rPr>
          <w:rFonts w:ascii="Times New Roman" w:cs="Times New Roman" w:eastAsia="Times New Roman" w:hAnsi="Times New Roman"/>
          <w:sz w:val="20"/>
          <w:szCs w:val="20"/>
          <w:rtl w:val="0"/>
        </w:rPr>
        <w:t xml:space="preserve">, brace-balanced fallback, fenced-anywhere). Persistent failures are logged as </w:t>
      </w:r>
      <w:r>
        <w:rPr>
          <w:rFonts w:ascii="Times New Roman" w:cs="Times New Roman" w:eastAsia="Times New Roman" w:hAnsi="Times New Roman"/>
          <w:color w:val="188038"/>
          <w:sz w:val="20"/>
          <w:szCs w:val="20"/>
          <w:rtl w:val="0"/>
        </w:rPr>
        <w:t xml:space="preserve">verdict: PARSE_ERROR</w:t>
      </w:r>
      <w:r>
        <w:rPr>
          <w:rFonts w:ascii="Times New Roman" w:cs="Times New Roman" w:eastAsia="Times New Roman" w:hAnsi="Times New Roman"/>
          <w:sz w:val="20"/>
          <w:szCs w:val="20"/>
          <w:rtl w:val="0"/>
        </w:rPr>
        <w:t xml:space="preserve">. PARSE_ERROR rates and a bias check are reported in Appendix D.</w:t>
      </w:r>
    </w:p>
    <w:p w:rsidR="00000000" w:rsidDel="00000000" w:rsidP="00000000" w:rsidRDefault="00000000" w:rsidRPr="00000000" w14:paraId="0000040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40B">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Determinism.</w:t>
      </w:r>
      <w:r>
        <w:rPr>
          <w:rFonts w:ascii="Times New Roman" w:cs="Times New Roman" w:eastAsia="Times New Roman" w:hAnsi="Times New Roman"/>
          <w:sz w:val="20"/>
          <w:szCs w:val="20"/>
          <w:rtl w:val="0"/>
        </w:rPr>
        <w:t xml:space="preserve"> With </w:t>
      </w:r>
      <w:r>
        <w:rPr>
          <w:rFonts w:ascii="Times New Roman" w:cs="Times New Roman" w:eastAsia="Times New Roman" w:hAnsi="Times New Roman"/>
          <w:color w:val="188038"/>
          <w:sz w:val="20"/>
          <w:szCs w:val="20"/>
          <w:rtl w:val="0"/>
        </w:rPr>
        <w:t xml:space="preserve">temperature=0</w:t>
      </w:r>
      <w:r>
        <w:rPr>
          <w:rFonts w:ascii="Times New Roman" w:cs="Times New Roman" w:eastAsia="Times New Roman" w:hAnsi="Times New Roman"/>
          <w:sz w:val="20"/>
          <w:szCs w:val="20"/>
          <w:rtl w:val="0"/>
        </w:rPr>
        <w:t xml:space="preserve"> (or 0.01 for Gemini), provider outputs are nominally deterministic but providers do not contractually guarantee bitwise reproducibility across versions. We mitigate by pinning model versions in </w:t>
      </w:r>
      <w:r>
        <w:rPr>
          <w:rFonts w:ascii="Times New Roman" w:cs="Times New Roman" w:eastAsia="Times New Roman" w:hAnsi="Times New Roman"/>
          <w:color w:val="188038"/>
          <w:sz w:val="20"/>
          <w:szCs w:val="20"/>
          <w:rtl w:val="0"/>
        </w:rPr>
        <w:t xml:space="preserve">config.py</w:t>
      </w:r>
      <w:r>
        <w:rPr>
          <w:rFonts w:ascii="Times New Roman" w:cs="Times New Roman" w:eastAsia="Times New Roman" w:hAnsi="Times New Roman"/>
          <w:sz w:val="20"/>
          <w:szCs w:val="20"/>
          <w:rtl w:val="0"/>
        </w:rPr>
        <w:t xml:space="preserve">; per-call </w:t>
      </w:r>
      <w:r>
        <w:rPr>
          <w:rFonts w:ascii="Times New Roman" w:cs="Times New Roman" w:eastAsia="Times New Roman" w:hAnsi="Times New Roman"/>
          <w:color w:val="188038"/>
          <w:sz w:val="20"/>
          <w:szCs w:val="20"/>
          <w:rtl w:val="0"/>
        </w:rPr>
        <w:t xml:space="preserve">model_version</w:t>
      </w:r>
      <w:r>
        <w:rPr>
          <w:rFonts w:ascii="Times New Roman" w:cs="Times New Roman" w:eastAsia="Times New Roman" w:hAnsi="Times New Roman"/>
          <w:sz w:val="20"/>
          <w:szCs w:val="20"/>
          <w:rtl w:val="0"/>
        </w:rPr>
        <w:t xml:space="preserve"> strings are recorded in each result row so that retroactive drift checks are possible.</w:t>
      </w:r>
    </w:p>
    <w:p w:rsidR="00000000" w:rsidDel="00000000" w:rsidP="00000000" w:rsidRDefault="00000000" w:rsidRPr="00000000" w14:paraId="0000040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40D">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Total cost</w:t>
      </w:r>
      <w:r>
        <w:rPr>
          <w:rFonts w:ascii="Times New Roman" w:cs="Times New Roman" w:eastAsia="Times New Roman" w:hAnsi="Times New Roman"/>
          <w:sz w:val="20"/>
          <w:szCs w:val="20"/>
          <w:rtl w:val="0"/>
        </w:rPr>
        <w:t xml:space="preserve"> of the full study is reported in Section 5.6 ($32.85 across 11,322 calls). Reproducing the entire study costs less than the cost of a single human evaluator-day at typical contractor rates, this is the practical sense in which the recommended intervention is "low cost."</w:t>
      </w:r>
    </w:p>
    <w:p w:rsidR="00000000" w:rsidDel="00000000" w:rsidP="00000000" w:rsidRDefault="00000000" w:rsidRPr="00000000" w14:paraId="0000040E">
      <w:pPr>
        <w:pStyle w:val="Heading2"/>
        <w:spacing w:after="0" w:before="0" w:lineRule="auto"/>
        <w:jc w:val="both"/>
        <w:rPr>
          <w:rFonts w:ascii="Times New Roman" w:cs="Times New Roman" w:eastAsia="Times New Roman" w:hAnsi="Times New Roman"/>
          <w:sz w:val="20"/>
          <w:szCs w:val="20"/>
        </w:rPr>
      </w:pPr>
      <w:bookmarkStart w:colFirst="0" w:colLast="0" w:name="_be79miqmv2ma" w:id="22"/>
      <w:bookmarkEnd w:id="22"/>
      <w:r>
        <w:rPr>
          <w:rFonts w:ascii="Times New Roman" w:cs="Times New Roman" w:eastAsia="Times New Roman" w:hAnsi="Times New Roman"/>
          <w:sz w:val="20"/>
          <w:szCs w:val="20"/>
          <w:rtl w:val="0"/>
        </w:rPr>
        <w:t xml:space="preserve">Appendix I: Full Bonferroni-Corrected Significance Table</w:t>
      </w:r>
    </w:p>
    <w:p w:rsidR="00000000" w:rsidDel="00000000" w:rsidP="00000000" w:rsidRDefault="00000000" w:rsidRPr="00000000" w14:paraId="0000040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30 paired McNemar tests (5 models × 6 condition pairs) are reported in full in </w:t>
      </w:r>
      <w:r>
        <w:rPr>
          <w:rFonts w:ascii="Times New Roman" w:cs="Times New Roman" w:eastAsia="Times New Roman" w:hAnsi="Times New Roman"/>
          <w:color w:val="188038"/>
          <w:sz w:val="20"/>
          <w:szCs w:val="20"/>
          <w:rtl w:val="0"/>
        </w:rPr>
        <w:t xml:space="preserve">results/revision_bonferroni.csv</w:t>
      </w:r>
      <w:r>
        <w:rPr>
          <w:rFonts w:ascii="Cardo" w:cs="Cardo" w:eastAsia="Cardo" w:hAnsi="Cardo"/>
          <w:sz w:val="20"/>
          <w:szCs w:val="20"/>
          <w:rtl w:val="0"/>
        </w:rPr>
        <w:t xml:space="preserve">. Bonferroni-significant pairs at α'=0.05/30=0.00167 (also the same set under Holm-Bonferroni step-down) are: GPT-4.1 Nano A→B, A→C, B→C; GPT-4.1 Mini A→B; GPT-4.1 A→B, A→C, B→C, B→D; Claude Sonnet 4 A→B; Gemini 2.5 Flash A→B, B→C, B→D. This includes all five A→B comparisons (the headline effect) and confirms that the visual-reference-degrades-most-models pattern (A→C, B→C) survives multiple-comparison correction for the GPT-4.1 family and Gemini, while Claude is robust (A→C and A→D not significant).</w:t>
      </w:r>
    </w:p>
    <w:p w:rsidR="00000000" w:rsidDel="00000000" w:rsidP="00000000" w:rsidRDefault="00000000" w:rsidRPr="00000000" w14:paraId="00000410">
      <w:pPr>
        <w:jc w:val="both"/>
        <w:rPr>
          <w:rFonts w:ascii="Times New Roman" w:cs="Times New Roman" w:eastAsia="Times New Roman" w:hAnsi="Times New Roman"/>
          <w:b w:val="1"/>
          <w:bCs w:val="1"/>
          <w:sz w:val="20"/>
          <w:szCs w:val="20"/>
        </w:rPr>
      </w:pPr>
      <w:r>
        <w:rPr>
          <w:rtl w:val="0"/>
        </w:rPr>
      </w:r>
    </w:p>
    <w:p w:rsidR="00000000" w:rsidDel="00000000" w:rsidP="00000000" w:rsidRDefault="00000000" w:rsidRPr="00000000" w14:paraId="00000411">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412">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References</w:t>
      </w:r>
    </w:p>
    <w:p w:rsidR="00000000" w:rsidDel="00000000" w:rsidP="00000000" w:rsidRDefault="00000000" w:rsidRPr="00000000" w14:paraId="0000042D">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 Zhou, S., et al. "WebArena: A Realistic Web Environment for Building Autonomous Agents."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41">
        <w:r>
          <w:rPr>
            <w:rFonts w:ascii="Times New Roman" w:cs="Times New Roman" w:eastAsia="Times New Roman" w:hAnsi="Times New Roman"/>
            <w:color w:val="1155cc"/>
            <w:sz w:val="16"/>
            <w:szCs w:val="16"/>
            <w:u w:val="single"/>
            <w:rtl w:val="0"/>
          </w:rPr>
          <w:t xml:space="preserve">https://arxiv.org/pdf/2307.13854</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9">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 He, H., et al. "WebVoyager: Building an End-to-End Web Agent with Large Multimodal Models."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21">
        <w:r>
          <w:rPr>
            <w:rFonts w:ascii="Times New Roman" w:cs="Times New Roman" w:eastAsia="Times New Roman" w:hAnsi="Times New Roman"/>
            <w:color w:val="1155cc"/>
            <w:sz w:val="16"/>
            <w:szCs w:val="16"/>
            <w:u w:val="single"/>
            <w:rtl w:val="0"/>
          </w:rPr>
          <w:t xml:space="preserve">https://arxiv.org/pdf/2401.13919</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B">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[3] Koh, J.Y., et al. "VisualWebArena: Evaluating Multimodal Agents on Realistic Visual Web Tasks."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23">
        <w:r>
          <w:rPr>
            <w:rFonts w:ascii="Times New Roman" w:cs="Times New Roman" w:eastAsia="Times New Roman" w:hAnsi="Times New Roman"/>
            <w:color w:val="1155cc"/>
            <w:sz w:val="16"/>
            <w:szCs w:val="16"/>
            <w:u w:val="single"/>
            <w:rtl w:val="0"/>
          </w:rPr>
          <w:t xml:space="preserve">https://arxiv.org/pdf/2401.13649</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B">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[4] Zheng, L., et al. "Judging LLM-as-a-Judge with MT-Bench and Chatbot Arena." </w:t>
      </w:r>
      <w:r>
        <w:rPr>
          <w:rFonts w:ascii="Times New Roman" w:cs="Times New Roman" w:eastAsia="Times New Roman" w:hAnsi="Times New Roman"/>
          <w:i w:val="1"/>
          <w:iCs w:val="1"/>
          <w:sz w:val="16"/>
          <w:szCs w:val="16"/>
          <w:rtl w:val="0"/>
        </w:rPr>
        <w:t xml:space="preserve">arXiv, 2023</w:t>
      </w:r>
      <w:r>
        <w:rPr>
          <w:rFonts w:ascii="Times New Roman" w:cs="Times New Roman" w:eastAsia="Times New Roman" w:hAnsi="Times New Roman"/>
          <w:sz w:val="16"/>
          <w:szCs w:val="16"/>
          <w:rtl w:val="0"/>
        </w:rPr>
        <w:t xml:space="preserve">. Available: </w:t>
      </w:r>
      <w:hyperlink r:id="rId39">
        <w:r>
          <w:rPr>
            <w:rFonts w:ascii="Times New Roman" w:cs="Times New Roman" w:eastAsia="Times New Roman" w:hAnsi="Times New Roman"/>
            <w:color w:val="1155cc"/>
            <w:sz w:val="16"/>
            <w:szCs w:val="16"/>
            <w:u w:val="single"/>
            <w:rtl w:val="0"/>
          </w:rPr>
          <w:t xml:space="preserve">https://arxiv.org/pdf/2306.05685</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2">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[5] Pan, J., et al. "Autonomous Evaluation and Refinement of Digital Agents." </w:t>
      </w:r>
      <w:r>
        <w:rPr>
          <w:rFonts w:ascii="Times New Roman" w:cs="Times New Roman" w:eastAsia="Times New Roman" w:hAnsi="Times New Roman"/>
          <w:i w:val="1"/>
          <w:iCs w:val="1"/>
          <w:sz w:val="16"/>
          <w:szCs w:val="16"/>
          <w:rtl w:val="0"/>
        </w:rPr>
        <w:t xml:space="preserve">arXiv preprint arXiv:2404.06474</w:t>
      </w:r>
      <w:r>
        <w:rPr>
          <w:rFonts w:ascii="Times New Roman" w:cs="Times New Roman" w:eastAsia="Times New Roman" w:hAnsi="Times New Roman"/>
          <w:sz w:val="16"/>
          <w:szCs w:val="16"/>
          <w:rtl w:val="0"/>
        </w:rPr>
        <w:t xml:space="preserve"> (2024). Available: </w:t>
      </w:r>
      <w:hyperlink r:id="rId30">
        <w:r>
          <w:rPr>
            <w:rFonts w:ascii="Times New Roman" w:cs="Times New Roman" w:eastAsia="Times New Roman" w:hAnsi="Times New Roman"/>
            <w:color w:val="1155cc"/>
            <w:sz w:val="16"/>
            <w:szCs w:val="16"/>
            <w:u w:val="single"/>
            <w:rtl w:val="0"/>
          </w:rPr>
          <w:t xml:space="preserve">https://arxiv.org/abs/2404.06474</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3">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[6] Abuelsaad, T., et al. "Agent-E: From Autonomous Web Navigation to Foundational Design Principles in Browser Agents." </w:t>
      </w:r>
      <w:r>
        <w:rPr>
          <w:rFonts w:ascii="Times New Roman" w:cs="Times New Roman" w:eastAsia="Times New Roman" w:hAnsi="Times New Roman"/>
          <w:i w:val="1"/>
          <w:iCs w:val="1"/>
          <w:sz w:val="16"/>
          <w:szCs w:val="16"/>
          <w:rtl w:val="0"/>
        </w:rPr>
        <w:t xml:space="preserve">arXiv preprint arXiv:2407.13032</w:t>
      </w:r>
      <w:r>
        <w:rPr>
          <w:rFonts w:ascii="Times New Roman" w:cs="Times New Roman" w:eastAsia="Times New Roman" w:hAnsi="Times New Roman"/>
          <w:sz w:val="16"/>
          <w:szCs w:val="16"/>
          <w:rtl w:val="0"/>
        </w:rPr>
        <w:t xml:space="preserve">, </w:t>
      </w:r>
      <w:r>
        <w:rPr>
          <w:rFonts w:ascii="Times New Roman" w:cs="Times New Roman" w:eastAsia="Times New Roman" w:hAnsi="Times New Roman"/>
          <w:i w:val="1"/>
          <w:iCs w:val="1"/>
          <w:sz w:val="16"/>
          <w:szCs w:val="16"/>
          <w:rtl w:val="0"/>
        </w:rPr>
        <w:t xml:space="preserve">2024</w:t>
      </w:r>
      <w:r>
        <w:rPr>
          <w:rFonts w:ascii="Times New Roman" w:cs="Times New Roman" w:eastAsia="Times New Roman" w:hAnsi="Times New Roman"/>
          <w:sz w:val="16"/>
          <w:szCs w:val="16"/>
          <w:rtl w:val="0"/>
        </w:rPr>
        <w:t xml:space="preserve">. Available: </w:t>
      </w:r>
      <w:hyperlink r:id="rId15">
        <w:r>
          <w:rPr>
            <w:rFonts w:ascii="Times New Roman" w:cs="Times New Roman" w:eastAsia="Times New Roman" w:hAnsi="Times New Roman"/>
            <w:color w:val="1155cc"/>
            <w:sz w:val="16"/>
            <w:szCs w:val="16"/>
            <w:u w:val="single"/>
            <w:rtl w:val="0"/>
          </w:rPr>
          <w:t xml:space="preserve">https://arxiv.org/abs/2407.13032</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C">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[7] Zheng, B., et al. "GPT-4V(ision) is a Generalist Web Agent, if Grounded." </w:t>
      </w:r>
      <w:r>
        <w:rPr>
          <w:rFonts w:ascii="Times New Roman" w:cs="Times New Roman" w:eastAsia="Times New Roman" w:hAnsi="Times New Roman"/>
          <w:i w:val="1"/>
          <w:iCs w:val="1"/>
          <w:sz w:val="16"/>
          <w:szCs w:val="16"/>
          <w:rtl w:val="0"/>
        </w:rPr>
        <w:t xml:space="preserve">ICML'24: Proceedings of the 41st International Conference on Machine Learning, 2024</w:t>
      </w:r>
      <w:r>
        <w:rPr>
          <w:rFonts w:ascii="Times New Roman" w:cs="Times New Roman" w:eastAsia="Times New Roman" w:hAnsi="Times New Roman"/>
          <w:sz w:val="16"/>
          <w:szCs w:val="16"/>
          <w:rtl w:val="0"/>
        </w:rPr>
        <w:t xml:space="preserve">. Available: </w:t>
      </w:r>
      <w:hyperlink r:id="rId40">
        <w:r>
          <w:rPr>
            <w:rFonts w:ascii="Times New Roman" w:cs="Times New Roman" w:eastAsia="Times New Roman" w:hAnsi="Times New Roman"/>
            <w:color w:val="1155cc"/>
            <w:sz w:val="16"/>
            <w:szCs w:val="16"/>
            <w:u w:val="single"/>
            <w:rtl w:val="0"/>
          </w:rPr>
          <w:t xml:space="preserve">https://dl.acm.org/doi/10.5555/3692070.3694608</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4">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[8] Chen, X., et al. "Teaching Large Language Models to Self-Debug."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16">
        <w:r>
          <w:rPr>
            <w:rFonts w:ascii="Times New Roman" w:cs="Times New Roman" w:eastAsia="Times New Roman" w:hAnsi="Times New Roman"/>
            <w:color w:val="1155cc"/>
            <w:sz w:val="16"/>
            <w:szCs w:val="16"/>
            <w:u w:val="single"/>
            <w:rtl w:val="0"/>
          </w:rPr>
          <w:t xml:space="preserve">https://arxiv.org/pdf/2304.05128</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A">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[9] Yue, X., et al. "MMMU: A Massive Multi-discipline Multimodal Understanding and Reasoning Benchmark for Expert AGI."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38">
        <w:r>
          <w:rPr>
            <w:rFonts w:ascii="Times New Roman" w:cs="Times New Roman" w:eastAsia="Times New Roman" w:hAnsi="Times New Roman"/>
            <w:color w:val="1155cc"/>
            <w:sz w:val="16"/>
            <w:szCs w:val="16"/>
            <w:u w:val="single"/>
            <w:rtl w:val="0"/>
          </w:rPr>
          <w:t xml:space="preserve">https://arxiv.org/pdf/2311.16502</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F">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[10] Liu, Y., et al. "MMBench: Is Your Multi-Modal Model an All-around Player?"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27">
        <w:r>
          <w:rPr>
            <w:rFonts w:ascii="Times New Roman" w:cs="Times New Roman" w:eastAsia="Times New Roman" w:hAnsi="Times New Roman"/>
            <w:color w:val="1155cc"/>
            <w:sz w:val="16"/>
            <w:szCs w:val="16"/>
            <w:u w:val="single"/>
            <w:rtl w:val="0"/>
          </w:rPr>
          <w:t xml:space="preserve">https://arxiv.org/pdf/2307.06281</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E">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[11] Liu, X., et al. "AgentBench: Evaluating LLMs as Agents."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26">
        <w:r>
          <w:rPr>
            <w:rFonts w:ascii="Times New Roman" w:cs="Times New Roman" w:eastAsia="Times New Roman" w:hAnsi="Times New Roman"/>
            <w:color w:val="1155cc"/>
            <w:sz w:val="16"/>
            <w:szCs w:val="16"/>
            <w:u w:val="single"/>
            <w:rtl w:val="0"/>
          </w:rPr>
          <w:t xml:space="preserve">https://arxiv.org/pdf/2308.03688</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6">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[12] Deng, X., et al. "Mind2Web: Towards a Generalist Agent for the Web." </w:t>
      </w:r>
      <w:r>
        <w:rPr>
          <w:rFonts w:ascii="Times New Roman" w:cs="Times New Roman" w:eastAsia="Times New Roman" w:hAnsi="Times New Roman"/>
          <w:i w:val="1"/>
          <w:iCs w:val="1"/>
          <w:sz w:val="16"/>
          <w:szCs w:val="16"/>
          <w:rtl w:val="0"/>
        </w:rPr>
        <w:t xml:space="preserve">arXiv (2023)</w:t>
      </w:r>
      <w:r>
        <w:rPr>
          <w:rFonts w:ascii="Times New Roman" w:cs="Times New Roman" w:eastAsia="Times New Roman" w:hAnsi="Times New Roman"/>
          <w:sz w:val="16"/>
          <w:szCs w:val="16"/>
          <w:rtl w:val="0"/>
        </w:rPr>
        <w:t xml:space="preserve">. Available: </w:t>
      </w:r>
      <w:hyperlink r:id="rId18">
        <w:r>
          <w:rPr>
            <w:rFonts w:ascii="Times New Roman" w:cs="Times New Roman" w:eastAsia="Times New Roman" w:hAnsi="Times New Roman"/>
            <w:color w:val="1155cc"/>
            <w:sz w:val="16"/>
            <w:szCs w:val="16"/>
            <w:u w:val="single"/>
            <w:rtl w:val="0"/>
          </w:rPr>
          <w:t xml:space="preserve">https://arxiv.org/pdf/2306.06070</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7">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[13] Xie, J., et al. "TravelPlanner: A Benchmark for Real-World Planning with Language Agents." </w:t>
      </w:r>
      <w:r>
        <w:rPr>
          <w:rFonts w:ascii="Times New Roman" w:cs="Times New Roman" w:eastAsia="Times New Roman" w:hAnsi="Times New Roman"/>
          <w:i w:val="1"/>
          <w:iCs w:val="1"/>
          <w:sz w:val="16"/>
          <w:szCs w:val="16"/>
          <w:rtl w:val="0"/>
        </w:rPr>
        <w:t xml:space="preserve">ICML'24: Proceedings of the 41st International Conference on Machine Learning, 2024</w:t>
      </w:r>
      <w:r>
        <w:rPr>
          <w:rFonts w:ascii="Times New Roman" w:cs="Times New Roman" w:eastAsia="Times New Roman" w:hAnsi="Times New Roman"/>
          <w:sz w:val="16"/>
          <w:szCs w:val="16"/>
          <w:rtl w:val="0"/>
        </w:rPr>
        <w:t xml:space="preserve">. Available: </w:t>
      </w:r>
      <w:hyperlink r:id="rId35">
        <w:r>
          <w:rPr>
            <w:rFonts w:ascii="Times New Roman" w:cs="Times New Roman" w:eastAsia="Times New Roman" w:hAnsi="Times New Roman"/>
            <w:color w:val="1155cc"/>
            <w:sz w:val="16"/>
            <w:szCs w:val="16"/>
            <w:u w:val="single"/>
            <w:rtl w:val="0"/>
          </w:rPr>
          <w:t xml:space="preserve">https://dl.acm.org/doi/10.5555/3692070.3694316</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3">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[14] Shinn, N., et al. "Reflexion: Language Agents with Verbal Reinforcement Learning." </w:t>
      </w:r>
      <w:r>
        <w:rPr>
          <w:rFonts w:ascii="Times New Roman" w:cs="Times New Roman" w:eastAsia="Times New Roman" w:hAnsi="Times New Roman"/>
          <w:i w:val="1"/>
          <w:iCs w:val="1"/>
          <w:sz w:val="16"/>
          <w:szCs w:val="16"/>
          <w:rtl w:val="0"/>
        </w:rPr>
        <w:t xml:space="preserve">arXiv 2023</w:t>
      </w:r>
      <w:r>
        <w:rPr>
          <w:rFonts w:ascii="Times New Roman" w:cs="Times New Roman" w:eastAsia="Times New Roman" w:hAnsi="Times New Roman"/>
          <w:sz w:val="16"/>
          <w:szCs w:val="16"/>
          <w:rtl w:val="0"/>
        </w:rPr>
        <w:t xml:space="preserve">. Available: </w:t>
      </w:r>
      <w:hyperlink r:id="rId31">
        <w:r>
          <w:rPr>
            <w:rFonts w:ascii="Times New Roman" w:cs="Times New Roman" w:eastAsia="Times New Roman" w:hAnsi="Times New Roman"/>
            <w:color w:val="1155cc"/>
            <w:sz w:val="16"/>
            <w:szCs w:val="16"/>
            <w:u w:val="single"/>
            <w:rtl w:val="0"/>
          </w:rPr>
          <w:t xml:space="preserve">https://arxiv.org/pdf/2303.11366</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9">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[15] Yao, S., et al. "ReAct: Synergizing Reasoning and Acting in Language Models." </w:t>
      </w:r>
      <w:r>
        <w:rPr>
          <w:rFonts w:ascii="Times New Roman" w:cs="Times New Roman" w:eastAsia="Times New Roman" w:hAnsi="Times New Roman"/>
          <w:i w:val="1"/>
          <w:iCs w:val="1"/>
          <w:sz w:val="16"/>
          <w:szCs w:val="16"/>
          <w:rtl w:val="0"/>
        </w:rPr>
        <w:t xml:space="preserve">arXiv, 2023</w:t>
      </w:r>
      <w:r>
        <w:rPr>
          <w:rFonts w:ascii="Times New Roman" w:cs="Times New Roman" w:eastAsia="Times New Roman" w:hAnsi="Times New Roman"/>
          <w:sz w:val="16"/>
          <w:szCs w:val="16"/>
          <w:rtl w:val="0"/>
        </w:rPr>
        <w:t xml:space="preserve">. Available: </w:t>
      </w:r>
      <w:hyperlink r:id="rId37">
        <w:r>
          <w:rPr>
            <w:rFonts w:ascii="Times New Roman" w:cs="Times New Roman" w:eastAsia="Times New Roman" w:hAnsi="Times New Roman"/>
            <w:color w:val="1155cc"/>
            <w:sz w:val="16"/>
            <w:szCs w:val="16"/>
            <w:u w:val="single"/>
            <w:rtl w:val="0"/>
          </w:rPr>
          <w:t xml:space="preserve">https://arxiv.org/pdf/2210.03629</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A">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[16] Kadavath, S., et al. "Language Models (Mostly) Know What They Know." </w:t>
      </w:r>
      <w:r>
        <w:rPr>
          <w:rFonts w:ascii="Times New Roman" w:cs="Times New Roman" w:eastAsia="Times New Roman" w:hAnsi="Times New Roman"/>
          <w:i w:val="1"/>
          <w:iCs w:val="1"/>
          <w:sz w:val="16"/>
          <w:szCs w:val="16"/>
          <w:rtl w:val="0"/>
        </w:rPr>
        <w:t xml:space="preserve">arXiv preprint arXiv:2207.05221</w:t>
      </w:r>
      <w:r>
        <w:rPr>
          <w:rFonts w:ascii="Times New Roman" w:cs="Times New Roman" w:eastAsia="Times New Roman" w:hAnsi="Times New Roman"/>
          <w:sz w:val="16"/>
          <w:szCs w:val="16"/>
          <w:rtl w:val="0"/>
        </w:rPr>
        <w:t xml:space="preserve"> (2022). Available: </w:t>
      </w:r>
      <w:hyperlink r:id="rId22">
        <w:r>
          <w:rPr>
            <w:rFonts w:ascii="Times New Roman" w:cs="Times New Roman" w:eastAsia="Times New Roman" w:hAnsi="Times New Roman"/>
            <w:color w:val="1155cc"/>
            <w:sz w:val="16"/>
            <w:szCs w:val="16"/>
            <w:u w:val="single"/>
            <w:rtl w:val="0"/>
          </w:rPr>
          <w:t xml:space="preserve">https://arxiv.org/abs/2207.05221</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8">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[17] Guo, C, et al., "On Calibration of Modern Neural Networks." </w:t>
      </w:r>
      <w:r>
        <w:rPr>
          <w:rFonts w:ascii="Times New Roman" w:cs="Times New Roman" w:eastAsia="Times New Roman" w:hAnsi="Times New Roman"/>
          <w:i w:val="1"/>
          <w:iCs w:val="1"/>
          <w:sz w:val="16"/>
          <w:szCs w:val="16"/>
          <w:rtl w:val="0"/>
        </w:rPr>
        <w:t xml:space="preserve">arXiv, 2017</w:t>
      </w:r>
      <w:r>
        <w:rPr>
          <w:rFonts w:ascii="Times New Roman" w:cs="Times New Roman" w:eastAsia="Times New Roman" w:hAnsi="Times New Roman"/>
          <w:sz w:val="16"/>
          <w:szCs w:val="16"/>
          <w:rtl w:val="0"/>
        </w:rPr>
        <w:t xml:space="preserve">. Available: </w:t>
      </w:r>
      <w:hyperlink r:id="rId20">
        <w:r>
          <w:rPr>
            <w:rFonts w:ascii="Times New Roman" w:cs="Times New Roman" w:eastAsia="Times New Roman" w:hAnsi="Times New Roman"/>
            <w:color w:val="1155cc"/>
            <w:sz w:val="16"/>
            <w:szCs w:val="16"/>
            <w:u w:val="single"/>
            <w:rtl w:val="0"/>
          </w:rPr>
          <w:t xml:space="preserve">https://arxiv.org/pdf/1706.04599</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D">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[18] Lin, S., Hilton, J., Evans, O. "Teaching Models to Express Their Uncertainty in Words." </w:t>
      </w:r>
      <w:r>
        <w:rPr>
          <w:rFonts w:ascii="Times New Roman" w:cs="Times New Roman" w:eastAsia="Times New Roman" w:hAnsi="Times New Roman"/>
          <w:i w:val="1"/>
          <w:iCs w:val="1"/>
          <w:sz w:val="16"/>
          <w:szCs w:val="16"/>
          <w:rtl w:val="0"/>
        </w:rPr>
        <w:t xml:space="preserve">arXiv,</w:t>
      </w:r>
      <w:r>
        <w:rPr>
          <w:rFonts w:ascii="Times New Roman" w:cs="Times New Roman" w:eastAsia="Times New Roman" w:hAnsi="Times New Roman"/>
          <w:sz w:val="16"/>
          <w:szCs w:val="16"/>
          <w:rtl w:val="0"/>
        </w:rPr>
        <w:t xml:space="preserve"> (2022). Available: </w:t>
      </w:r>
      <w:hyperlink r:id="rId25">
        <w:r>
          <w:rPr>
            <w:rFonts w:ascii="Times New Roman" w:cs="Times New Roman" w:eastAsia="Times New Roman" w:hAnsi="Times New Roman"/>
            <w:color w:val="1155cc"/>
            <w:sz w:val="16"/>
            <w:szCs w:val="16"/>
            <w:u w:val="single"/>
            <w:rtl w:val="0"/>
          </w:rPr>
          <w:t xml:space="preserve">https://arxiv.org/pdf/2205.14334</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4">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[19] Tian, K., et al. "Just Ask for Calibration: Strategies for Eliciting Calibrated Confidence Scores from Language Models Fine-Tuned with Human Feedback." </w:t>
      </w:r>
      <w:r>
        <w:rPr>
          <w:rFonts w:ascii="Times New Roman" w:cs="Times New Roman" w:eastAsia="Times New Roman" w:hAnsi="Times New Roman"/>
          <w:i w:val="1"/>
          <w:iCs w:val="1"/>
          <w:sz w:val="16"/>
          <w:szCs w:val="16"/>
          <w:rtl w:val="0"/>
        </w:rPr>
        <w:t xml:space="preserve">arXiv 2023</w:t>
      </w:r>
      <w:r>
        <w:rPr>
          <w:rFonts w:ascii="Times New Roman" w:cs="Times New Roman" w:eastAsia="Times New Roman" w:hAnsi="Times New Roman"/>
          <w:sz w:val="16"/>
          <w:szCs w:val="16"/>
          <w:rtl w:val="0"/>
        </w:rPr>
        <w:t xml:space="preserve">. Available: </w:t>
      </w:r>
      <w:hyperlink r:id="rId32">
        <w:r>
          <w:rPr>
            <w:rFonts w:ascii="Times New Roman" w:cs="Times New Roman" w:eastAsia="Times New Roman" w:hAnsi="Times New Roman"/>
            <w:color w:val="1155cc"/>
            <w:sz w:val="16"/>
            <w:szCs w:val="16"/>
            <w:u w:val="single"/>
            <w:rtl w:val="0"/>
          </w:rPr>
          <w:t xml:space="preserve">https://arxiv.org/pdf/2305.14975</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1">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[20] Naeini, M.P., Cooper, G.F., Hauskrecht, M. "Obtaining Well Calibrated Probabilities Using Bayesian Binning." </w:t>
      </w:r>
      <w:r>
        <w:rPr>
          <w:rFonts w:ascii="Times New Roman" w:cs="Times New Roman" w:eastAsia="Times New Roman" w:hAnsi="Times New Roman"/>
          <w:i w:val="1"/>
          <w:iCs w:val="1"/>
          <w:sz w:val="16"/>
          <w:szCs w:val="16"/>
          <w:rtl w:val="0"/>
        </w:rPr>
        <w:t xml:space="preserve">Twenty-Ninth AAAI Conference on Artificial Intelligence, 2015</w:t>
      </w:r>
      <w:r>
        <w:rPr>
          <w:rFonts w:ascii="Times New Roman" w:cs="Times New Roman" w:eastAsia="Times New Roman" w:hAnsi="Times New Roman"/>
          <w:sz w:val="16"/>
          <w:szCs w:val="16"/>
          <w:rtl w:val="0"/>
        </w:rPr>
        <w:t xml:space="preserve">. Available: </w:t>
      </w:r>
      <w:hyperlink r:id="rId29">
        <w:r>
          <w:rPr>
            <w:rFonts w:ascii="Times New Roman" w:cs="Times New Roman" w:eastAsia="Times New Roman" w:hAnsi="Times New Roman"/>
            <w:color w:val="1155cc"/>
            <w:sz w:val="16"/>
            <w:szCs w:val="16"/>
            <w:u w:val="single"/>
            <w:rtl w:val="0"/>
          </w:rPr>
          <w:t xml:space="preserve">https://ojs.aaai.org/index.php/AAAI/article/view/9602</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5">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[21] Wang, Z., et al., "Image Quality Assessment: From Error Visibility to Structural Similarity." </w:t>
      </w:r>
      <w:r>
        <w:rPr>
          <w:rFonts w:ascii="Times New Roman" w:cs="Times New Roman" w:eastAsia="Times New Roman" w:hAnsi="Times New Roman"/>
          <w:i w:val="1"/>
          <w:iCs w:val="1"/>
          <w:sz w:val="16"/>
          <w:szCs w:val="16"/>
          <w:rtl w:val="0"/>
        </w:rPr>
        <w:t xml:space="preserve">IEEE Transactions on Image Processing</w:t>
      </w:r>
      <w:r>
        <w:rPr>
          <w:rFonts w:ascii="Times New Roman" w:cs="Times New Roman" w:eastAsia="Times New Roman" w:hAnsi="Times New Roman"/>
          <w:sz w:val="16"/>
          <w:szCs w:val="16"/>
          <w:rtl w:val="0"/>
        </w:rPr>
        <w:t xml:space="preserve"> 13.4 (2004): 600-612. Available: </w:t>
      </w:r>
      <w:hyperlink r:id="rId33">
        <w:r>
          <w:rPr>
            <w:rFonts w:ascii="Times New Roman" w:cs="Times New Roman" w:eastAsia="Times New Roman" w:hAnsi="Times New Roman"/>
            <w:color w:val="1155cc"/>
            <w:sz w:val="16"/>
            <w:szCs w:val="16"/>
            <w:u w:val="single"/>
            <w:rtl w:val="0"/>
          </w:rPr>
          <w:t xml:space="preserve">https://ieeexplore.ieee.org/document/1284395</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8">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[22] Yang, J., et al. "Set-of-Mark Prompting Unleashes Extraordinary Visual Grounding in GPT-4V." </w:t>
      </w:r>
      <w:r>
        <w:rPr>
          <w:rFonts w:ascii="Times New Roman" w:cs="Times New Roman" w:eastAsia="Times New Roman" w:hAnsi="Times New Roman"/>
          <w:i w:val="1"/>
          <w:iCs w:val="1"/>
          <w:sz w:val="16"/>
          <w:szCs w:val="16"/>
          <w:rtl w:val="0"/>
        </w:rPr>
        <w:t xml:space="preserve">arXiv preprint arXiv:2310.11441</w:t>
      </w:r>
      <w:r>
        <w:rPr>
          <w:rFonts w:ascii="Times New Roman" w:cs="Times New Roman" w:eastAsia="Times New Roman" w:hAnsi="Times New Roman"/>
          <w:sz w:val="16"/>
          <w:szCs w:val="16"/>
          <w:rtl w:val="0"/>
        </w:rPr>
        <w:t xml:space="preserve">, 2023. Available: </w:t>
      </w:r>
      <w:hyperlink r:id="rId36">
        <w:r>
          <w:rPr>
            <w:rFonts w:ascii="Times New Roman" w:cs="Times New Roman" w:eastAsia="Times New Roman" w:hAnsi="Times New Roman"/>
            <w:color w:val="1155cc"/>
            <w:sz w:val="16"/>
            <w:szCs w:val="16"/>
            <w:u w:val="single"/>
            <w:rtl w:val="0"/>
          </w:rPr>
          <w:t xml:space="preserve">https://arxiv.org/pdf/2310.11441</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7">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[23] Efron, B. "Bootstrap Methods: Another Look at the Jackknife." </w:t>
      </w:r>
      <w:r>
        <w:rPr>
          <w:rFonts w:ascii="Times New Roman" w:cs="Times New Roman" w:eastAsia="Times New Roman" w:hAnsi="Times New Roman"/>
          <w:i w:val="1"/>
          <w:iCs w:val="1"/>
          <w:sz w:val="16"/>
          <w:szCs w:val="16"/>
          <w:rtl w:val="0"/>
        </w:rPr>
        <w:t xml:space="preserve">Annals of Statistics</w:t>
      </w:r>
      <w:r>
        <w:rPr>
          <w:rFonts w:ascii="Times New Roman" w:cs="Times New Roman" w:eastAsia="Times New Roman" w:hAnsi="Times New Roman"/>
          <w:sz w:val="16"/>
          <w:szCs w:val="16"/>
          <w:rtl w:val="0"/>
        </w:rPr>
        <w:t xml:space="preserve"> 7(1):1-26 </w:t>
      </w:r>
      <w:r>
        <w:rPr>
          <w:rFonts w:ascii="Times New Roman" w:cs="Times New Roman" w:eastAsia="Times New Roman" w:hAnsi="Times New Roman"/>
          <w:i w:val="1"/>
          <w:iCs w:val="1"/>
          <w:sz w:val="16"/>
          <w:szCs w:val="16"/>
          <w:rtl w:val="0"/>
        </w:rPr>
        <w:t xml:space="preserve">(1979)</w:t>
      </w:r>
      <w:r>
        <w:rPr>
          <w:rFonts w:ascii="Times New Roman" w:cs="Times New Roman" w:eastAsia="Times New Roman" w:hAnsi="Times New Roman"/>
          <w:sz w:val="16"/>
          <w:szCs w:val="16"/>
          <w:rtl w:val="0"/>
        </w:rPr>
        <w:t xml:space="preserve">. Available: </w:t>
      </w:r>
      <w:hyperlink r:id="rId19">
        <w:r>
          <w:rPr>
            <w:rFonts w:ascii="Times New Roman" w:cs="Times New Roman" w:eastAsia="Times New Roman" w:hAnsi="Times New Roman"/>
            <w:color w:val="1155cc"/>
            <w:sz w:val="16"/>
            <w:szCs w:val="16"/>
            <w:u w:val="single"/>
            <w:rtl w:val="0"/>
          </w:rPr>
          <w:t xml:space="preserve">https://projecteuclid.org/journals/annals-of-statistics/volume-7/issue-1/Bootstrap-Methods-Another-Look-at-the-Jackknife/10.1214/aos/1176344552.full</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0">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[24] McNemar, Q. "Note on the Sampling Error of the Difference Between Correlated Proportions or Percentages." </w:t>
      </w:r>
      <w:r>
        <w:rPr>
          <w:rFonts w:ascii="Times New Roman" w:cs="Times New Roman" w:eastAsia="Times New Roman" w:hAnsi="Times New Roman"/>
          <w:i w:val="1"/>
          <w:iCs w:val="1"/>
          <w:sz w:val="16"/>
          <w:szCs w:val="16"/>
          <w:rtl w:val="0"/>
        </w:rPr>
        <w:t xml:space="preserve">Psychometrika</w:t>
      </w:r>
      <w:r>
        <w:rPr>
          <w:rFonts w:ascii="Times New Roman" w:cs="Times New Roman" w:eastAsia="Times New Roman" w:hAnsi="Times New Roman"/>
          <w:sz w:val="16"/>
          <w:szCs w:val="16"/>
          <w:rtl w:val="0"/>
        </w:rPr>
        <w:t xml:space="preserve"> 12(2):153-157 (1947). Available: </w:t>
      </w:r>
      <w:hyperlink r:id="rId28">
        <w:r>
          <w:rPr>
            <w:rFonts w:ascii="Times New Roman" w:cs="Times New Roman" w:eastAsia="Times New Roman" w:hAnsi="Times New Roman"/>
            <w:color w:val="1155cc"/>
            <w:sz w:val="16"/>
            <w:szCs w:val="16"/>
            <w:u w:val="single"/>
            <w:rtl w:val="0"/>
          </w:rPr>
          <w:t xml:space="preserve">https://link.springer.com/article/10.1007/BF02295996</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C">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[25] Li, J, et al., "BLIP-2: Bootstrapping Language-Image Pre-training with Frozen Image Encoders and Large Language Models." </w:t>
      </w:r>
      <w:r>
        <w:rPr>
          <w:rFonts w:ascii="Times New Roman" w:cs="Times New Roman" w:eastAsia="Times New Roman" w:hAnsi="Times New Roman"/>
          <w:i w:val="1"/>
          <w:iCs w:val="1"/>
          <w:sz w:val="16"/>
          <w:szCs w:val="16"/>
          <w:rtl w:val="0"/>
        </w:rPr>
        <w:t xml:space="preserve">arXiv, 2023</w:t>
      </w:r>
      <w:r>
        <w:rPr>
          <w:rFonts w:ascii="Times New Roman" w:cs="Times New Roman" w:eastAsia="Times New Roman" w:hAnsi="Times New Roman"/>
          <w:sz w:val="16"/>
          <w:szCs w:val="16"/>
          <w:rtl w:val="0"/>
        </w:rPr>
        <w:t xml:space="preserve">. Available: </w:t>
      </w:r>
      <w:hyperlink r:id="rId24">
        <w:r>
          <w:rPr>
            <w:rFonts w:ascii="Times New Roman" w:cs="Times New Roman" w:eastAsia="Times New Roman" w:hAnsi="Times New Roman"/>
            <w:color w:val="1155cc"/>
            <w:sz w:val="16"/>
            <w:szCs w:val="16"/>
            <w:u w:val="single"/>
            <w:rtl w:val="0"/>
          </w:rPr>
          <w:t xml:space="preserve">https://arxiv.org/pdf/2301.12597</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6">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[26] Wei, J., et al. "Chain-of-Thought Prompting Elicits Reasoning in Large Language Models." </w:t>
      </w:r>
      <w:r>
        <w:rPr>
          <w:rFonts w:ascii="Times New Roman" w:cs="Times New Roman" w:eastAsia="Times New Roman" w:hAnsi="Times New Roman"/>
          <w:i w:val="1"/>
          <w:iCs w:val="1"/>
          <w:sz w:val="16"/>
          <w:szCs w:val="16"/>
          <w:rtl w:val="0"/>
        </w:rPr>
        <w:t xml:space="preserve">arXiv, 2022</w:t>
      </w:r>
      <w:r>
        <w:rPr>
          <w:rFonts w:ascii="Times New Roman" w:cs="Times New Roman" w:eastAsia="Times New Roman" w:hAnsi="Times New Roman"/>
          <w:sz w:val="16"/>
          <w:szCs w:val="16"/>
          <w:rtl w:val="0"/>
        </w:rPr>
        <w:t xml:space="preserve">. Available: </w:t>
      </w:r>
      <w:hyperlink r:id="rId34">
        <w:r>
          <w:rPr>
            <w:rFonts w:ascii="Times New Roman" w:cs="Times New Roman" w:eastAsia="Times New Roman" w:hAnsi="Times New Roman"/>
            <w:color w:val="1155cc"/>
            <w:sz w:val="16"/>
            <w:szCs w:val="16"/>
            <w:u w:val="single"/>
            <w:rtl w:val="0"/>
          </w:rPr>
          <w:t xml:space="preserve">https://arxiv.org/pdf/2201.11903</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5">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[27] Cohen, J. "A Coefficient of Agreement for Nominal Scales." </w:t>
      </w:r>
      <w:r>
        <w:rPr>
          <w:rFonts w:ascii="Times New Roman" w:cs="Times New Roman" w:eastAsia="Times New Roman" w:hAnsi="Times New Roman"/>
          <w:i w:val="1"/>
          <w:iCs w:val="1"/>
          <w:sz w:val="16"/>
          <w:szCs w:val="16"/>
          <w:rtl w:val="0"/>
        </w:rPr>
        <w:t xml:space="preserve">Educational and Psychological Measurement</w:t>
      </w:r>
      <w:r>
        <w:rPr>
          <w:rFonts w:ascii="Times New Roman" w:cs="Times New Roman" w:eastAsia="Times New Roman" w:hAnsi="Times New Roman"/>
          <w:sz w:val="16"/>
          <w:szCs w:val="16"/>
          <w:rtl w:val="0"/>
        </w:rPr>
        <w:t xml:space="preserve"> 20(1):37-46 </w:t>
      </w:r>
      <w:r>
        <w:rPr>
          <w:rFonts w:ascii="Times New Roman" w:cs="Times New Roman" w:eastAsia="Times New Roman" w:hAnsi="Times New Roman"/>
          <w:i w:val="1"/>
          <w:iCs w:val="1"/>
          <w:sz w:val="16"/>
          <w:szCs w:val="16"/>
          <w:rtl w:val="0"/>
        </w:rPr>
        <w:t xml:space="preserve">(1960)</w:t>
      </w:r>
      <w:r>
        <w:rPr>
          <w:rFonts w:ascii="Times New Roman" w:cs="Times New Roman" w:eastAsia="Times New Roman" w:hAnsi="Times New Roman"/>
          <w:sz w:val="16"/>
          <w:szCs w:val="16"/>
          <w:rtl w:val="0"/>
        </w:rPr>
        <w:t xml:space="preserve">. Available: </w:t>
      </w:r>
      <w:hyperlink r:id="rId17">
        <w:r>
          <w:rPr>
            <w:rFonts w:ascii="Times New Roman" w:cs="Times New Roman" w:eastAsia="Times New Roman" w:hAnsi="Times New Roman"/>
            <w:color w:val="1155cc"/>
            <w:sz w:val="16"/>
            <w:szCs w:val="16"/>
            <w:u w:val="single"/>
            <w:rtl w:val="0"/>
          </w:rPr>
          <w:t xml:space="preserve">https://journals.sagepub.com/doi/10.1177/001316446002000104</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3A">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[28] Landis, J.R., Koch, G.G. "The Measurement of Observer Agreement for Categorical Data." Biometrics 33(1):159-174, 1977. Available: https://www.jstor.org/stable/2529310</w:t>
      </w:r>
    </w:p>
    <w:p w:rsidR="00000000" w:rsidDel="00000000" w:rsidP="00000000" w:rsidRDefault="00000000" w:rsidRPr="00000000" w14:paraId="0000042E">
      <w:pPr>
        <w:spacing w:after="0" w:before="0" w:lineRule="auto"/>
        <w:jc w:val="both"/>
        <w:rPr>
          <w:rFonts w:ascii="Times New Roman" w:cs="Times New Roman" w:eastAsia="Times New Roman" w:hAnsi="Times New Roman"/>
          <w:b w:val="1"/>
          <w:bCs w:val="1"/>
          <w:sz w:val="20"/>
          <w:szCs w:val="20"/>
        </w:rPr>
      </w:pPr>
      <w:r>
        <w:rPr>
          <w:rFonts w:ascii="Times New Roman" w:cs="Times New Roman" w:eastAsia="Times New Roman" w:hAnsi="Times New Roman"/>
          <w:sz w:val="16"/>
          <w:szCs w:val="16"/>
          <w:rtl w:val="0"/>
        </w:rPr>
        <w:br w:type="textWrapping"/>
      </w:r>
      <w:r>
        <w:rPr>
          <w:rFonts w:ascii="Times New Roman" w:cs="Times New Roman" w:eastAsia="Times New Roman" w:hAnsi="Times New Roman"/>
          <w:b w:val="1"/>
          <w:bCs w:val="1"/>
          <w:sz w:val="20"/>
          <w:szCs w:val="20"/>
          <w:rtl w:val="0"/>
        </w:rPr>
        <w:t xml:space="preserve">Biography</w:t>
      </w:r>
    </w:p>
    <w:p w:rsidR="00000000" w:rsidDel="00000000" w:rsidP="00000000" w:rsidRDefault="00000000" w:rsidRPr="00000000" w14:paraId="0000042F">
      <w:pPr>
        <w:spacing w:line="276" w:lineRule="auto"/>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Vishwak Thatikonda is an independent researcher and full-stack software engineer with over a decade of experience across distributed systems, federated GraphQL infrastructure, AWS serverless architecture, and AI-driven enterprise platforms. His recent applied work includes lead engineering on a mission-critical Master Data Management platform governing product, assortment, and store-attribute data for a global food-and-beverage retailer operating tens of thousands of locations. His work on the retailer’s data foundation supports AI-driven personalization and inventory accuracy for its next-generation point-of-sale and mobile ordering systems. He holds a Master of Science in Computer Science from Arizona State University and a Bachelor of Science in Computer Science from Amrita University. Earlier in his career, he served as Lead Engineer at Kyte (USA), Senior Full-Stack Developer at Credit Sesame (USA), founding developer of the web application platform at AirWorks Solutions (USA), and contributed ground-segment software to the Mastcam-Z science payload for NASA’s Mars 2020 Perseverance rover at Arizona State University’s School of Earth and Space Exploration. He is the author of LambdaForge, an open-source serverless algorithmic trading engine built on AWS Lambda and EventBridge. He holds the AWS Certified Solutions Architect Associate certification.</w:t>
      </w:r>
    </w:p>
    <w:p w:rsidR="00000000" w:rsidDel="00000000" w:rsidP="00000000" w:rsidRDefault="00000000" w:rsidRPr="00000000" w14:paraId="00000440">
      <w:pPr>
        <w:spacing w:line="276" w:lineRule="auto"/>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Shravani Parsi received her M.S. in Software Engineering from San Jose State University, USA, and her B.Tech in Information Technology from VNR VJIET, India, where she graduated Summa Cum Laude as the Department Gold Medalist. She is currently a senior software engineer at a Fortune 500 retail technology company, where she leads Next.js and React architecture for a member-engagement platform and develops LLM- and LangGraph-based vision agents for automated UI testing. Her research interests include LLM agent orchestration and human-computer interaction in web systems.</w:t>
      </w:r>
    </w:p>
    <w:p w:rsidR="00000000" w:rsidDel="00000000" w:rsidP="00000000" w:rsidRDefault="00000000" w:rsidRPr="00000000" w14:paraId="00000430">
      <w:pPr>
        <w:spacing w:after="0" w:before="0" w:lineRule="auto"/>
        <w:jc w:val="both"/>
        <w:rPr>
          <w:rFonts w:ascii="Times New Roman" w:cs="Times New Roman" w:eastAsia="Times New Roman" w:hAnsi="Times New Roman"/>
          <w:sz w:val="16"/>
          <w:szCs w:val="16"/>
        </w:rPr>
      </w:pPr>
      <w:r>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Helvetica Neu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l.acm.org/doi/10.5555/3692070.3694608" TargetMode="External"/><Relationship Id="rId20" Type="http://schemas.openxmlformats.org/officeDocument/2006/relationships/hyperlink" Target="https://arxiv.org/pdf/1706.04599" TargetMode="External"/><Relationship Id="rId41" Type="http://schemas.openxmlformats.org/officeDocument/2006/relationships/hyperlink" Target="https://arxiv.org/pdf/2307.13854" TargetMode="External"/><Relationship Id="rId22" Type="http://schemas.openxmlformats.org/officeDocument/2006/relationships/hyperlink" Target="https://arxiv.org/abs/2207.05221" TargetMode="External"/><Relationship Id="rId21" Type="http://schemas.openxmlformats.org/officeDocument/2006/relationships/hyperlink" Target="https://arxiv.org/pdf/2401.13919" TargetMode="External"/><Relationship Id="rId24" Type="http://schemas.openxmlformats.org/officeDocument/2006/relationships/hyperlink" Target="https://arxiv.org/pdf/2301.12597" TargetMode="External"/><Relationship Id="rId23" Type="http://schemas.openxmlformats.org/officeDocument/2006/relationships/hyperlink" Target="https://arxiv.org/pdf/2401.1364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arxiv.org/pdf/2308.03688" TargetMode="External"/><Relationship Id="rId25" Type="http://schemas.openxmlformats.org/officeDocument/2006/relationships/hyperlink" Target="https://arxiv.org/pdf/2205.14334" TargetMode="External"/><Relationship Id="rId28" Type="http://schemas.openxmlformats.org/officeDocument/2006/relationships/hyperlink" Target="https://link.springer.com/article/10.1007/BF02295996" TargetMode="External"/><Relationship Id="rId27" Type="http://schemas.openxmlformats.org/officeDocument/2006/relationships/hyperlink" Target="https://arxiv.org/pdf/2307.06281" TargetMode="External"/><Relationship Id="rId5" Type="http://schemas.openxmlformats.org/officeDocument/2006/relationships/styles" Target="styles.xml"/><Relationship Id="rId6" Type="http://schemas.openxmlformats.org/officeDocument/2006/relationships/hyperlink" Target="mailto:vishwakt@gmail.com" TargetMode="External"/><Relationship Id="rId29" Type="http://schemas.openxmlformats.org/officeDocument/2006/relationships/hyperlink" Target="https://ojs.aaai.org/index.php/AAAI/article/view/9602" TargetMode="External"/><Relationship Id="rId7" Type="http://schemas.openxmlformats.org/officeDocument/2006/relationships/image" Target="media/image6.png"/><Relationship Id="rId8" Type="http://schemas.openxmlformats.org/officeDocument/2006/relationships/image" Target="media/image8.png"/><Relationship Id="rId31" Type="http://schemas.openxmlformats.org/officeDocument/2006/relationships/hyperlink" Target="https://arxiv.org/pdf/2303.11366" TargetMode="External"/><Relationship Id="rId30" Type="http://schemas.openxmlformats.org/officeDocument/2006/relationships/hyperlink" Target="https://arxiv.org/abs/2404.06474" TargetMode="External"/><Relationship Id="rId11" Type="http://schemas.openxmlformats.org/officeDocument/2006/relationships/image" Target="media/image1.png"/><Relationship Id="rId33" Type="http://schemas.openxmlformats.org/officeDocument/2006/relationships/hyperlink" Target="https://ieeexplore.ieee.org/document/1284395" TargetMode="External"/><Relationship Id="rId10" Type="http://schemas.openxmlformats.org/officeDocument/2006/relationships/image" Target="media/image5.png"/><Relationship Id="rId32" Type="http://schemas.openxmlformats.org/officeDocument/2006/relationships/hyperlink" Target="https://arxiv.org/pdf/2305.14975" TargetMode="External"/><Relationship Id="rId13" Type="http://schemas.openxmlformats.org/officeDocument/2006/relationships/image" Target="media/image2.png"/><Relationship Id="rId35" Type="http://schemas.openxmlformats.org/officeDocument/2006/relationships/hyperlink" Target="https://dl.acm.org/doi/10.5555/3692070.3694316" TargetMode="External"/><Relationship Id="rId12" Type="http://schemas.openxmlformats.org/officeDocument/2006/relationships/image" Target="media/image3.png"/><Relationship Id="rId34" Type="http://schemas.openxmlformats.org/officeDocument/2006/relationships/hyperlink" Target="https://arxiv.org/pdf/2201.11903" TargetMode="External"/><Relationship Id="rId15" Type="http://schemas.openxmlformats.org/officeDocument/2006/relationships/hyperlink" Target="https://arxiv.org/abs/2407.13032" TargetMode="External"/><Relationship Id="rId37" Type="http://schemas.openxmlformats.org/officeDocument/2006/relationships/hyperlink" Target="https://arxiv.org/pdf/2210.03629" TargetMode="External"/><Relationship Id="rId14" Type="http://schemas.openxmlformats.org/officeDocument/2006/relationships/image" Target="media/image4.png"/><Relationship Id="rId36" Type="http://schemas.openxmlformats.org/officeDocument/2006/relationships/hyperlink" Target="https://arxiv.org/pdf/2310.11441" TargetMode="External"/><Relationship Id="rId17" Type="http://schemas.openxmlformats.org/officeDocument/2006/relationships/hyperlink" Target="https://journals.sagepub.com/doi/10.1177/001316446002000104" TargetMode="External"/><Relationship Id="rId39" Type="http://schemas.openxmlformats.org/officeDocument/2006/relationships/hyperlink" Target="https://arxiv.org/pdf/2306.05685" TargetMode="External"/><Relationship Id="rId16" Type="http://schemas.openxmlformats.org/officeDocument/2006/relationships/hyperlink" Target="https://arxiv.org/pdf/2304.05128" TargetMode="External"/><Relationship Id="rId38" Type="http://schemas.openxmlformats.org/officeDocument/2006/relationships/hyperlink" Target="https://arxiv.org/pdf/2311.16502" TargetMode="External"/><Relationship Id="rId19" Type="http://schemas.openxmlformats.org/officeDocument/2006/relationships/hyperlink" Target="https://projecteuclid.org/journals/annals-of-statistics/volume-7/issue-1/Bootstrap-Methods-Another-Look-at-the-Jackknife/10.1214/aos/1176344552.full" TargetMode="External"/><Relationship Id="rId18" Type="http://schemas.openxmlformats.org/officeDocument/2006/relationships/hyperlink" Target="https://arxiv.org/pdf/2306.0607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HelveticaNeue-regular.ttf"/><Relationship Id="rId5" Type="http://schemas.openxmlformats.org/officeDocument/2006/relationships/font" Target="fonts/HelveticaNeue-bold.ttf"/><Relationship Id="rId6" Type="http://schemas.openxmlformats.org/officeDocument/2006/relationships/font" Target="fonts/HelveticaNeue-italic.ttf"/><Relationship Id="rId7"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