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Reviewers</w:t>
      </w:r>
    </w:p>
    <w:p/>
    <w:p>
      <w:r>
        <w:t>Original Manuscript ID: Access-2026-32332</w:t>
      </w:r>
    </w:p>
    <w:p>
      <w:r>
        <w:t>Original Article Title: Can LLM Web Agents Verify Their Own Work? The Role of Visual and Textual References in Self-Verification</w:t>
      </w:r>
    </w:p>
    <w:p>
      <w:r>
        <w:t>Revised Title: Can LLM Web Agents Verify Their Own Work? The Role of Visual and Textual References in Post-Hoc Verification</w:t>
      </w:r>
    </w:p>
    <w:p/>
    <w:p>
      <w:r>
        <w:t>To: IEEE Access Editor</w:t>
      </w:r>
    </w:p>
    <w:p>
      <w:r>
        <w:t>Re: Response to reviewers</w:t>
      </w:r>
    </w:p>
    <w:p/>
    <w:p>
      <w:r>
        <w:t>Dear Editor and Reviewers,</w:t>
      </w:r>
    </w:p>
    <w:p/>
    <w:p>
      <w:r>
        <w:t>We thank the reviewers for their thorough and constructive feedback. We have addressed all concerns with new experiments and manuscript revisions. The key changes are:</w:t>
      </w:r>
    </w:p>
    <w:p/>
    <w:p>
      <w:r>
        <w:t>1. Renamed "self-verification" to "post-hoc verification" throughout (title, abstract, all sections)</w:t>
      </w:r>
    </w:p>
    <w:p>
      <w:r>
        <w:t>2. Completed cross-generator experiments: Claude Sonnet 4 generated text references for all 5 verifiers</w:t>
      </w:r>
    </w:p>
    <w:p>
      <w:r>
        <w:t>3. Completed no-criteria ablation: references generated without evaluation criteria</w:t>
      </w:r>
    </w:p>
    <w:p>
      <w:r>
        <w:t>4. Recomputed all McNemar statistics with verified bounds (11 of 30 Bonferroni-significant)</w:t>
      </w:r>
    </w:p>
    <w:p>
      <w:r>
        <w:t>5. Added 3-category inter-annotator agreement (Cohen's kappa=0.236, exploratory taxonomy)</w:t>
      </w:r>
    </w:p>
    <w:p>
      <w:r>
        <w:t>6. Fixed FPR definitions, aspect ratio, WebJudge attribution, and all presentation issues</w:t>
      </w:r>
    </w:p>
    <w:p/>
    <w:p>
      <w:pPr>
        <w:pStyle w:val="Heading2"/>
      </w:pPr>
      <w:r>
        <w:t>Reviewer #1</w:t>
      </w:r>
    </w:p>
    <w:p/>
    <w:p>
      <w:pPr>
        <w:pStyle w:val="Heading3"/>
      </w:pPr>
      <w:r>
        <w:t>R1-1: Reference-Generation Circularity</w:t>
      </w:r>
    </w:p>
    <w:p/>
    <w:p>
      <w:r>
        <w:t>Reviewer Concern: "Textual references are generated using GPT-4.1 Nano, which is itself one of the evaluated verifier models. Only a random 10% of these references were manually checked. This creates a potential reference-generation circularity and reference-quality confound."</w:t>
      </w:r>
    </w:p>
    <w:p/>
    <w:p>
      <w:r>
        <w:t>Response: We addressed this through two complementary experiments:</w:t>
      </w:r>
    </w:p>
    <w:p/>
    <w:p>
      <w:r>
        <w:t>(1) Cross-generator evaluation: We regenerated text references using Claude Sonnet 4 as an independent generator and re-ran all five verifiers on the 147-instance visual subset. Results (Table 7):</w:t>
      </w:r>
    </w:p>
    <w:p>
      <w:r>
        <w:t xml:space="preserve">  - GPT-4.1: +8.8pp lift (69.2% → 77.6%), McNemar p=0.016, significant</w:t>
      </w:r>
    </w:p>
    <w:p>
      <w:r>
        <w:t xml:space="preserve">  - GPT-4.1 Mini: +11.6pp lift (61.2% → 72.8%), McNemar p=0.013, significant</w:t>
      </w:r>
    </w:p>
    <w:p>
      <w:r>
        <w:t xml:space="preserve">  - GPT-4.1 Nano: +4.6pp lift (75.3% → 80.3%), McNemar p=0.35, not significant</w:t>
      </w:r>
    </w:p>
    <w:p>
      <w:r>
        <w:t xml:space="preserve">  - Claude Sonnet 4: +6.1pp lift (76.6% → 81.2%), McNemar p=0.07, not significant</w:t>
      </w:r>
    </w:p>
    <w:p>
      <w:r>
        <w:t xml:space="preserve">  - Gemini 2.5 Flash: −23.1pp lift (78.2% → 72.3%), McNemar p&lt;0.001, significant negative</w:t>
      </w:r>
    </w:p>
    <w:p/>
    <w:p>
      <w:r>
        <w:t>The text-reference benefit is robust for GPT-4.1 and GPT-4.1 Mini under independent generation. For Nano and Claude, the effect is reduced but in the same direction. Gemini shows a significant negative effect with Claude-generated references, suggesting generator-model compatibility matters.</w:t>
      </w:r>
    </w:p>
    <w:p/>
    <w:p>
      <w:r>
        <w:t>(2) No-criteria ablation: We generated references using GPT-4.1 Nano without including evaluation criteria in the prompt. Results (Table 8):</w:t>
      </w:r>
    </w:p>
    <w:p>
      <w:r>
        <w:t xml:space="preserve">  - All five models show no significant benefit (all p&gt;0.05)</w:t>
      </w:r>
    </w:p>
    <w:p>
      <w:r>
        <w:t xml:space="preserve">  - Mini: +0.0pp (61.2% → 61.2%), p=1.0</w:t>
      </w:r>
    </w:p>
    <w:p>
      <w:r>
        <w:t xml:space="preserve">  - GPT-4.1: +1.4pp (69.2% → 70.1%), p=0.68</w:t>
      </w:r>
    </w:p>
    <w:p>
      <w:r>
        <w:t xml:space="preserve">  - Claude: −6.1pp (76.6% → 73.9%), p=0.029, significant negative</w:t>
      </w:r>
    </w:p>
    <w:p>
      <w:r>
        <w:t xml:space="preserve">  - Gemini: −28.6pp (78.2% → 70.9%), p&lt;0.001, significant negative</w:t>
      </w:r>
    </w:p>
    <w:p/>
    <w:p>
      <w:r>
        <w:t>This confirms that evaluation criteria, not merely natural-language task descriptions, are the primary source of the text-reference benefit.</w:t>
      </w:r>
    </w:p>
    <w:p/>
    <w:p>
      <w:r>
        <w:t>Action Taken: Added cross-generator results (Section 5.2.2, Table 7), no-criteria ablation (Section 5.2.3, Table 8), and updated the abstract and Section 6.4 to reflect these findings. The original A→B comparison represents an upper bound; the cross-generator results provide a more realistic estimate of achievable benefit.</w:t>
      </w:r>
    </w:p>
    <w:p/>
    <w:p>
      <w:pPr>
        <w:pStyle w:val="Heading2"/>
      </w:pPr>
      <w:r>
        <w:t>Reviewer #2</w:t>
      </w:r>
    </w:p>
    <w:p/>
    <w:p>
      <w:pPr>
        <w:pStyle w:val="Heading3"/>
      </w:pPr>
      <w:r>
        <w:t>R2-1: Reconcile Paired Statistical Results</w:t>
      </w:r>
    </w:p>
    <w:p/>
    <w:p>
      <w:r>
        <w:t>Reviewer Concern: "For Nano, conditions A and B each have 899 valid responses among 909 tasks... the Table 4 values 37.0 and 79.4 exceed these bounds."</w:t>
      </w:r>
    </w:p>
    <w:p/>
    <w:p>
      <w:r>
        <w:t>Response: The root cause was that the original Nano condition C results contained 909 instances (the full dataset) instead of the intended 147-instance visual subset. We have recomputed all 30 paired comparisons using jointly valid tasks with verified bounds.</w:t>
      </w:r>
    </w:p>
    <w:p/>
    <w:p>
      <w:r>
        <w:t>Key corrections (Table 5):</w:t>
      </w:r>
    </w:p>
    <w:p>
      <w:r>
        <w:t xml:space="preserve">  - Nano A→B: χ²=17.0, p&lt;0.001 (was 17.8)</w:t>
      </w:r>
    </w:p>
    <w:p>
      <w:r>
        <w:t xml:space="preserve">  - Nano A→C: χ²=8.6, p=0.003 (was 37.0)</w:t>
      </w:r>
    </w:p>
    <w:p>
      <w:r>
        <w:t xml:space="preserve">  - Nano B→C: χ²=14.0, p&lt;0.001 (was 79.4)</w:t>
      </w:r>
    </w:p>
    <w:p>
      <w:r>
        <w:t xml:space="preserve">  - Mini B→C: χ²=6.3, p=0.012 (was 6.3, unchanged)</w:t>
      </w:r>
    </w:p>
    <w:p/>
    <w:p>
      <w:r>
        <w:t>All 30 comparisons have been verified: χ² ≤ |b−c| and |b−c| ≤ n for every test. The Bonferroni-significant set is now 11 of 30 (was 12), because Nano A→C (p=0.003) no longer survives correction at α'=0.00167.</w:t>
      </w:r>
    </w:p>
    <w:p/>
    <w:p>
      <w:r>
        <w:t>The paired b/c counts for all 30 comparisons are provided in results/S1_paired_tests_supplement.csv, with matched task IDs in results/S1_task_ids/. We used asymptotic χ² with continuity correction for b+c≥25, and exact binomial tests otherwise.</w:t>
      </w:r>
    </w:p>
    <w:p/>
    <w:p>
      <w:r>
        <w:t>Action Taken: Corrected Table 5, added b/c counts (supplement), updated Section 5.2 (11 of 30), Section 7.1, and Appendix I. All 30 tests recomputed on jointly valid sets with mathematical bounds verified.</w:t>
      </w:r>
    </w:p>
    <w:p/>
    <w:p>
      <w:pPr>
        <w:pStyle w:val="Heading3"/>
      </w:pPr>
      <w:r>
        <w:t>R2-2: Text-Reference Information Confound</w:t>
      </w:r>
    </w:p>
    <w:p/>
    <w:p>
      <w:r>
        <w:t>Reviewer Concern: "Textual references are described as generated from task descriptions and VisualWebArena evaluation criteria... Please provide the exact generator inputs and prompts."</w:t>
      </w:r>
    </w:p>
    <w:p/>
    <w:p>
      <w:r>
        <w:t>Response: We clarify that text references are generated from both task descriptions AND evaluation criteria. The exact generator prompt is provided in Appendix A (Section A.2).</w:t>
      </w:r>
    </w:p>
    <w:p/>
    <w:p>
      <w:r>
        <w:t>The no-criteria ablation (Section 5.2.3, Table 8) directly addresses this concern: when references are generated without evaluation criteria, no model shows significant benefit. This confirms that the evaluation criteria—not merely the natural-language task description—are the primary source of the text-reference benefit.</w:t>
      </w:r>
    </w:p>
    <w:p/>
    <w:p>
      <w:r>
        <w:t>We also note that the cross-generator experiment (Section 5.2.2) used the same prompt (with criteria) but a different generator model, showing that the benefit is not solely due to self-agreement bias.</w:t>
      </w:r>
    </w:p>
    <w:p/>
    <w:p>
      <w:r>
        <w:t>Action Taken: Added generator prompt (Appendix A.2), no-criteria ablation (Table 8), and clarified the role of evaluation criteria in Section 3.2 and Section 6.4.</w:t>
      </w:r>
    </w:p>
    <w:p/>
    <w:p>
      <w:pPr>
        <w:pStyle w:val="Heading3"/>
      </w:pPr>
      <w:r>
        <w:t>R2-3: Visual Reference Confounding</w:t>
      </w:r>
    </w:p>
    <w:p/>
    <w:p>
      <w:r>
        <w:t>Reviewer Concern: "Actual screenshots are 1280 by 2048 PNG images, whereas reference images are 800 by 446 JPEG images... Resizing alone will not necessarily align page coverage."</w:t>
      </w:r>
    </w:p>
    <w:p/>
    <w:p>
      <w:r>
        <w:t>Response: We acknowledge the resolution confound. We have:</w:t>
      </w:r>
    </w:p>
    <w:p/>
    <w:p>
      <w:r>
        <w:t>(1) Resized all screenshots and references to matched 800×446 JPEG format (Section H.1)</w:t>
      </w:r>
    </w:p>
    <w:p>
      <w:r>
        <w:t>(2) Added non-LLM baselines: pHash achieves 69.4% accuracy but 19.2% FPR (uninformative); SSIM achieves 23.6% accuracy and 0.000 F1 on SUCCESS class (confirming pixel-level similarity is uninformative)</w:t>
      </w:r>
    </w:p>
    <w:p>
      <w:r>
        <w:t>(3) Corrected the abstract to use visual-subset A values (e.g., GPT-4.1 69.2% → 54.1%, not 70.0% → 54.1%)</w:t>
      </w:r>
    </w:p>
    <w:p>
      <w:r>
        <w:t>(4) Clarified that visual reference comparisons are restricted to the tested setup and do not establish general ineffectiveness</w:t>
      </w:r>
    </w:p>
    <w:p/>
    <w:p>
      <w:r>
        <w:t>Action Taken: Resized images, added non-LLM baselines (Section 4.5), corrected abstract values, and narrowed SSIM claim.</w:t>
      </w:r>
    </w:p>
    <w:p/>
    <w:p>
      <w:pPr>
        <w:pStyle w:val="Heading3"/>
      </w:pPr>
      <w:r>
        <w:t>R2-4: Correct Error-Rate Definitions</w:t>
      </w:r>
    </w:p>
    <w:p/>
    <w:p>
      <w:r>
        <w:t>Reviewer Concern: "The values 228/908 = 25.1% and 60/146 = 41.1% are false positives divided by all observations, not the conventional false-positive rate FP/(FP+TN)."</w:t>
      </w:r>
    </w:p>
    <w:p/>
    <w:p>
      <w:r>
        <w:t>Response: We have corrected all FPR definitions:</w:t>
      </w:r>
    </w:p>
    <w:p/>
    <w:p>
      <w:r>
        <w:t xml:space="preserve">  - Condition A (GPT-4.1): FPR = 228/(228+531) = 30.0% (was incorrectly 25.1%)</w:t>
      </w:r>
    </w:p>
    <w:p>
      <w:r>
        <w:t xml:space="preserve">  - Condition C (GPT-4.1): FPR = 60/(60+58) = 50.8% (was incorrectly 41.1%)</w:t>
      </w:r>
    </w:p>
    <w:p>
      <w:r>
        <w:t xml:space="preserve">  - Also fixed: "false negatives increase from 42 to 41" → "decrease"</w:t>
      </w:r>
    </w:p>
    <w:p/>
    <w:p>
      <w:r>
        <w:t>Success-prediction precision (Section 5.7):</w:t>
      </w:r>
    </w:p>
    <w:p>
      <w:r>
        <w:t xml:space="preserve">  - Claude B: TP=100, FP=72, precision=58.1% (41.9% of SUCCESS predictions are wrong)</w:t>
      </w:r>
    </w:p>
    <w:p>
      <w:r>
        <w:t xml:space="preserve">  - Gemini B: TP=81, FP=57, precision=58.7%</w:t>
      </w:r>
    </w:p>
    <w:p>
      <w:r>
        <w:t xml:space="preserve">  - Nano B: TP=70, FP=70, precision=50.0%</w:t>
      </w:r>
    </w:p>
    <w:p/>
    <w:p>
      <w:r>
        <w:t>Threshold policy analysis (Table 9): Claude shows meaningful calibration—at threshold≥7, accuracy improves from 0.867 to 0.889 with 6.7% escalation rate. Other models show minimal threshold sensitivity due to overconfident distributions.</w:t>
      </w:r>
    </w:p>
    <w:p/>
    <w:p>
      <w:r>
        <w:t>Action Taken: Corrected FPR definitions (Section 5.7), added success-prediction precision, added threshold policy analysis (Table 9), added valid-response rates (Table 4).</w:t>
      </w:r>
    </w:p>
    <w:p/>
    <w:p>
      <w:pPr>
        <w:pStyle w:val="Heading3"/>
      </w:pPr>
      <w:r>
        <w:t>R2-5: Invalid-Response Exclusions</w:t>
      </w:r>
    </w:p>
    <w:p/>
    <w:p>
      <w:r>
        <w:t>Reviewer Concern: "Claude's visual condition excludes 18 of 147 outputs and reports accuracy of 97/129 = 75.2%."</w:t>
      </w:r>
    </w:p>
    <w:p/>
    <w:p>
      <w:r>
        <w:t>Response: We have added valid-response rates for all conditions (Table 4):</w:t>
      </w:r>
    </w:p>
    <w:p>
      <w:r>
        <w:t xml:space="preserve">  - Claude C: 87.8% valid (18 errors, mostly API timeouts)</w:t>
      </w:r>
    </w:p>
    <w:p>
      <w:r>
        <w:t xml:space="preserve">  - Claude D: 93.9% valid</w:t>
      </w:r>
    </w:p>
    <w:p>
      <w:r>
        <w:t xml:space="preserve">  - All other models: ≥98.6% valid</w:t>
      </w:r>
    </w:p>
    <w:p/>
    <w:p>
      <w:r>
        <w:t>We distinguish API errors (rate limits, timeouts) from parsing failures (malformed JSON). Claude has the highest error rate due to stricter rate limiting. The parse-error bias check (Appendix D) shows no significant deviation in ground-truth distribution between valid and invalid subsets.</w:t>
      </w:r>
    </w:p>
    <w:p/>
    <w:p>
      <w:r>
        <w:t>Action Taken: Added valid-response rates (Table 4), documented API vs parse errors (Appendix D), and discussed operational policies (exclude vs treat as failure vs escalate).</w:t>
      </w:r>
    </w:p>
    <w:p/>
    <w:p>
      <w:pPr>
        <w:pStyle w:val="Heading3"/>
      </w:pPr>
      <w:r>
        <w:t>R2-6: Terminology and Failure-Type Conclusions</w:t>
      </w:r>
    </w:p>
    <w:p/>
    <w:p>
      <w:r>
        <w:t>Reviewer Concern: "Please define the intended system-level meaning of self-verification or use terminology that clearly describes post-hoc task verification."</w:t>
      </w:r>
    </w:p>
    <w:p/>
    <w:p>
      <w:r>
        <w:t>Response: We have:</w:t>
      </w:r>
    </w:p>
    <w:p/>
    <w:p>
      <w:r>
        <w:t>(1) Renamed "self-verification" to "post-hoc verification" throughout the manuscript (title, abstract, index terms, Section 2.3, Section 3 heading, Figure 1 caption, Section 7.2, Section 8)</w:t>
      </w:r>
    </w:p>
    <w:p>
      <w:r>
        <w:t>(2) Added a definition paragraph in the Introduction: "We use post-hoc verification to mean an LMM judge deciding, from the final screenshot, whether an LMM agent's task succeeded. The judge and the actor are different models in every configuration we test; we do not evaluate closed-loop self-correction."</w:t>
      </w:r>
    </w:p>
    <w:p>
      <w:r>
        <w:t>(3) Labeled Section 5.3 (Failure Type Analysis) as "Exploratory"</w:t>
      </w:r>
    </w:p>
    <w:p>
      <w:r>
        <w:t>(4) Added 3-category IAA results: Cohen's kappa=0.236 (fair agreement), indicating the taxonomy is subjective</w:t>
      </w:r>
    </w:p>
    <w:p>
      <w:r>
        <w:t>(5) Corrected "nearly doubles from 56.1% to 84.0%" to "increases by about 1.5-fold"</w:t>
      </w:r>
    </w:p>
    <w:p>
      <w:r>
        <w:t>(6) Removed "the mid-range models" and "the frontier models" labels</w:t>
      </w:r>
    </w:p>
    <w:p>
      <w:r>
        <w:t>(7) Removed "This is the paper's core practical insight" claim</w:t>
      </w:r>
    </w:p>
    <w:p>
      <w:r>
        <w:t>(8) Removed Finding 4 from the abstract (deceptive-failure claim)</w:t>
      </w:r>
    </w:p>
    <w:p>
      <w:r>
        <w:t>(9) Softened Section 6.4 item 4 to acknowledge the exploratory nature</w:t>
      </w:r>
    </w:p>
    <w:p/>
    <w:p>
      <w:r>
        <w:t>Action Taken: Renamed terminology throughout, added definition paragraph, labeled Section 5.3 as exploratory, added IAA results, corrected numerical claims, removed Finding 4 from abstract.</w:t>
      </w:r>
    </w:p>
    <w:p/>
    <w:p>
      <w:pPr>
        <w:pStyle w:val="Heading3"/>
      </w:pPr>
      <w:r>
        <w:t>R2-7: Supporting Analyses Accessibility</w:t>
      </w:r>
    </w:p>
    <w:p/>
    <w:p>
      <w:r>
        <w:t>Reviewer Concern: "Please provide a stable, versioned location for the code, per-task predictions, confidence scores, errors, reference contents, model snapshots, experimental dates, and analysis configuration."</w:t>
      </w:r>
    </w:p>
    <w:p/>
    <w:p>
      <w:r>
        <w:t>Response: All materials are available at https://github.com/shravaniparsi/agentic-ui-test (tagged release: v1.1-ieee-access-r1). The repository includes:</w:t>
      </w:r>
    </w:p>
    <w:p/>
    <w:p>
      <w:r>
        <w:t xml:space="preserve">  - Complete analysis scripts (24 scripts)</w:t>
      </w:r>
    </w:p>
    <w:p>
      <w:r>
        <w:t xml:space="preserve">  - Per-task predictions with confidence and reasoning for all 20 conditions (5 models × 4 conditions)</w:t>
      </w:r>
    </w:p>
    <w:p>
      <w:r>
        <w:t xml:space="preserve">  - Cross-generator results (Claude refs for all 5 models)</w:t>
      </w:r>
    </w:p>
    <w:p>
      <w:r>
        <w:t xml:space="preserve">  - No-criteria ablation results (all 5 models)</w:t>
      </w:r>
    </w:p>
    <w:p>
      <w:r>
        <w:t xml:space="preserve">  - Text-reference quality ablation (short/noisy/wrong variants, all 5 models)</w:t>
      </w:r>
    </w:p>
    <w:p>
      <w:r>
        <w:t xml:space="preserve">  - Non-LLM baselines (pHash, SSIM)</w:t>
      </w:r>
    </w:p>
    <w:p>
      <w:r>
        <w:t xml:space="preserve">  - All result CSVs (S1-S4)</w:t>
      </w:r>
    </w:p>
    <w:p>
      <w:r>
        <w:t xml:space="preserve">  - Visual subset IDs, generator prompts, and configuration</w:t>
      </w:r>
    </w:p>
    <w:p/>
    <w:p>
      <w:r>
        <w:t>Action Taken: Released complete repository with all scripts, data, and results. Added cross-generator and no-criteria results.</w:t>
      </w:r>
    </w:p>
    <w:p/>
    <w:p>
      <w:pPr>
        <w:pStyle w:val="Heading3"/>
      </w:pPr>
      <w:r>
        <w:t>R2-8: Correct Nearest-Work Attribution</w:t>
      </w:r>
    </w:p>
    <w:p/>
    <w:p>
      <w:r>
        <w:t>Reviewer Concern: "The manuscript labels reference [5], Autonomous Evaluation and Refinement of Digital Agents, as WebJudge. These are distinct works."</w:t>
      </w:r>
    </w:p>
    <w:p/>
    <w:p>
      <w:r>
        <w:t>Response: We apologize for this error. Reference [5] (Pan et al., 2024) is distinct from WebJudge. The correct WebJudge source is Xue et al., COLM 2025 (DOI: 10.48550/arXiv.2504.01382). We have corrected the citation mapping in Section 2.2 and added Xue et al. as a new reference.</w:t>
      </w:r>
    </w:p>
    <w:p/>
    <w:p>
      <w:r>
        <w:t>Action Taken: Corrected reference [5] attribution, added Xue et al. COLM 2025 as new reference, and discussed relationship to prior work.</w:t>
      </w:r>
    </w:p>
    <w:p/>
    <w:p>
      <w:pPr>
        <w:pStyle w:val="Heading2"/>
      </w:pPr>
      <w:r>
        <w:t>Presentation Corrections (R2-P1 through R2-P5)</w:t>
      </w:r>
    </w:p>
    <w:p/>
    <w:p>
      <w:pPr>
        <w:pStyle w:val="Heading3"/>
      </w:pPr>
      <w:r>
        <w:t>P1: "4–14× ECE advantage" is false</w:t>
      </w:r>
    </w:p>
    <w:p/>
    <w:p>
      <w:r>
        <w:t>Reviewer Correction: "For D, 0.137 versus 0.158 is about 1.15 times, and for B, 0.046 versus 0.093 is about two times."</w:t>
      </w:r>
    </w:p>
    <w:p/>
    <w:p>
      <w:r>
        <w:t>Response: We have removed the "4–14×" claim from Finding 5. The revised text states: "Claude's near-perfect ECE_3bin (e.g., 0.015 in Condition A) loosens slightly under finer binning (ECE_15bin = 0.030) but remains lower than the next-best model in every condition."</w:t>
      </w:r>
    </w:p>
    <w:p/>
    <w:p>
      <w:r>
        <w:t>Action Taken: Removed "4–14×" claim from Finding 5 (Section 5.5).</w:t>
      </w:r>
    </w:p>
    <w:p/>
    <w:p>
      <w:pPr>
        <w:pStyle w:val="Heading3"/>
      </w:pPr>
      <w:r>
        <w:t>P2: 1280×2048 is 5:8, not 2:1</w:t>
      </w:r>
    </w:p>
    <w:p/>
    <w:p>
      <w:r>
        <w:t>Reviewer Correction: "A 1280-by-2048 image has a width-to-height ratio of 5:8, not 2:1."</w:t>
      </w:r>
    </w:p>
    <w:p/>
    <w:p>
      <w:r>
        <w:t>Response: Corrected. 1280:2048 = 5:8.</w:t>
      </w:r>
    </w:p>
    <w:p/>
    <w:p>
      <w:r>
        <w:t>Action Taken: Fixed aspect ratio in Appendix H.</w:t>
      </w:r>
    </w:p>
    <w:p/>
    <w:p>
      <w:pPr>
        <w:pStyle w:val="Heading3"/>
      </w:pPr>
      <w:r>
        <w:t>P3: "false negatives increase from 42 to 41"</w:t>
      </w:r>
    </w:p>
    <w:p/>
    <w:p>
      <w:r>
        <w:t>Reviewer Correction: "Correct the phrase that false negatives increase from 42 to 41."</w:t>
      </w:r>
    </w:p>
    <w:p/>
    <w:p>
      <w:r>
        <w:t>Response: Corrected to "decrease from 42 to 41" (since 41 &lt; 42).</w:t>
      </w:r>
    </w:p>
    <w:p/>
    <w:p>
      <w:r>
        <w:t>Action Taken: Fixed in Section 5.7.</w:t>
      </w:r>
    </w:p>
    <w:p/>
    <w:p>
      <w:pPr>
        <w:pStyle w:val="Heading3"/>
      </w:pPr>
      <w:r>
        <w:t>P4: Single SSIM baseline</w:t>
      </w:r>
    </w:p>
    <w:p/>
    <w:p>
      <w:r>
        <w:t>Reviewer Correction: "A single SSIM baseline cannot establish the best performance achievable by the whole class of non-LLM visual methods."</w:t>
      </w:r>
    </w:p>
    <w:p/>
    <w:p>
      <w:r>
        <w:t>Response: We have narrowed the claim. The revised text states: "At this threshold, SSIM achieves 23.6% accuracy and 0.000 F1 on the SUCCESS class, confirming that pixel-level similarity is uninformative for task verification." We also note that pretrained vision-language similarity (e.g., BLIP-2) could be substituted.</w:t>
      </w:r>
    </w:p>
    <w:p/>
    <w:p>
      <w:r>
        <w:t>Action Taken: Narrowed SSIM claim in Section 4.5.</w:t>
      </w:r>
    </w:p>
    <w:p/>
    <w:p>
      <w:pPr>
        <w:pStyle w:val="Heading3"/>
      </w:pPr>
      <w:r>
        <w:t>P5: Figure readability and uncertainty estimates</w:t>
      </w:r>
    </w:p>
    <w:p/>
    <w:p>
      <w:r>
        <w:t>Reviewer Correction: "Improve the readability of Figures 4-8 and include the key uncertainty estimates in accessible tables."</w:t>
      </w:r>
    </w:p>
    <w:p/>
    <w:p>
      <w:r>
        <w:t>Response: We have added key numerical results in accessible tables (Tables 2-9) alongside the figures. The figures will be regenerated at higher resolution for the final version.</w:t>
      </w:r>
    </w:p>
    <w:p/>
    <w:p>
      <w:r>
        <w:t>Action Taken: Added comprehensive tables with all key metrics. Figures will be regenerated for final version.</w:t>
      </w:r>
    </w:p>
    <w:p/>
    <w:p>
      <w:pPr>
        <w:pStyle w:val="Heading2"/>
      </w:pPr>
      <w:r>
        <w:t>Reviewer #3</w:t>
      </w:r>
    </w:p>
    <w:p/>
    <w:p>
      <w:pPr>
        <w:pStyle w:val="Heading3"/>
      </w:pPr>
      <w:r>
        <w:t>R3-1: Limited Generalizability</w:t>
      </w:r>
    </w:p>
    <w:p/>
    <w:p>
      <w:r>
        <w:t>Reviewer Concern: "The experiments primarily rely on one benchmark and one source of agent trajectories."</w:t>
      </w:r>
    </w:p>
    <w:p/>
    <w:p>
      <w:r>
        <w:t>Response: We acknowledge this limitation. Our study is necessarily constrained to the VWA + GPT-4V/SoM setting. We have clarified that findings are conditional on this setting and released the complete evaluation harness to enable cross-benchmark replication.</w:t>
      </w:r>
    </w:p>
    <w:p/>
    <w:p>
      <w:r>
        <w:t>Action Taken: Clarified scope of findings, released evaluation harness.</w:t>
      </w:r>
    </w:p>
    <w:p/>
    <w:p>
      <w:pPr>
        <w:pStyle w:val="Heading3"/>
      </w:pPr>
      <w:r>
        <w:t>R3-2: Visual-Reference Confounding</w:t>
      </w:r>
    </w:p>
    <w:p/>
    <w:p>
      <w:r>
        <w:t>Reviewer Concern: "Differences in screenshot resolution, size, and aspect ratio may affect the conclusion."</w:t>
      </w:r>
    </w:p>
    <w:p/>
    <w:p>
      <w:r>
        <w:t>Response: We have resized all images to matched 800×446 JPEG format and added non-LLM baselines (pHash, SSIM) showing pixel-level methods are uninformative. Conclusions are restricted to the tested setup.</w:t>
      </w:r>
    </w:p>
    <w:p/>
    <w:p>
      <w:r>
        <w:t>Action Taken: Resized images, added baselines, restricted conclusions.</w:t>
      </w:r>
    </w:p>
    <w:p/>
    <w:p>
      <w:pPr>
        <w:pStyle w:val="Heading3"/>
      </w:pPr>
      <w:r>
        <w:t>R3-3: Text-Reference Validation</w:t>
      </w:r>
    </w:p>
    <w:p/>
    <w:p>
      <w:r>
        <w:t>Reviewer Concern: "Since textual references are LLM-generated, their quality, consistency, and potential bias require more systematic validation."</w:t>
      </w:r>
    </w:p>
    <w:p/>
    <w:p>
      <w:r>
        <w:t>Response: We have added comprehensive validation: (1) Cross-generator regeneration using Claude Sonnet 4, (2) Quality ablation with short/noisy/wrong variants across all five models, (3) No-criteria ablation showing the benefit depends on evaluation criteria.</w:t>
      </w:r>
    </w:p>
    <w:p/>
    <w:p>
      <w:r>
        <w:t>Action Taken: Added cross-generator results, quality ablation, no-criteria ablation.</w:t>
      </w:r>
    </w:p>
    <w:p/>
    <w:p>
      <w:pPr>
        <w:pStyle w:val="Heading3"/>
      </w:pPr>
      <w:r>
        <w:t>R3-4: Failure Taxonomy</w:t>
      </w:r>
    </w:p>
    <w:p/>
    <w:p>
      <w:r>
        <w:t>Reviewer Concern: "The classification of failures should be supported by multiple annotators and inter-annotator agreement analysis."</w:t>
      </w:r>
    </w:p>
    <w:p/>
    <w:p>
      <w:r>
        <w:t>Response: We have conducted a 3-category IAA study with two independent LLM annotators (Claude Sonnet 4 and GPT-4.1) on 100 instances. Cohen's kappa=0.236 (fair agreement), indicating the taxonomy is subjective. Section 5.3 is labeled "Exploratory" and Finding 4 has been removed from the abstract.</w:t>
      </w:r>
    </w:p>
    <w:p/>
    <w:p>
      <w:r>
        <w:t>Action Taken: Added 3-category IAA (kappa=0.236), labeled Section 5.3 as exploratory, removed Finding 4 from abstract.</w:t>
      </w:r>
    </w:p>
    <w:p/>
    <w:p>
      <w:pPr>
        <w:pStyle w:val="Heading3"/>
      </w:pPr>
      <w:r>
        <w:t>R3-5: Definition of Self-Verification</w:t>
      </w:r>
    </w:p>
    <w:p/>
    <w:p>
      <w:r>
        <w:t>Reviewer Concern: "The paper should clearly distinguish between genuine self-verification and cross-model or external LLM-based verification."</w:t>
      </w:r>
    </w:p>
    <w:p/>
    <w:p>
      <w:r>
        <w:t>Response: We have renamed "self-verification" to "post-hoc verification" throughout and added a clear definition: "We use post-hoc verification to mean an LMM judge deciding, from the final screenshot, whether an LMM agent's task succeeded. The judge and the actor are different models in every configuration we test; we do not evaluate closed-loop self-correction."</w:t>
      </w:r>
    </w:p>
    <w:p/>
    <w:p>
      <w:r>
        <w:t>Action Taken: Renamed terminology, added definition paragraph.</w:t>
      </w:r>
    </w:p>
    <w:p/>
    <w:p>
      <w:pPr>
        <w:pStyle w:val="Heading3"/>
      </w:pPr>
      <w:r>
        <w:t>R3-6: Imbalanced Dataset</w:t>
      </w:r>
    </w:p>
    <w:p/>
    <w:p>
      <w:r>
        <w:t>Reviewer Concern: "Greater emphasis should be placed on F1-score and balanced accuracy rather than accuracy alone."</w:t>
      </w:r>
    </w:p>
    <w:p/>
    <w:p>
      <w:r>
        <w:t>Response: We have added F1 and balanced accuracy to all tables and used F1 as the primary metric. The revised abstract leads with F1 and balanced accuracy alongside accuracy.</w:t>
      </w:r>
    </w:p>
    <w:p/>
    <w:p>
      <w:r>
        <w:t>Action Taken: Added F1/balanced accuracy to all tables, updated abstract.</w:t>
      </w:r>
    </w:p>
    <w:p/>
    <w:p>
      <w:pPr>
        <w:pStyle w:val="Heading2"/>
      </w:pPr>
      <w:r>
        <w:t>Summary of Manuscript Changes</w:t>
      </w:r>
    </w:p>
    <w:p/>
    <w:p>
      <w:r>
        <w:t>The revised manuscript (v4) includes the following major changes:</w:t>
      </w:r>
    </w:p>
    <w:p/>
    <w:p>
      <w:r>
        <w:t>1. Title and terminology: "self-verification" → "post-hoc verification" throughout</w:t>
      </w:r>
    </w:p>
    <w:p>
      <w:r>
        <w:t>2. Abstract: Rewritten with cross-generator findings, aligned visual values, F1/balanced accuracy</w:t>
      </w:r>
    </w:p>
    <w:p>
      <w:r>
        <w:t>3. Statistics: 11 of 30 Bonferroni-significant (corrected from 12), all 30 recomputed with verified bounds</w:t>
      </w:r>
    </w:p>
    <w:p>
      <w:r>
        <w:t>4. New sections: 5.2.2 (cross-generator), 5.2.3 (no-criteria ablation)</w:t>
      </w:r>
    </w:p>
    <w:p>
      <w:r>
        <w:t>5. New tables: Table 7 (cross-generator), Table 8 (no-criteria), Table 9 (threshold policy)</w:t>
      </w:r>
    </w:p>
    <w:p>
      <w:r>
        <w:t>6. Error rates: FPR corrected to FP/(FP+TN), success-prediction precision added</w:t>
      </w:r>
    </w:p>
    <w:p>
      <w:r>
        <w:t>7. IAA: 3-category kappa=0.236, Section 5.3 labeled exploratory</w:t>
      </w:r>
    </w:p>
    <w:p>
      <w:r>
        <w:t>8. References: WebJudge attributed to Xue et al. COLM 2025</w:t>
      </w:r>
    </w:p>
    <w:p>
      <w:r>
        <w:t>9. Repository: https://github.com/shravaniparsi/agentic-ui-test</w:t>
      </w:r>
    </w:p>
    <w:p/>
    <w:p>
      <w:r>
        <w:t>These changes provide a more accurate and nuanced picture of the text-reference benefit, showing that it is real but smaller than originally reported, and depends on reference quality and generator compatibility.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