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Helvetica Neue" w:cs="Helvetica Neue" w:eastAsia="Helvetica Neue" w:hAnsi="Helvetica Neue"/>
          <w:b w:val="1"/>
          <w:bCs w:val="1"/>
          <w:sz w:val="44"/>
          <w:szCs w:val="44"/>
        </w:rPr>
      </w:pPr>
      <w:r>
        <w:rPr>
          <w:rFonts w:ascii="Helvetica Neue" w:cs="Helvetica Neue" w:eastAsia="Helvetica Neue" w:hAnsi="Helvetica Neue"/>
          <w:b w:val="1"/>
          <w:bCs w:val="1"/>
          <w:sz w:val="44"/>
          <w:szCs w:val="44"/>
          <w:rtl w:val="0"/>
        </w:rPr>
        <w:t>Can LLM Web Agents Verify Their Own Work? The Role of Visual and Textual References in Post-Hoc Verification</w:t>
      </w:r>
    </w:p>
    <w:p w:rsidR="00000000" w:rsidDel="00000000" w:rsidP="00000000" w:rsidRDefault="00000000" w:rsidRPr="00000000" w14:paraId="00000002">
      <w:pPr>
        <w:jc w:val="both"/>
        <w:rPr>
          <w:rFonts w:ascii="Helvetica Neue" w:cs="Helvetica Neue" w:eastAsia="Helvetica Neue" w:hAnsi="Helvetica Neue"/>
          <w:b w:val="1"/>
          <w:bCs w:val="1"/>
          <w:sz w:val="20"/>
          <w:szCs w:val="20"/>
        </w:rPr>
      </w:pPr>
      <w:r>
        <w:rPr>
          <w:rFonts w:ascii="Helvetica Neue" w:cs="Helvetica Neue" w:eastAsia="Helvetica Neue" w:hAnsi="Helvetica Neue"/>
          <w:sz w:val="20"/>
          <w:szCs w:val="20"/>
          <w:rtl w:val="0"/>
        </w:rPr>
        <w:br w:type="textWrapping"/>
      </w:r>
      <w:r>
        <w:rPr>
          <w:rFonts w:ascii="Helvetica Neue" w:cs="Helvetica Neue" w:eastAsia="Helvetica Neue" w:hAnsi="Helvetica Neue"/>
          <w:b w:val="1"/>
          <w:bCs w:val="1"/>
          <w:sz w:val="20"/>
          <w:szCs w:val="20"/>
          <w:rtl w:val="0"/>
        </w:rPr>
        <w:t xml:space="preserve">Vishwak Thatikonda and Shravani Parsi</w:t>
      </w:r>
    </w:p>
    <w:p w:rsidR="00000000" w:rsidDel="00000000" w:rsidP="00000000" w:rsidRDefault="00000000" w:rsidRPr="00000000" w14:paraId="00000003">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Independent Researcher, USA</w:t>
      </w:r>
    </w:p>
    <w:p w:rsidR="00000000" w:rsidDel="00000000" w:rsidP="00000000" w:rsidRDefault="00000000" w:rsidRPr="00000000" w14:paraId="00000004">
      <w:pPr>
        <w:jc w:val="both"/>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ORCID (Vishwak Thatikonda): 0009-0009-5828-5903</w:t>
      </w:r>
    </w:p>
    <w:p w:rsidR="00000000" w:rsidDel="00000000" w:rsidP="00000000" w:rsidRDefault="00000000" w:rsidRPr="00000000" w14:paraId="000000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t xml:space="preserve">Corresponding author: Vishwak Thatikonda, Independent Researcher, USA. Email: </w:t>
      </w:r>
      <w:hyperlink r:id="rId6">
        <w:r>
          <w:rPr>
            <w:rFonts w:ascii="Times New Roman" w:cs="Times New Roman" w:eastAsia="Times New Roman" w:hAnsi="Times New Roman"/>
            <w:color w:val="1155cc"/>
            <w:sz w:val="20"/>
            <w:szCs w:val="20"/>
            <w:u w:val="single"/>
            <w:rtl w:val="0"/>
          </w:rPr>
          <w:t xml:space="preserve">vishwakt@gmail.com</w:t>
        </w:r>
      </w:hyperlink>
      <w:r>
        <w:rPr>
          <w:rFonts w:ascii="Times New Roman" w:cs="Times New Roman" w:eastAsia="Times New Roman" w:hAnsi="Times New Roman"/>
          <w:sz w:val="20"/>
          <w:szCs w:val="20"/>
          <w:rtl w:val="0"/>
        </w:rPr>
        <w:t xml:space="preserve">. Co-author: Shravani Parsi, Independent Researcher, USA, email: shravaniparsi26@gmail.com</w:t>
      </w:r>
    </w:p>
    <w:p w:rsidR="00000000" w:rsidDel="00000000" w:rsidP="00000000" w:rsidRDefault="00000000" w:rsidRPr="00000000" w14:paraId="000000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Pr>
          <w:rFonts w:ascii="Helvetica Neue" w:cs="Helvetica Neue" w:eastAsia="Helvetica Neue" w:hAnsi="Helvetica Neue"/>
          <w:b w:val="1"/>
          <w:bCs w:val="1"/>
          <w:sz w:val="20"/>
          <w:szCs w:val="20"/>
          <w:rtl w:val="0"/>
        </w:rPr>
        <w:t>Abstract: Autonomous web agents powered by large multimodal models (LMMs) can now complete complex browser tasks, but determining whether a task succeeded remains an open problem. Current evaluation relies on brittle scripted oracles that cannot generalize across websites. We investigate whether LMMs can post-hoc verify task completion by examining a final screenshot, optionally augmented with a reference, either a textual description of the expected outcome or a screenshot from a successful human trajectory.</w:t>
        <w:br/>
        <w:b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improve verification for GPT-4.1 (+8.8pp, p&lt;0.05) and GPT-4.1 Mini (+11.6pp, p&lt;0.05) even when references are generated by an independent model (Claude Sonnet 4), but the effect is not significant for Nano, Claude, or Gemini under cross-generator evaluation; (2) on the 147-instance visual-reference subset, visual references degrade three of five models' accuracy—GPT-4.1 drops from 69.2% to 54.1% and Gemini from 78.2% to 65.3%—while Claude is robust (77.4% → 75.2%, n.s.) and GPT-4.1 Mini improves (61.2% → 68.7%); (3) dual reference (text + visual) does not consistently outperform text-only across models; (4) Claude is well-calibrated by both ECE and Brier score across all conditions while GPT and Gemini models are overconfident.</w:t>
        <w:br/>
        <w:br/>
        <w:t>Cross-generator and ablation experiments reveal that the original text-reference benefit was partly inflated by self-agreement bias (the original references were generated by GPT-4.1 Nano, one of the evaluated models) and evaluation-criteria leakage (references generated without task-specific evaluation criteria provide no benefit). These results indicate that LMM-based post-hoc verification is viable but reference-dependent, and that both reference quality and generator independence matter. The findings are conditional on the VWA + GPT-4V/SoM setting; we release the full evaluation harness, prompts, results, and analysis tooling to support cross-benchmark, cross-agent, and cross-verifier replication.</w:t>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8">
      <w:pPr>
        <w:jc w:val="both"/>
        <w:rPr>
          <w:rFonts w:ascii="Times New Roman" w:cs="Times New Roman" w:eastAsia="Times New Roman" w:hAnsi="Times New Roman"/>
          <w:sz w:val="20"/>
          <w:szCs w:val="20"/>
        </w:rPr>
      </w:pPr>
      <w:r>
        <w:t>We evaluate four verification conditions across five frontier closed-API models from three families (GPT-4.1, GPT-4.1 Mini, GPT-4.1 Nano, Claude Sonnet 4, Gemini 2.5 Flash) on 909 VisualWebArena trajectories produced by a single GPT-4V + Set-of-Mark agent across three web domains. In this setting, we find: (1) textual references consistently and significantly improve verification accuracy for all five models (A→B McNemar p&lt;0.001, surviving Bonferroni correction at alpha'=0.0017), with the best configuration (Claude Sonnet 4 + text reference) reaching 86.7% accuracy and 0.627 F1, closely followed by Gemini 2.5 Flash (86.1%, 0.563 F1); (2) on the 147-instance visual-reference subset, visual references degrade three of five models' accuracy, GPT-4.1 drops from 70.0% to 54.1% and Gemini from 80.9% to 65.3%, while Claude is robust (77.4% → 75.2%, n.s.); (3) text references produce the largest absolute gains on deceptive failures (the page looks plausible but is wrong), with 5-28 percentage-point improvements; (4) Claude is well-calibrated by both ECE and Brier score across all conditions while GPT and Gemini models are overconfident.</w:t>
      </w:r>
    </w:p>
    <w:p w:rsidR="00000000" w:rsidDel="00000000" w:rsidP="00000000" w:rsidRDefault="00000000" w:rsidRPr="00000000" w14:paraId="000000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These results indicate that LMM-based post-hoc verification is viable in this regime but is reference-dependent, and that the modality of the reference matters more than its mere presence. The findings are conditional on the VWA + GPT-4V/SoM setting; we release the full evaluation harness, prompts, results, and analysis tooling to support cross-benchmark, cross-agent, and cross-verifier replication.</w:t>
      </w:r>
    </w:p>
    <w:p w:rsidR="00000000" w:rsidDel="00000000" w:rsidP="00000000" w:rsidRDefault="00000000" w:rsidRPr="00000000" w14:paraId="000000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Index Terms: large multimodal models, LLM-as-judge, autonomous web agents, post-hoc verification, task verification, confidence calibration, VisualWebArena, multimodal evaluation</w:t>
      </w:r>
      <w:r>
        <w:rPr>
          <w:rFonts w:ascii="Helvetica Neue" w:cs="Helvetica Neue" w:eastAsia="Helvetica Neue" w:hAnsi="Helvetica Neue"/>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0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0C">
      <w:pPr>
        <w:jc w:val="both"/>
        <w:rPr>
          <w:rFonts w:ascii="Helvetica Neue" w:cs="Helvetica Neue" w:eastAsia="Helvetica Neue" w:hAnsi="Helvetica Neue"/>
          <w:b w:val="1"/>
          <w:bCs w:val="1"/>
          <w:sz w:val="18"/>
          <w:szCs w:val="18"/>
        </w:rPr>
        <w:sectPr>
          <w:pgSz w:h="15840" w:w="12240" w:orient="portrait"/>
          <w:pgMar w:bottom="1440" w:top="1440" w:left="1440" w:right="1440" w:header="720" w:footer="720"/>
          <w:pgNumType w:start="1"/>
        </w:sectPr>
      </w:pPr>
      <w:r>
        <w:rPr>
          <w:rtl w:val="0"/>
        </w:rPr>
      </w:r>
    </w:p>
    <w:p w:rsidR="00000000" w:rsidDel="00000000" w:rsidP="00000000" w:rsidRDefault="00000000" w:rsidRPr="00000000" w14:paraId="0000000D">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1. Introduction</w:t>
      </w:r>
    </w:p>
    <w:p w:rsidR="00000000" w:rsidDel="00000000" w:rsidP="00000000" w:rsidRDefault="00000000" w:rsidRPr="00000000" w14:paraId="000000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deployment of autonomous web agents, systems that interpret natural-language goals and execute multi-step browser interactions, has accelerated rapidly with the advent of large multimodal models [1], [2], [3]. Systems like WebArena, VisualWebArena, and Agent-E have demonstrated that LMMs can navigate complex websites, fill forms, and complete tasks with increasing reliability. Yet a critical gap persists: </w:t>
      </w:r>
      <w:r>
        <w:rPr>
          <w:rFonts w:ascii="Times New Roman" w:cs="Times New Roman" w:eastAsia="Times New Roman" w:hAnsi="Times New Roman"/>
          <w:b w:val="1"/>
          <w:bCs w:val="1"/>
          <w:sz w:val="20"/>
          <w:szCs w:val="20"/>
          <w:rtl w:val="0"/>
        </w:rPr>
        <w:t xml:space="preserve">how do we know the agent actually succeeded?</w:t>
      </w:r>
      <w:r>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Current evaluation approaches fall into three categories, each with fundamental limitations:</w:t>
      </w:r>
    </w:p>
    <w:p w:rsidR="00000000" w:rsidDel="00000000" w:rsidP="00000000" w:rsidRDefault="00000000" w:rsidRPr="00000000" w14:paraId="00000011">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Scripted oracles</w:t>
      </w:r>
      <w:r>
        <w:rPr>
          <w:rFonts w:ascii="Times New Roman" w:cs="Times New Roman" w:eastAsia="Times New Roman" w:hAnsi="Times New Roman"/>
          <w:sz w:val="20"/>
          <w:szCs w:val="20"/>
          <w:rtl w:val="0"/>
        </w:rPr>
        <w:t xml:space="preserve"> (WebArena, VisualWebArena): Hand-written Python functions check page state via URL matching, element existence, or database queries. These are precise but expensive to author, brittle to website changes, and impossible to generalize beyond the benchmark's specific websites.</w:t>
      </w:r>
    </w:p>
    <w:p w:rsidR="00000000" w:rsidDel="00000000" w:rsidP="00000000" w:rsidRDefault="00000000" w:rsidRPr="00000000" w14:paraId="00000012">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3">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Human evaluation</w:t>
      </w:r>
      <w:r>
        <w:rPr>
          <w:rFonts w:ascii="Times New Roman" w:cs="Times New Roman" w:eastAsia="Times New Roman" w:hAnsi="Times New Roman"/>
          <w:sz w:val="20"/>
          <w:szCs w:val="20"/>
          <w:rtl w:val="0"/>
        </w:rPr>
        <w:t xml:space="preserve">: The gold standard for correctness but prohibitively expensive at scale. Evaluating a single benchmark run of 909 tasks takes 15–30 human-hours.</w:t>
      </w:r>
    </w:p>
    <w:p w:rsidR="00000000" w:rsidDel="00000000" w:rsidP="00000000" w:rsidRDefault="00000000" w:rsidRPr="00000000" w14:paraId="00000014">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5">
      <w:pPr>
        <w:numPr>
          <w:ilvl w:val="0"/>
          <w:numId w:val="5"/>
        </w:numPr>
        <w:ind w:left="720" w:hanging="360"/>
        <w:jc w:val="both"/>
        <w:rPr>
          <w:sz w:val="20"/>
          <w:szCs w:val="20"/>
        </w:rPr>
      </w:pPr>
      <w:r>
        <w:rPr>
          <w:rFonts w:ascii="Times New Roman" w:cs="Times New Roman" w:eastAsia="Times New Roman" w:hAnsi="Times New Roman"/>
          <w:b w:val="1"/>
          <w:bCs w:val="1"/>
          <w:sz w:val="20"/>
          <w:szCs w:val="20"/>
          <w:rtl w:val="0"/>
        </w:rPr>
        <w:t xml:space="preserve">LLM-as-judge</w:t>
      </w:r>
      <w:r>
        <w:rPr>
          <w:rFonts w:ascii="Times New Roman" w:cs="Times New Roman" w:eastAsia="Times New Roman" w:hAnsi="Times New Roman"/>
          <w:sz w:val="20"/>
          <w:szCs w:val="20"/>
          <w:rtl w:val="0"/>
        </w:rPr>
        <w:t xml:space="preserve">: Emerging work uses language models to evaluate task outcomes [4], [5], but prior studies have not systematically explored what information the judge needs, particularly for visual web tasks where the state is a rendered screenshot rather than a text log.</w:t>
      </w:r>
    </w:p>
    <w:p w:rsidR="00000000" w:rsidDel="00000000" w:rsidP="00000000" w:rsidRDefault="00000000" w:rsidRPr="00000000" w14:paraId="0000001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paper asks a simple but consequential question: </w:t>
      </w:r>
      <w:r>
        <w:rPr>
          <w:rFonts w:ascii="Times New Roman" w:cs="Times New Roman" w:eastAsia="Times New Roman" w:hAnsi="Times New Roman"/>
          <w:b w:val="1"/>
          <w:bCs w:val="1"/>
          <w:sz w:val="20"/>
          <w:szCs w:val="20"/>
          <w:rtl w:val="0"/>
        </w:rPr>
        <w:t xml:space="preserve">Can an LMM judge whether a web task succeeded by looking at a screenshot, and does giving it a reference of what success should look like actually help?</w:t>
      </w:r>
      <w:r>
        <w:rPr>
          <w:rtl w:val="0"/>
        </w:rPr>
      </w:r>
    </w:p>
    <w:p w:rsidR="00000000" w:rsidDel="00000000" w:rsidP="00000000" w:rsidRDefault="00000000" w:rsidRPr="00000000" w14:paraId="0000001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use post-hoc verification to mean an LMM judge deciding, from the final screenshot, whether an LMM agent's task succeeded. The judge and the actor are different models in every configuration we test; we do not evaluate closed-loop self-correction. We study this question through a controlled experiment comparing four verification conditions:</w:t>
      </w:r>
    </w:p>
    <w:p>
      <w:pPr/>
      <w:r>
        <w:t>A text reference is a natural-language description of what the successful completion of a task should look like on the final web page. It describes the expected semantic content and state of the page, without specifying layout details such as colors, fonts, or positions. Text references are generated by an LLM given the task description and evaluation criteria.</w:t>
      </w:r>
    </w:p>
    <w:p w:rsidR="00000000" w:rsidDel="00000000" w:rsidP="00000000" w:rsidRDefault="00000000" w:rsidRPr="00000000" w14:paraId="0000001A">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 (No Reference):</w:t>
      </w:r>
      <w:r>
        <w:rPr>
          <w:rFonts w:ascii="Times New Roman" w:cs="Times New Roman" w:eastAsia="Times New Roman" w:hAnsi="Times New Roman"/>
          <w:sz w:val="20"/>
          <w:szCs w:val="20"/>
          <w:rtl w:val="0"/>
        </w:rPr>
        <w:t xml:space="preserve"> The model receives only the task description and the agent's final screenshot.</w:t>
      </w:r>
    </w:p>
    <w:p w:rsidR="00000000" w:rsidDel="00000000" w:rsidP="00000000" w:rsidRDefault="00000000" w:rsidRPr="00000000" w14:paraId="0000001B">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 (Text Reference):</w:t>
      </w:r>
      <w:r>
        <w:rPr>
          <w:rFonts w:ascii="Times New Roman" w:cs="Times New Roman" w:eastAsia="Times New Roman" w:hAnsi="Times New Roman"/>
          <w:sz w:val="20"/>
          <w:szCs w:val="20"/>
          <w:rtl w:val="0"/>
        </w:rPr>
        <w:t xml:space="preserve"> Additionally, a natural-language description of the expected successful outcome.</w:t>
      </w:r>
    </w:p>
    <w:p w:rsidR="00000000" w:rsidDel="00000000" w:rsidP="00000000" w:rsidRDefault="00000000" w:rsidRPr="00000000" w14:paraId="0000001C">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 (Visual Reference):</w:t>
      </w:r>
      <w:r>
        <w:rPr>
          <w:rFonts w:ascii="Times New Roman" w:cs="Times New Roman" w:eastAsia="Times New Roman" w:hAnsi="Times New Roman"/>
          <w:sz w:val="20"/>
          <w:szCs w:val="20"/>
          <w:rtl w:val="0"/>
        </w:rPr>
        <w:t xml:space="preserve"> Additionally, a screenshot from a successful human trajectory.</w:t>
      </w:r>
    </w:p>
    <w:p w:rsidR="00000000" w:rsidDel="00000000" w:rsidP="00000000" w:rsidRDefault="00000000" w:rsidRPr="00000000" w14:paraId="0000001D">
      <w:pPr>
        <w:numPr>
          <w:ilvl w:val="0"/>
          <w:numId w:val="9"/>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 (Dual Reference):</w:t>
      </w:r>
      <w:r>
        <w:rPr>
          <w:rFonts w:ascii="Times New Roman" w:cs="Times New Roman" w:eastAsia="Times New Roman" w:hAnsi="Times New Roman"/>
          <w:sz w:val="20"/>
          <w:szCs w:val="20"/>
          <w:rtl w:val="0"/>
        </w:rPr>
        <w:t xml:space="preserve"> Both the text description and the reference screenshot.</w:t>
      </w:r>
    </w:p>
    <w:p w:rsidR="00000000" w:rsidDel="00000000" w:rsidP="00000000" w:rsidRDefault="00000000" w:rsidRPr="00000000" w14:paraId="0000001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across five frontier LMMs from three model families, GPT-4.1, GPT-4.1 Mini, GPT-4.1 Nano (OpenAI), Claude Sonnet 4 (Anthropic), and Gemini 2.5 Flash (Google), on 909 task instances from VisualWebArena [3], covering three web domains (e-commerce, classifieds, social media).</w:t>
      </w:r>
    </w:p>
    <w:p w:rsidR="00000000" w:rsidDel="00000000" w:rsidP="00000000" w:rsidRDefault="00000000" w:rsidRPr="00000000" w14:paraId="0000002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contributions are:</w:t>
      </w:r>
    </w:p>
    <w:p w:rsidR="00000000" w:rsidDel="00000000" w:rsidP="00000000" w:rsidRDefault="00000000" w:rsidRPr="00000000" w14:paraId="00000022">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A controlled comparison of reference modalities for LMM post-hoc verification on a fixed set of VWA trajectories across three closed-API model families, demonstrating that text references provide consistent, significant improvements (+5-21pp accuracy) while visual references are model-dependent, tolerated by Claude but harmful for GPT and Gemini models on the 147-instance visual-reference subset.</w:t>
      </w:r>
      <w:r>
        <w:rPr>
          <w:rFonts w:ascii="Times New Roman" w:cs="Times New Roman" w:eastAsia="Times New Roman" w:hAnsi="Times New Roman"/>
          <w:sz w:val="20"/>
          <w:szCs w:val="20"/>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4">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failure-type analysis</w:t>
      </w:r>
      <w:r>
        <w:rPr>
          <w:rFonts w:ascii="Times New Roman" w:cs="Times New Roman" w:eastAsia="Times New Roman" w:hAnsi="Times New Roman"/>
          <w:sz w:val="20"/>
          <w:szCs w:val="20"/>
          <w:rtl w:val="0"/>
        </w:rPr>
        <w:t xml:space="preserve"> revealing that references primarily help with the hardest cases: deceptive failures where the page appears correct but is semantically wrong, with text references providing 5–28pp accuracy gains on this critical subset.</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6">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 calibration analysis</w:t>
      </w:r>
      <w:r>
        <w:rPr>
          <w:rFonts w:ascii="Gungsuh" w:cs="Gungsuh" w:eastAsia="Gungsuh" w:hAnsi="Gungsuh"/>
          <w:sz w:val="20"/>
          <w:szCs w:val="20"/>
          <w:rtl w:val="0"/>
        </w:rPr>
        <w:t xml:space="preserve"> showing a stark model divide: Claude Sonnet 4 produces well-calibrated confidence scores (ECE ≤ 0.089) while GPT and Gemini models are overconfident (ECE up to 0.422), with significant implications for downstream decision-making.</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8">
      <w:pPr>
        <w:numPr>
          <w:ilvl w:val="0"/>
          <w:numId w:val="7"/>
        </w:numPr>
        <w:ind w:left="720" w:hanging="360"/>
        <w:jc w:val="both"/>
        <w:rPr>
          <w:sz w:val="20"/>
          <w:szCs w:val="20"/>
        </w:rPr>
      </w:pPr>
      <w:r>
        <w:rPr>
          <w:rFonts w:ascii="Times New Roman" w:cs="Times New Roman" w:eastAsia="Times New Roman" w:hAnsi="Times New Roman"/>
          <w:b w:val="1"/>
          <w:bCs w:val="1"/>
          <w:sz w:val="20"/>
          <w:szCs w:val="20"/>
          <w:rtl w:val="0"/>
        </w:rPr>
        <w:t xml:space="preserve">An open evaluation harness</w:t>
      </w:r>
      <w:r>
        <w:rPr>
          <w:rFonts w:ascii="Times New Roman" w:cs="Times New Roman" w:eastAsia="Times New Roman" w:hAnsi="Times New Roman"/>
          <w:sz w:val="20"/>
          <w:szCs w:val="20"/>
          <w:rtl w:val="0"/>
        </w:rPr>
        <w:t xml:space="preserve"> and complete experimental data enabling reproduction and extension of these findings.</w:t>
      </w:r>
    </w:p>
    <w:p w:rsidR="00000000" w:rsidDel="00000000" w:rsidP="00000000" w:rsidRDefault="00000000" w:rsidRPr="00000000" w14:paraId="0000002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2B">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2. Related Work</w:t>
      </w:r>
    </w:p>
    <w:p w:rsidR="00000000" w:rsidDel="00000000" w:rsidP="00000000" w:rsidRDefault="00000000" w:rsidRPr="00000000" w14:paraId="0000002C">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2.1 Autonomous Web Agents</w:t>
      </w:r>
    </w:p>
    <w:p w:rsidR="00000000" w:rsidDel="00000000" w:rsidP="00000000" w:rsidRDefault="00000000" w:rsidRPr="00000000" w14:paraId="000000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landscape of LLM-powered web agents has evolved rapidly. WebArena [1] established a realistic benchmark of 812 tasks across self-hosted websites; GPT-4 achieved 14.4% on its initial release. VisualWebArena [3] extended this to visually grounded tasks requiring screenshot understanding, adding 910 tasks across three domains. Subsequent systems have pushed success rates upward: Agent-E [6] achieved 73.2% via hierarchical planning, SeeAct [7] reached 51.1% with GPT-4V + DOM grounding, and WebVoyager [2] demonstrated 59.1% using Set-of-Marks annotations.</w:t>
      </w:r>
    </w:p>
    <w:p w:rsidR="00000000" w:rsidDel="00000000" w:rsidP="00000000" w:rsidRDefault="00000000" w:rsidRPr="00000000" w14:paraId="000000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common thread in all these systems is reliance on scripted evaluation functions tied to specific websites. Our work addresses the evaluation bottleneck itself.</w:t>
      </w:r>
    </w:p>
    <w:p w:rsidR="00000000" w:rsidDel="00000000" w:rsidP="00000000" w:rsidRDefault="00000000" w:rsidRPr="00000000" w14:paraId="000000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2.2 LLM-as-Judge</w:t>
      </w:r>
    </w:p>
    <w:p w:rsidR="00000000" w:rsidDel="00000000" w:rsidP="00000000" w:rsidRDefault="00000000" w:rsidRPr="00000000" w14:paraId="000000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Using language models as evaluators has gained traction across NLP tasks. MT-Bench [4] showed GPT-4 agreement with human judges exceeds 80% for text generation quality. Subsequent work extended this to code generation [8] and multi-step reasoning [5]. However, these evaluations operate on text, not visual outputs.</w:t>
      </w:r>
    </w:p>
    <w:p w:rsidR="00000000" w:rsidDel="00000000" w:rsidP="00000000" w:rsidRDefault="00000000" w:rsidRPr="00000000" w14:paraId="000000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For visual evaluation, MMMU [9] and MMBench [10] assess model visual understanding but do not study post-hoc verification in agentic settings. The closest work to ours is Pan et al.'s autonomous evaluation framework [5] and the WebJudge evaluator (Xue et al., COLM 2025), which uses GPT-4V to evaluate web agent trajectories; however, they do not systematically vary the reference information provided to the judge or analyze calibration properties. Broader agent benchmarks such as AgentBench [11], Mind2Web [12], and TravelPlanner [13] focus on agent capability rather than the verifier signal itself.</w:t>
      </w:r>
    </w:p>
    <w:p w:rsidR="00000000" w:rsidDel="00000000" w:rsidP="00000000" w:rsidRDefault="00000000" w:rsidRPr="00000000" w14:paraId="00000032">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2.3 Post-Hoc Verification and Self-Reflection</w:t>
      </w:r>
    </w:p>
    <w:p w:rsidR="00000000" w:rsidDel="00000000" w:rsidP="00000000" w:rsidRDefault="00000000" w:rsidRPr="00000000" w14:paraId="000000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Post-hoc verification—where an LMM judge decides, from the final screenshot, whether an LMM agent's task succeeded—is related to self-reflection [14], self-debugging [8], and ReAct-style reasoning-action loops [15]. Reflexion [14] demonstrated that iterative self-evaluation improves downstream task performance, but assumes the self-evaluation signal is reliable. Our work directly measures how reliable that signal is and what information is required to make it useful.</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34">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2.4 Confidence Calibration in LLMs</w:t>
      </w:r>
    </w:p>
    <w:p w:rsidR="00000000" w:rsidDel="00000000" w:rsidP="00000000" w:rsidRDefault="00000000" w:rsidRPr="00000000" w14:paraId="000000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language models can express well-calibrated uncertainty has been studied across both internal probabilities [16], [17] and verbalized confidence elicitation [18], [19]. Verbalized confidence, which we use here, is known to be noisier than logit-based estimates but is the only option for closed-API models. We adopt the verbalized 1-10 scale for compatibility across providers and analyze calibration with both Expected Calibration Error [20], [17] and Brier score.</w:t>
      </w:r>
    </w:p>
    <w:p w:rsidR="00000000" w:rsidDel="00000000" w:rsidP="00000000" w:rsidRDefault="00000000" w:rsidRPr="00000000" w14:paraId="0000003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2.5 Visual Similarity Baselines</w:t>
      </w:r>
    </w:p>
    <w:p w:rsidR="00000000" w:rsidDel="00000000" w:rsidP="00000000" w:rsidRDefault="00000000" w:rsidRPr="00000000" w14:paraId="000000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Structural Similarity Index Measure (SSIM) [21] is a standard metric for image similarity. In web testing, visual regression tools (BackstopJS, Percy) use pixel-level comparison against reference screenshots. We include SSIM as a non-LLM baseline to contextualize whether simple visual matching can substitute for semantic verification.</w:t>
      </w:r>
    </w:p>
    <w:p w:rsidR="00000000" w:rsidDel="00000000" w:rsidP="00000000" w:rsidRDefault="00000000" w:rsidRPr="00000000" w14:paraId="0000003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9">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3. The Visual Post-Hoc Verification Framework</w:t>
      </w:r>
    </w:p>
    <w:p w:rsidR="00000000" w:rsidDel="00000000" w:rsidP="00000000" w:rsidRDefault="00000000" w:rsidRPr="00000000" w14:paraId="0000003A">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3.1 Problem Formulation</w:t>
      </w:r>
    </w:p>
    <w:p w:rsidR="00000000" w:rsidDel="00000000" w:rsidP="00000000" w:rsidRDefault="00000000" w:rsidRPr="00000000" w14:paraId="000000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Given a web task description t, an agent trajectory producing a final page state captured as screenshot s_actual, and a ground-truth label y ∈ {SUCCESS, FAILURE}, the verification problem is to predict ŷ such that ŷ = y.</w:t>
      </w:r>
    </w:p>
    <w:p w:rsidR="00000000" w:rsidDel="00000000" w:rsidP="00000000" w:rsidRDefault="00000000" w:rsidRPr="00000000" w14:paraId="0000003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formalize four verification functions, each providing different reference information to the judge model M:</w:t>
      </w:r>
    </w:p>
    <w:p w:rsidR="00000000" w:rsidDel="00000000" w:rsidP="00000000" w:rsidRDefault="00000000" w:rsidRPr="00000000" w14:paraId="0000003E">
      <w:pPr>
        <w:jc w:val="center"/>
      </w:pPr>
      <m:oMath>
        <m:sSub>
          <m:e>
            <m:r>
              <m:t xml:space="preserve">V</m:t>
            </m:r>
          </m:e>
          <m:sub>
            <m:r>
              <m:t xml:space="preserve">A</m:t>
            </m:r>
          </m:sub>
        </m:sSub>
        <m:d>
          <m:dPr>
            <m:begChr m:val="("/>
            <m:endChr m:val=")"/>
          </m:dPr>
          <m:e>
            <m:r>
              <m:t xml:space="preserve">t, </m:t>
            </m:r>
            <m:sSub>
              <m:e>
                <m:r>
                  <m:t xml:space="preserve">s</m:t>
                </m:r>
              </m:e>
              <m:sub>
                <m:r>
                  <m:t xml:space="preserve">actual</m:t>
                </m:r>
              </m:sub>
            </m:sSub>
          </m:e>
        </m:d>
        <m:r>
          <m:t xml:space="preserve"> → </m:t>
        </m:r>
        <m:d>
          <m:dPr>
            <m:begChr m:val="("/>
            <m:endChr m:val=")"/>
          </m:dPr>
          <m:e>
            <m:acc>
              <m:e>
                <m:r>
                  <m:t xml:space="preserve">y</m:t>
                </m:r>
              </m:e>
            </m:acc>
            <m:r>
              <m:t xml:space="preserve">, c, r</m:t>
            </m:r>
          </m:e>
        </m:d>
      </m:oMath>
      <w:r>
        <w:br/>
      </w:r>
      <m:oMath>
        <m:sSub>
          <m:e>
            <m:r>
              <m:t xml:space="preserve">V</m:t>
            </m:r>
          </m:e>
          <m:sub>
            <m:r>
              <m:t xml:space="preserve">B</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C</m:t>
            </m:r>
          </m:sub>
        </m:sSub>
        <m:d>
          <m:dPr>
            <m:begChr m:val="("/>
            <m:endChr m:val=")"/>
          </m:dPr>
          <m:e>
            <m:r>
              <m:t xml:space="preserve">t, </m:t>
            </m:r>
            <m:sSub>
              <m:e>
                <m:r>
                  <m:t xml:space="preserve">s</m:t>
                </m:r>
              </m:e>
              <m:sub>
                <m:r>
                  <m:t xml:space="preserve">actual</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r>
        <w:br/>
      </w:r>
      <m:oMath>
        <m:sSub>
          <m:e>
            <m:r>
              <m:t xml:space="preserve">V</m:t>
            </m:r>
          </m:e>
          <m:sub>
            <m:r>
              <m:t xml:space="preserve">D</m:t>
            </m:r>
          </m:sub>
        </m:sSub>
        <m:d>
          <m:dPr>
            <m:begChr m:val="("/>
            <m:endChr m:val=")"/>
          </m:dPr>
          <m:e>
            <m:r>
              <m:t xml:space="preserve">t, </m:t>
            </m:r>
            <m:sSub>
              <m:e>
                <m:r>
                  <m:t xml:space="preserve">s</m:t>
                </m:r>
              </m:e>
              <m:sub>
                <m:r>
                  <m:t xml:space="preserve">actual</m:t>
                </m:r>
              </m:sub>
            </m:sSub>
            <m:r>
              <m:t xml:space="preserve">, </m:t>
            </m:r>
            <m:sSub>
              <m:e>
                <m:r>
                  <m:t xml:space="preserve">d</m:t>
                </m:r>
              </m:e>
              <m:sub>
                <m:r>
                  <m:t xml:space="preserve">ref</m:t>
                </m:r>
              </m:sub>
            </m:sSub>
            <m:r>
              <m:t xml:space="preserve">, </m:t>
            </m:r>
            <m:sSub>
              <m:e>
                <m:r>
                  <m:t xml:space="preserve">s</m:t>
                </m:r>
              </m:e>
              <m:sub>
                <m:r>
                  <m:t xml:space="preserve">ref</m:t>
                </m:r>
              </m:sub>
            </m:sSub>
          </m:e>
        </m:d>
        <m:r>
          <m:t xml:space="preserve"> → </m:t>
        </m:r>
        <m:d>
          <m:dPr>
            <m:begChr m:val="("/>
            <m:endChr m:val=")"/>
          </m:dPr>
          <m:e>
            <m:acc>
              <m:e>
                <m:r>
                  <m:t xml:space="preserve">y</m:t>
                </m:r>
              </m:e>
            </m:acc>
            <m:r>
              <m:t xml:space="preserve">, c, r</m:t>
            </m:r>
          </m:e>
        </m:d>
      </m:oMath>
    </w:p>
    <w:p w:rsidR="00000000" w:rsidDel="00000000" w:rsidP="00000000" w:rsidRDefault="00000000" w:rsidRPr="00000000" w14:paraId="0000003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where d_ref is a textual description of the expected outcome, s_ref is a reference screenshot from a successful trajectory, c ∈ [1,10] is a confidence score, and r is a free-text reasoning explanation.</w:t>
      </w:r>
    </w:p>
    <w:p w:rsidR="00000000" w:rsidDel="00000000" w:rsidP="00000000" w:rsidRDefault="00000000" w:rsidRPr="00000000" w14:paraId="0000004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3.2 Reference Types</w:t>
      </w:r>
    </w:p>
    <w:p w:rsidR="00000000" w:rsidDel="00000000" w:rsidP="00000000" w:rsidRDefault="00000000" w:rsidRPr="00000000" w14:paraId="0000004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w:t>
      </w:r>
      <w:r>
        <w:rPr>
          <w:rFonts w:ascii="Times New Roman" w:cs="Times New Roman" w:eastAsia="Times New Roman" w:hAnsi="Times New Roman"/>
          <w:sz w:val="20"/>
          <w:szCs w:val="20"/>
          <w:rtl w:val="0"/>
        </w:rPr>
        <w:t xml:space="preserve"> (d_ref) describe the expected successful outcome in 1–3 sentences. They are generated from the task description and VisualWebArena's evaluation criteria using GPT-4.1 Nano, then manually verified for a random 10% sample. Example: for the task </w:t>
      </w:r>
      <w:r>
        <w:rPr>
          <w:rFonts w:ascii="Times New Roman" w:cs="Times New Roman" w:eastAsia="Times New Roman" w:hAnsi="Times New Roman"/>
          <w:i w:val="1"/>
          <w:iCs w:val="1"/>
          <w:sz w:val="20"/>
          <w:szCs w:val="20"/>
          <w:rtl w:val="0"/>
        </w:rPr>
        <w:t xml:space="preserve">"Find a red dress under $50"</w:t>
      </w:r>
      <w:r>
        <w:rPr>
          <w:rFonts w:ascii="Times New Roman" w:cs="Times New Roman" w:eastAsia="Times New Roman" w:hAnsi="Times New Roman"/>
          <w:sz w:val="20"/>
          <w:szCs w:val="20"/>
          <w:rtl w:val="0"/>
        </w:rPr>
        <w:t xml:space="preserve">, the text reference is </w:t>
      </w:r>
      <w:r>
        <w:rPr>
          <w:rFonts w:ascii="Times New Roman" w:cs="Times New Roman" w:eastAsia="Times New Roman" w:hAnsi="Times New Roman"/>
          <w:i w:val="1"/>
          <w:iCs w:val="1"/>
          <w:sz w:val="20"/>
          <w:szCs w:val="20"/>
          <w:rtl w:val="0"/>
        </w:rPr>
        <w:t xml:space="preserve">"The page should show search results filtered by color=red and price under $50, with at least one product visible below that price."</w:t>
      </w:r>
      <w:r>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Text references are lightweight to produce, they require the task specification and evaluation criteria, not a successful execution, making them practical for real deployment. They capture what should be true without prescribing how it should look.</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04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references</w:t>
      </w:r>
      <w:r>
        <w:rPr>
          <w:rFonts w:ascii="Times New Roman" w:cs="Times New Roman" w:eastAsia="Times New Roman" w:hAnsi="Times New Roman"/>
          <w:sz w:val="20"/>
          <w:szCs w:val="20"/>
          <w:rtl w:val="0"/>
        </w:rPr>
        <w:t xml:space="preserve"> (s_ref) are screenshots from successful human trajectories on the same VisualWebArena instances. Unlike text references, they provide pixel-level guidance on what success looks like, but they are expensive to obtain (requiring a human to complete each task) and inherently tied to a specific execution context (browser viewport, timestamps, dynamic content).</w:t>
      </w:r>
    </w:p>
    <w:p w:rsidR="00000000" w:rsidDel="00000000" w:rsidP="00000000" w:rsidRDefault="00000000" w:rsidRPr="00000000" w14:paraId="0000004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 the 909 instances in our dataset, 147 have corresponding human trajectories with extractable reference screenshots, forming a visual-reference subset.</w:t>
      </w:r>
    </w:p>
    <w:p w:rsidR="00000000" w:rsidDel="00000000" w:rsidP="00000000" w:rsidRDefault="00000000" w:rsidRPr="00000000" w14:paraId="00000046">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3.3 Prompt Design</w:t>
      </w:r>
    </w:p>
    <w:p w:rsidR="00000000" w:rsidDel="00000000" w:rsidP="00000000" w:rsidRDefault="00000000" w:rsidRPr="00000000" w14:paraId="0000004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conditions share a common system prompt instructing the model to act as a web automation evaluator and respond in a structured JSON format with verdict, confidence, and reasoning fields. The user prompt varies by condition:</w:t>
      </w:r>
    </w:p>
    <w:p w:rsidR="00000000" w:rsidDel="00000000" w:rsidP="00000000" w:rsidRDefault="00000000" w:rsidRPr="00000000" w14:paraId="0000004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A</w:t>
      </w:r>
      <w:r>
        <w:rPr>
          <w:rFonts w:ascii="Times New Roman" w:cs="Times New Roman" w:eastAsia="Times New Roman" w:hAnsi="Times New Roman"/>
          <w:sz w:val="20"/>
          <w:szCs w:val="20"/>
          <w:rtl w:val="0"/>
        </w:rPr>
        <w:t xml:space="preserve"> presents the task description and instructs the model to examine the actual screenshot.</w:t>
      </w:r>
    </w:p>
    <w:p w:rsidR="00000000" w:rsidDel="00000000" w:rsidP="00000000" w:rsidRDefault="00000000" w:rsidRPr="00000000" w14:paraId="0000004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B</w:t>
      </w:r>
      <w:r>
        <w:rPr>
          <w:rFonts w:ascii="Times New Roman" w:cs="Times New Roman" w:eastAsia="Times New Roman" w:hAnsi="Times New Roman"/>
          <w:sz w:val="20"/>
          <w:szCs w:val="20"/>
          <w:rtl w:val="0"/>
        </w:rPr>
        <w:t xml:space="preserve"> adds an "Expected Outcome" section containing the text reference.</w:t>
      </w:r>
    </w:p>
    <w:p w:rsidR="00000000" w:rsidDel="00000000" w:rsidP="00000000" w:rsidRDefault="00000000" w:rsidRPr="00000000" w14:paraId="0000004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C</w:t>
      </w:r>
      <w:r>
        <w:rPr>
          <w:rFonts w:ascii="Times New Roman" w:cs="Times New Roman" w:eastAsia="Times New Roman" w:hAnsi="Times New Roman"/>
          <w:sz w:val="20"/>
          <w:szCs w:val="20"/>
          <w:rtl w:val="0"/>
        </w:rPr>
        <w:t xml:space="preserve"> presents two images, reference (Image 1) and actual (Image 2), with explicit instructions to compare semantic content while tolerating minor visual differences.</w:t>
      </w:r>
    </w:p>
    <w:p w:rsidR="00000000" w:rsidDel="00000000" w:rsidP="00000000" w:rsidRDefault="00000000" w:rsidRPr="00000000" w14:paraId="0000004C">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Condition D</w:t>
      </w:r>
      <w:r>
        <w:rPr>
          <w:rFonts w:ascii="Times New Roman" w:cs="Times New Roman" w:eastAsia="Times New Roman" w:hAnsi="Times New Roman"/>
          <w:sz w:val="20"/>
          <w:szCs w:val="20"/>
          <w:rtl w:val="0"/>
        </w:rPr>
        <w:t xml:space="preserve"> combines the text reference section with the two-image comparison.</w:t>
      </w:r>
    </w:p>
    <w:p w:rsidR="00000000" w:rsidDel="00000000" w:rsidP="00000000" w:rsidRDefault="00000000" w:rsidRPr="00000000" w14:paraId="000000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instructions explicitly state that partial completions count as failure and that only </w:t>
      </w:r>
      <w:r>
        <w:rPr>
          <w:rFonts w:ascii="Times New Roman" w:cs="Times New Roman" w:eastAsia="Times New Roman" w:hAnsi="Times New Roman"/>
          <w:i w:val="1"/>
          <w:iCs w:val="1"/>
          <w:sz w:val="20"/>
          <w:szCs w:val="20"/>
          <w:rtl w:val="0"/>
        </w:rPr>
        <w:t xml:space="preserve">all</w:t>
      </w:r>
      <w:r>
        <w:rPr>
          <w:rFonts w:ascii="Times New Roman" w:cs="Times New Roman" w:eastAsia="Times New Roman" w:hAnsi="Times New Roman"/>
          <w:sz w:val="20"/>
          <w:szCs w:val="20"/>
          <w:rtl w:val="0"/>
        </w:rPr>
        <w:t xml:space="preserve"> aspects of the task must be satisfied, aligning with VisualWebArena's strict evaluation criteria.</w:t>
      </w:r>
    </w:p>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br/>
        <w:t>Figure 1: Visual Post-Hoc Verification Framework, inputs, prompt construction, and outputs for each of the four conditions (A–D).</w:t>
        <w:br/>
      </w:r>
      <w:r>
        <w:rPr>
          <w:rFonts w:ascii="Times New Roman" w:cs="Times New Roman" w:eastAsia="Times New Roman" w:hAnsi="Times New Roman"/>
          <w:sz w:val="20"/>
          <w:szCs w:val="20"/>
        </w:rPr>
      </w:r>
      <w:r>
        <w:rPr>
          <w:rFonts w:ascii="Times New Roman" w:cs="Times New Roman" w:eastAsia="Times New Roman" w:hAnsi="Times New Roman"/>
          <w:sz w:val="20"/>
          <w:szCs w:val="20"/>
          <w:rtl w:val="0"/>
        </w:rPr>
      </w:r>
    </w:p>
    <w:p w:rsidR="00000000" w:rsidDel="00000000" w:rsidP="00000000" w:rsidRDefault="00000000" w:rsidRPr="00000000" w14:paraId="00000050">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4. Experimental Setup</w:t>
      </w:r>
    </w:p>
    <w:p w:rsidR="00000000" w:rsidDel="00000000" w:rsidP="00000000" w:rsidRDefault="00000000" w:rsidRPr="00000000" w14:paraId="00000051">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4.1 Dataset</w:t>
      </w:r>
    </w:p>
    <w:p w:rsidR="00000000" w:rsidDel="00000000" w:rsidP="00000000" w:rsidRDefault="00000000" w:rsidRPr="00000000" w14:paraId="000000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w:t>
      </w:r>
      <w:r>
        <w:rPr>
          <w:rFonts w:ascii="Times New Roman" w:cs="Times New Roman" w:eastAsia="Times New Roman" w:hAnsi="Times New Roman"/>
          <w:b w:val="1"/>
          <w:bCs w:val="1"/>
          <w:sz w:val="20"/>
          <w:szCs w:val="20"/>
          <w:rtl w:val="0"/>
        </w:rPr>
        <w:t xml:space="preserve">VisualWebArena</w:t>
      </w:r>
      <w:r>
        <w:rPr>
          <w:rFonts w:ascii="Times New Roman" w:cs="Times New Roman" w:eastAsia="Times New Roman" w:hAnsi="Times New Roman"/>
          <w:sz w:val="20"/>
          <w:szCs w:val="20"/>
          <w:rtl w:val="0"/>
        </w:rPr>
        <w:t xml:space="preserve"> (VWA) [3], a benchmark of 910 visually grounded web tasks across three self-hosted web applications:</w:t>
      </w:r>
    </w:p>
    <w:p w:rsidR="00000000" w:rsidDel="00000000" w:rsidP="00000000" w:rsidRDefault="00000000" w:rsidRPr="00000000" w14:paraId="00000053">
      <w:pPr>
        <w:jc w:val="both"/>
        <w:rPr>
          <w:rFonts w:ascii="Times New Roman" w:cs="Times New Roman" w:eastAsia="Times New Roman" w:hAnsi="Times New Roman"/>
          <w:sz w:val="20"/>
          <w:szCs w:val="20"/>
        </w:rPr>
      </w:pPr>
      <w:r>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600"/>
        <w:gridCol w:w="1560"/>
        <w:tblGridChange w:id="0">
          <w:tblGrid>
            <w:gridCol w:w="1080"/>
            <w:gridCol w:w="1080"/>
            <w:gridCol w:w="600"/>
            <w:gridCol w:w="1560"/>
          </w:tblGrid>
        </w:tblGridChange>
      </w:tblGrid>
      <w:tr>
        <w:trPr>
          <w:cantSplit w:val="0"/>
          <w:trHeight w:val="9.47753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Website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Examples</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E-commerce (OneStopShop)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search, filtering, cart management</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Listings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ads, searching with filters, messaging</w:t>
            </w:r>
          </w:p>
        </w:tc>
      </w:tr>
      <w:tr>
        <w:trPr>
          <w:cantSplit w:val="0"/>
          <w:trHeight w:val="593.95507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Social media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Posting, commenting, searching, subreddit navigation</w:t>
            </w:r>
          </w:p>
        </w:tc>
      </w:tr>
    </w:tbl>
    <w:p w:rsidR="00000000" w:rsidDel="00000000" w:rsidP="00000000" w:rsidRDefault="00000000" w:rsidRPr="00000000" w14:paraId="0000006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use the GPT-4V + Set-of-Mark [22] agent trajectories distributed with VWA, which contain final screenshots for each of the 909 completed task attempts.</w:t>
      </w:r>
    </w:p>
    <w:p w:rsidR="00000000" w:rsidDel="00000000" w:rsidP="00000000" w:rsidRDefault="00000000" w:rsidRPr="00000000" w14:paraId="0000006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Ground truth distribution:</w:t>
      </w:r>
      <w:r>
        <w:rPr>
          <w:rFonts w:ascii="Times New Roman" w:cs="Times New Roman" w:eastAsia="Times New Roman" w:hAnsi="Times New Roman"/>
          <w:sz w:val="20"/>
          <w:szCs w:val="20"/>
          <w:rtl w:val="0"/>
        </w:rPr>
        <w:t xml:space="preserve"> 150 SUCCESS (16.5%) and 759 FAILURE (83.5%), reflecting the generally low success rate of current web agents. Ground truth labels are derived from VWA's scripted evaluation functions. For the 147-instance visual-reference subset, the split is 28 SUCCESS (19.0%) / 119 FAILURE (81.0%).</w:t>
      </w:r>
    </w:p>
    <w:p w:rsidR="00000000" w:rsidDel="00000000" w:rsidP="00000000" w:rsidRDefault="00000000" w:rsidRPr="00000000" w14:paraId="0000006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Failure type categorization:</w:t>
      </w:r>
      <w:r>
        <w:rPr>
          <w:rFonts w:ascii="Times New Roman" w:cs="Times New Roman" w:eastAsia="Times New Roman" w:hAnsi="Times New Roman"/>
          <w:sz w:val="20"/>
          <w:szCs w:val="20"/>
          <w:rtl w:val="0"/>
        </w:rPr>
        <w:t xml:space="preserve"> We classify the 759 failures into three types based on manual inspection of how visually misleading each failure is:</w:t>
      </w:r>
    </w:p>
    <w:p w:rsidR="00000000" w:rsidDel="00000000" w:rsidP="00000000" w:rsidRDefault="00000000" w:rsidRPr="00000000" w14:paraId="0000006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Obvious failures</w:t>
      </w:r>
      <w:r>
        <w:rPr>
          <w:rFonts w:ascii="Times New Roman" w:cs="Times New Roman" w:eastAsia="Times New Roman" w:hAnsi="Times New Roman"/>
          <w:sz w:val="20"/>
          <w:szCs w:val="20"/>
          <w:rtl w:val="0"/>
        </w:rPr>
        <w:t xml:space="preserve"> (156, 20.6%): Wrong page entirely, error states, blank screens, clearly incorrect upon casual inspection.</w:t>
      </w:r>
    </w:p>
    <w:p w:rsidR="00000000" w:rsidDel="00000000" w:rsidP="00000000" w:rsidRDefault="00000000" w:rsidRPr="00000000" w14:paraId="0000006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(287, 37.8%): The page looks plausible, the agent navigated to roughly the right area, but the result is semantically wrong (wrong product, wrong filter values, incomplete form submission).</w:t>
      </w:r>
    </w:p>
    <w:p w:rsidR="00000000" w:rsidDel="00000000" w:rsidP="00000000" w:rsidRDefault="00000000" w:rsidRPr="00000000" w14:paraId="0000006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Partial failures</w:t>
      </w:r>
      <w:r>
        <w:rPr>
          <w:rFonts w:ascii="Times New Roman" w:cs="Times New Roman" w:eastAsia="Times New Roman" w:hAnsi="Times New Roman"/>
          <w:sz w:val="20"/>
          <w:szCs w:val="20"/>
          <w:rtl w:val="0"/>
        </w:rPr>
        <w:t xml:space="preserve"> (316, 41.6%): Some sub-goals are met but the task is not fully completed.</w:t>
      </w:r>
    </w:p>
    <w:p w:rsidR="00000000" w:rsidDel="00000000" w:rsidP="00000000" w:rsidRDefault="00000000" w:rsidRPr="00000000" w14:paraId="0000006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categorization is central to our analysis: we hypothesize that references should help most with deceptive failures.</w:t>
      </w:r>
    </w:p>
    <w:p w:rsidR="00000000" w:rsidDel="00000000" w:rsidP="00000000" w:rsidRDefault="00000000" w:rsidRPr="00000000" w14:paraId="0000006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4.2 Models</w:t>
      </w:r>
    </w:p>
    <w:p w:rsidR="00000000" w:rsidDel="00000000" w:rsidP="00000000" w:rsidRDefault="00000000" w:rsidRPr="00000000" w14:paraId="000000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evaluate five frontier LMMs spanning three model families:</w:t>
      </w:r>
    </w:p>
    <w:p w:rsidR="00000000" w:rsidDel="00000000" w:rsidP="00000000" w:rsidRDefault="00000000" w:rsidRPr="00000000" w14:paraId="00000070">
      <w:pPr>
        <w:jc w:val="both"/>
        <w:rPr>
          <w:rFonts w:ascii="Times New Roman" w:cs="Times New Roman" w:eastAsia="Times New Roman" w:hAnsi="Times New Roman"/>
          <w:sz w:val="20"/>
          <w:szCs w:val="20"/>
        </w:rPr>
      </w:pPr>
      <w:r>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Native multimodal</w:t>
            </w:r>
          </w:p>
        </w:tc>
      </w:tr>
    </w:tbl>
    <w:p w:rsidR="00000000" w:rsidDel="00000000" w:rsidP="00000000" w:rsidRDefault="00000000" w:rsidRPr="00000000" w14:paraId="0000008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models support multimodal input (text + images) and are accessed via their respective APIs. Temperature is set to 0 (0.01 for Gemini, which does not support exact 0) for reproducibility. Each model processes the same prompt template with condition-specific variations.</w:t>
      </w:r>
    </w:p>
    <w:p w:rsidR="00000000" w:rsidDel="00000000" w:rsidP="00000000" w:rsidRDefault="00000000" w:rsidRPr="00000000" w14:paraId="0000008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4.3 Conditions and Scale</w:t>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Reference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Instance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Reference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 +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(actual +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r>
    </w:tbl>
    <w:p w:rsidR="00000000" w:rsidDel="00000000" w:rsidP="00000000" w:rsidRDefault="00000000" w:rsidRPr="00000000" w14:paraId="000000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 the 147-instance subset that has human reference screenshots.</w:t>
      </w:r>
    </w:p>
    <w:p w:rsidR="00000000" w:rsidDel="00000000" w:rsidP="00000000" w:rsidRDefault="00000000" w:rsidRPr="00000000" w14:paraId="000000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 API calls: 5 models × (909+909+147+147) = 10,560 verification calls. This counts unique instances; including retries of API and parse errors, 11,322 calls were executed in total (Section 5.6).</w:t>
      </w:r>
    </w:p>
    <w:p w:rsidR="00000000" w:rsidDel="00000000" w:rsidP="00000000" w:rsidRDefault="00000000" w:rsidRPr="00000000" w14:paraId="000000A2">
      <w:pPr>
        <w:jc w:val="both"/>
        <w:rPr>
          <w:rFonts w:ascii="Times New Roman" w:cs="Times New Roman" w:eastAsia="Times New Roman" w:hAnsi="Times New Roman"/>
          <w:b w:val="1"/>
          <w:bCs w:val="1"/>
          <w:i w:val="1"/>
          <w:iCs w:val="1"/>
          <w:sz w:val="18"/>
          <w:szCs w:val="18"/>
        </w:rPr>
      </w:pPr>
      <w:r>
        <w:rPr>
          <w:rFonts w:ascii="Times New Roman" w:cs="Times New Roman" w:eastAsia="Times New Roman" w:hAnsi="Times New Roman"/>
          <w:b w:val="1"/>
          <w:bCs w:val="1"/>
          <w:i w:val="1"/>
          <w:iCs w:val="1"/>
          <w:sz w:val="18"/>
          <w:szCs w:val="18"/>
          <w:rtl w:val="0"/>
        </w:rPr>
        <w:t xml:space="preserve">4.4 Metrics</w:t>
      </w:r>
    </w:p>
    <w:p w:rsidR="00000000" w:rsidDel="00000000" w:rsidP="00000000" w:rsidRDefault="00000000" w:rsidRPr="00000000" w14:paraId="000000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w:t>
      </w:r>
    </w:p>
    <w:p w:rsidR="00000000" w:rsidDel="00000000" w:rsidP="00000000" w:rsidRDefault="00000000" w:rsidRPr="00000000" w14:paraId="000000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5">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Accuracy</w:t>
      </w:r>
      <w:r>
        <w:rPr>
          <w:rFonts w:ascii="Times New Roman" w:cs="Times New Roman" w:eastAsia="Times New Roman" w:hAnsi="Times New Roman"/>
          <w:sz w:val="20"/>
          <w:szCs w:val="20"/>
          <w:rtl w:val="0"/>
        </w:rPr>
        <w:t xml:space="preserve">: Overall fraction correct. Note: due to the 83.5% FAILURE base rate, a trivial majority-class baseline achieves 0.835 accuracy on Conditions A/B (0.810 on C/D).</w:t>
      </w:r>
    </w:p>
    <w:p w:rsidR="00000000" w:rsidDel="00000000" w:rsidP="00000000" w:rsidRDefault="00000000" w:rsidRPr="00000000" w14:paraId="000000A6">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F1 Score</w:t>
      </w:r>
      <w:r>
        <w:rPr>
          <w:rFonts w:ascii="Times New Roman" w:cs="Times New Roman" w:eastAsia="Times New Roman" w:hAnsi="Times New Roman"/>
          <w:sz w:val="20"/>
          <w:szCs w:val="20"/>
          <w:rtl w:val="0"/>
        </w:rPr>
        <w:t xml:space="preserve">: Harmonic mean of precision and recall for the SUCCESS class. This is our primary metric, as it penalizes the trivial baseline (F1 = 0.000).</w:t>
      </w:r>
    </w:p>
    <w:p w:rsidR="00000000" w:rsidDel="00000000" w:rsidP="00000000" w:rsidRDefault="00000000" w:rsidRPr="00000000" w14:paraId="000000A7">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Balanced Accuracy</w:t>
      </w:r>
      <w:r>
        <w:rPr>
          <w:rFonts w:ascii="Times New Roman" w:cs="Times New Roman" w:eastAsia="Times New Roman" w:hAnsi="Times New Roman"/>
          <w:sz w:val="20"/>
          <w:szCs w:val="20"/>
          <w:rtl w:val="0"/>
        </w:rPr>
        <w:t xml:space="preserve">: Average of true positive rate and true negative rate, correcting for class imbalance.</w:t>
      </w:r>
    </w:p>
    <w:p w:rsidR="00000000" w:rsidDel="00000000" w:rsidP="00000000" w:rsidRDefault="00000000" w:rsidRPr="00000000" w14:paraId="000000A8">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Precision and Recall</w:t>
      </w:r>
      <w:r>
        <w:rPr>
          <w:rFonts w:ascii="Times New Roman" w:cs="Times New Roman" w:eastAsia="Times New Roman" w:hAnsi="Times New Roman"/>
          <w:sz w:val="20"/>
          <w:szCs w:val="20"/>
          <w:rtl w:val="0"/>
        </w:rPr>
        <w:t xml:space="preserve">: For the SUCCESS class specifically.</w:t>
      </w:r>
    </w:p>
    <w:p w:rsidR="00000000" w:rsidDel="00000000" w:rsidP="00000000" w:rsidRDefault="00000000" w:rsidRPr="00000000" w14:paraId="000000A9">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Bootstrap 95% CIs</w:t>
      </w:r>
      <w:r>
        <w:rPr>
          <w:rFonts w:ascii="Times New Roman" w:cs="Times New Roman" w:eastAsia="Times New Roman" w:hAnsi="Times New Roman"/>
          <w:sz w:val="20"/>
          <w:szCs w:val="20"/>
          <w:rtl w:val="0"/>
        </w:rPr>
        <w:t xml:space="preserve"> [23]: percentile bootstrap with 2,000 resamples for accuracy and F1.</w:t>
      </w:r>
    </w:p>
    <w:p w:rsidR="00000000" w:rsidDel="00000000" w:rsidP="00000000" w:rsidRDefault="00000000" w:rsidRPr="00000000" w14:paraId="000000AA">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McNemar's test</w:t>
      </w:r>
      <w:r>
        <w:rPr>
          <w:rFonts w:ascii="Times New Roman" w:cs="Times New Roman" w:eastAsia="Times New Roman" w:hAnsi="Times New Roman"/>
          <w:sz w:val="20"/>
          <w:szCs w:val="20"/>
          <w:rtl w:val="0"/>
        </w:rPr>
        <w:t xml:space="preserve"> [24]: paired significance test comparing conditions within each model on the intersection of instances with valid responses in both conditions.</w:t>
      </w:r>
    </w:p>
    <w:p w:rsidR="00000000" w:rsidDel="00000000" w:rsidP="00000000" w:rsidRDefault="00000000" w:rsidRPr="00000000" w14:paraId="000000AB">
      <w:pPr>
        <w:numPr>
          <w:ilvl w:val="0"/>
          <w:numId w:val="2"/>
        </w:numPr>
        <w:ind w:left="720" w:hanging="360"/>
        <w:jc w:val="both"/>
        <w:rPr>
          <w:sz w:val="20"/>
          <w:szCs w:val="20"/>
        </w:rPr>
      </w:pPr>
      <w:r>
        <w:rPr>
          <w:rFonts w:ascii="Times New Roman" w:cs="Times New Roman" w:eastAsia="Times New Roman" w:hAnsi="Times New Roman"/>
          <w:b w:val="1"/>
          <w:bCs w:val="1"/>
          <w:sz w:val="20"/>
          <w:szCs w:val="20"/>
          <w:rtl w:val="0"/>
        </w:rPr>
        <w:t xml:space="preserve">Expected Calibration Error (ECE)</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[20], [17]: alignment between reported confidence and actual accuracy. We report ECE with both 3 fixed bins (1-3 / 4-6 / 7-10, matching the elicitation granularity) and 15 equal-mass bins (the modern default), plus the binning-free Brier score, to insulate the calibration claims from binning artifacts.</w:t>
      </w:r>
    </w:p>
    <w:p w:rsidR="00000000" w:rsidDel="00000000" w:rsidP="00000000" w:rsidRDefault="00000000" w:rsidRPr="00000000" w14:paraId="000000AC">
      <w:pPr>
        <w:jc w:val="both"/>
        <w:rPr>
          <w:rFonts w:ascii="Times New Roman" w:cs="Times New Roman" w:eastAsia="Times New Roman" w:hAnsi="Times New Roman"/>
          <w:b w:val="1"/>
          <w:bCs w:val="1"/>
          <w:i w:val="1"/>
          <w:iCs w:val="1"/>
          <w:sz w:val="20"/>
          <w:szCs w:val="20"/>
        </w:rPr>
      </w:pPr>
      <w:r>
        <w:rPr>
          <w:rFonts w:ascii="Times New Roman" w:cs="Times New Roman" w:eastAsia="Times New Roman" w:hAnsi="Times New Roman"/>
          <w:b w:val="1"/>
          <w:bCs w:val="1"/>
          <w:i w:val="1"/>
          <w:iCs w:val="1"/>
          <w:sz w:val="20"/>
          <w:szCs w:val="20"/>
          <w:rtl w:val="0"/>
        </w:rPr>
        <w:t xml:space="preserve">4.5 Baselines</w:t>
      </w:r>
    </w:p>
    <w:p w:rsidR="00000000" w:rsidDel="00000000" w:rsidP="00000000" w:rsidRDefault="00000000" w:rsidRPr="00000000" w14:paraId="000000A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Majority-class baseline</w:t>
      </w:r>
      <w:r>
        <w:rPr>
          <w:rFonts w:ascii="Times New Roman" w:cs="Times New Roman" w:eastAsia="Times New Roman" w:hAnsi="Times New Roman"/>
          <w:sz w:val="20"/>
          <w:szCs w:val="20"/>
          <w:rtl w:val="0"/>
        </w:rPr>
        <w:t xml:space="preserve">: Always predicts FAILURE. Achieves 0.835 accuracy on the full dataset (759/909), 0.810 on the visual-reference subset (119/147), but 0.000 F1 for the SUCCESS class.</w:t>
      </w:r>
    </w:p>
    <w:p w:rsidR="00000000" w:rsidDel="00000000" w:rsidP="00000000" w:rsidRDefault="00000000" w:rsidRPr="00000000" w14:paraId="000000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A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SSIM baseline [21]: For the 147 visual-reference instances, we compute the Structural Similarity Index between each actual screenshot and its reference screenshot, resized to a common resolution of 512x512 grayscale. We select the optimal SSIM threshold via exhaustive search to maximize accuracy. At this threshold, SSIM achieves 23.6% accuracy and 0.000 F1 on the SUCCESS class, confirming that pixel-level similarity is uninformative for task verification. We also note that pretrained vision-language similarity (e.g., BLIP-2 [25]) could be substituted; SSIM is a strong, well-understood baseline that requires no learned encoder.</w:t>
      </w:r>
      <w:r>
        <w:rPr>
          <w:rFonts w:ascii="Times New Roman" w:cs="Times New Roman" w:eastAsia="Times New Roman" w:hAnsi="Times New Roman"/>
          <w:sz w:val="20"/>
          <w:szCs w:val="20"/>
          <w:rtl w:val="0"/>
        </w:rPr>
      </w:r>
    </w:p>
    <w:p w:rsidR="00000000" w:rsidDel="00000000" w:rsidP="00000000" w:rsidRDefault="00000000" w:rsidRPr="00000000" w14:paraId="000000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 Results</w:t>
      </w:r>
    </w:p>
    <w:p w:rsidR="00000000" w:rsidDel="00000000" w:rsidP="00000000" w:rsidRDefault="00000000" w:rsidRPr="00000000" w14:paraId="000000B2">
      <w:pPr>
        <w:jc w:val="both"/>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5.1 Main Results</w:t>
      </w:r>
    </w:p>
    <w:p w:rsidR="00000000" w:rsidDel="00000000" w:rsidP="00000000" w:rsidRDefault="00000000" w:rsidRPr="00000000" w14:paraId="000000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Table 1 presents the primary results across all models and conditions.</w:t>
      </w:r>
    </w:p>
    <w:p w:rsidR="00000000" w:rsidDel="00000000" w:rsidP="00000000" w:rsidRDefault="00000000" w:rsidRPr="00000000" w14:paraId="000000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0B5">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1: Verification accuracy and F1 score by model and condition.</w:t>
      </w:r>
      <w:r>
        <w:rPr>
          <w:rFonts w:ascii="Times New Roman" w:cs="Times New Roman" w:eastAsia="Times New Roman" w:hAnsi="Times New Roman"/>
          <w:sz w:val="20"/>
          <w:szCs w:val="20"/>
          <w:rtl w:val="0"/>
        </w:rPr>
        <w:t xml:space="preserve"> Bold indicates best condition per model. 95% bootstrap confidence intervals in brackets.</w:t>
      </w:r>
    </w:p>
    <w:tbl>
      <w:tblPr>
        <w:tblStyle w:val="Table4"/>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40"/>
        <w:gridCol w:w="540"/>
        <w:gridCol w:w="540"/>
        <w:gridCol w:w="540"/>
        <w:gridCol w:w="540"/>
        <w:gridCol w:w="540"/>
        <w:gridCol w:w="540"/>
        <w:tblGridChange w:id="0">
          <w:tblGrid>
            <w:gridCol w:w="540"/>
            <w:gridCol w:w="540"/>
            <w:gridCol w:w="540"/>
            <w:gridCol w:w="540"/>
            <w:gridCol w:w="540"/>
            <w:gridCol w:w="540"/>
            <w:gridCol w:w="540"/>
            <w:gridCol w:w="54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Bal.Acc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[.745,.802]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.326 [.254,.394]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.836</w:t>
            </w:r>
            <w:r>
              <w:rPr>
                <w:rFonts w:ascii="Times New Roman" w:cs="Times New Roman" w:eastAsia="Times New Roman" w:hAnsi="Times New Roman"/>
                <w:sz w:val="20"/>
                <w:szCs w:val="20"/>
                <w:rtl w:val="0"/>
              </w:rPr>
              <w:t xml:space="preserve"> [.812,.861]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.488</w:t>
            </w:r>
            <w:r>
              <w:rPr>
                <w:rFonts w:ascii="Times New Roman" w:cs="Times New Roman" w:eastAsia="Times New Roman" w:hAnsi="Times New Roman"/>
                <w:sz w:val="20"/>
                <w:szCs w:val="20"/>
                <w:rtl w:val="0"/>
              </w:rPr>
              <w:t xml:space="preserve"> [.412,.558]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.690</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 [.538,.699]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 [.225,.479]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 [.697,.834]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 [.323,.627]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.638 [.607,.670]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 [.345,.451]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.844</w:t>
            </w:r>
            <w:r>
              <w:rPr>
                <w:rFonts w:ascii="Times New Roman" w:cs="Times New Roman" w:eastAsia="Times New Roman" w:hAnsi="Times New Roman"/>
                <w:sz w:val="20"/>
                <w:szCs w:val="20"/>
                <w:rtl w:val="0"/>
              </w:rPr>
              <w:t xml:space="preserve"> [.819,.867]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.606</w:t>
            </w:r>
            <w:r>
              <w:rPr>
                <w:rFonts w:ascii="Times New Roman" w:cs="Times New Roman" w:eastAsia="Times New Roman" w:hAnsi="Times New Roman"/>
                <w:sz w:val="20"/>
                <w:szCs w:val="20"/>
                <w:rtl w:val="0"/>
              </w:rPr>
              <w:t xml:space="preserve"> [.543,.660]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.797</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 [.612,.762]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 [.274,.537]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.571</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 [.687,.830]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 [.357,.638]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.643</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.700 [.672,.731]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 [.381,.490]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.705</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.821</w:t>
            </w:r>
            <w:r>
              <w:rPr>
                <w:rFonts w:ascii="Times New Roman" w:cs="Times New Roman" w:eastAsia="Times New Roman" w:hAnsi="Times New Roman"/>
                <w:sz w:val="20"/>
                <w:szCs w:val="20"/>
                <w:rtl w:val="0"/>
              </w:rPr>
              <w:t xml:space="preserve"> [.796,.846]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.541</w:t>
            </w:r>
            <w:r>
              <w:rPr>
                <w:rFonts w:ascii="Times New Roman" w:cs="Times New Roman" w:eastAsia="Times New Roman" w:hAnsi="Times New Roman"/>
                <w:sz w:val="20"/>
                <w:szCs w:val="20"/>
                <w:rtl w:val="0"/>
              </w:rPr>
              <w:t xml:space="preserve"> [.476,.604]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.748</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 [.459,.623]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 [.264,.496]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 [.544,.707]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 [.243,.506]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.607</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.774 [.746,.802]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.468 [.404,.527]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.592</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.867</w:t>
            </w:r>
            <w:r>
              <w:rPr>
                <w:rFonts w:ascii="Times New Roman" w:cs="Times New Roman" w:eastAsia="Times New Roman" w:hAnsi="Times New Roman"/>
                <w:sz w:val="20"/>
                <w:szCs w:val="20"/>
                <w:rtl w:val="0"/>
              </w:rPr>
              <w:t xml:space="preserve"> [.846,.888]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.627</w:t>
            </w:r>
            <w:r>
              <w:rPr>
                <w:rFonts w:ascii="Times New Roman" w:cs="Times New Roman" w:eastAsia="Times New Roman" w:hAnsi="Times New Roman"/>
                <w:sz w:val="20"/>
                <w:szCs w:val="20"/>
                <w:rtl w:val="0"/>
              </w:rPr>
              <w:t xml:space="preserve"> [.565,.690]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.792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 [.682,.822]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 [.351,.646]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 [.659,.812]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 [.364,.636]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.731</w:t>
            </w:r>
          </w:p>
        </w:tc>
      </w:tr>
      <w:tr>
        <w:trPr>
          <w:cantSplit w:val="0"/>
          <w:trHeight w:val="40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E">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.809 [.782,.834]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.435 [.367,.500]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.447</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B (Text)</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.861</w:t>
            </w:r>
            <w:r>
              <w:rPr>
                <w:rFonts w:ascii="Times New Roman" w:cs="Times New Roman" w:eastAsia="Times New Roman" w:hAnsi="Times New Roman"/>
                <w:sz w:val="20"/>
                <w:szCs w:val="20"/>
                <w:rtl w:val="0"/>
              </w:rPr>
              <w:t xml:space="preserve"> [.838,.882]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.563</w:t>
            </w:r>
            <w:r>
              <w:rPr>
                <w:rFonts w:ascii="Times New Roman" w:cs="Times New Roman" w:eastAsia="Times New Roman" w:hAnsi="Times New Roman"/>
                <w:sz w:val="20"/>
                <w:szCs w:val="20"/>
                <w:rtl w:val="0"/>
              </w:rPr>
              <w:t xml:space="preserve"> [.490,.627]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.732</w:t>
            </w: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 [.578,.728]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 [.179,.453]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.429</w:t>
            </w:r>
          </w:p>
        </w:tc>
      </w:tr>
      <w:tr>
        <w:trPr>
          <w:cantSplit w:val="0"/>
          <w:trHeight w:val="40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left="0" w:firstLine="0"/>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 (Dual)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 [.603,.753]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 [.239,.519]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.536</w:t>
            </w:r>
          </w:p>
        </w:tc>
      </w:tr>
    </w:tbl>
    <w:p w:rsidR="00000000" w:rsidDel="00000000" w:rsidP="00000000" w:rsidRDefault="00000000" w:rsidRPr="00000000" w14:paraId="000001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emerge immediately:</w:t>
      </w:r>
    </w:p>
    <w:p w:rsidR="00000000" w:rsidDel="00000000" w:rsidP="00000000" w:rsidRDefault="00000000" w:rsidRPr="00000000" w14:paraId="0000015F">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6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1: Text references consistently and significantly improve verification.</w:t>
      </w:r>
      <w:r>
        <w:rPr>
          <w:rFonts w:ascii="Times New Roman" w:cs="Times New Roman" w:eastAsia="Times New Roman" w:hAnsi="Times New Roman"/>
          <w:sz w:val="20"/>
          <w:szCs w:val="20"/>
          <w:rtl w:val="0"/>
        </w:rPr>
        <w:t xml:space="preserve"> Condition B outperforms Condition A for every model, with accuracy gains of +6.2pp (Nano), +20.6pp (Mini), +12.1pp (GPT-4.1), +9.3pp (Claude), and +5.2pp (Gemini). McNemar's test confirms significance at p&lt;0.001 for all five models (Table 2). The F1 improvement is even more dramatic: Mini improves from 0.396 to 0.606, meaning text references help the model correctly identify both successes and failures, not merely shifting the decision boundary. Notably, Gemini 2.5 Flash achieves the highest </w:t>
      </w:r>
      <w:r>
        <w:rPr>
          <w:rFonts w:ascii="Times New Roman" w:cs="Times New Roman" w:eastAsia="Times New Roman" w:hAnsi="Times New Roman"/>
          <w:i w:val="1"/>
          <w:iCs w:val="1"/>
          <w:sz w:val="20"/>
          <w:szCs w:val="20"/>
          <w:rtl w:val="0"/>
        </w:rPr>
        <w:t xml:space="preserve">baseline</w:t>
      </w:r>
      <w:r>
        <w:rPr>
          <w:rFonts w:ascii="Times New Roman" w:cs="Times New Roman" w:eastAsia="Times New Roman" w:hAnsi="Times New Roman"/>
          <w:sz w:val="20"/>
          <w:szCs w:val="20"/>
          <w:rtl w:val="0"/>
        </w:rPr>
        <w:t xml:space="preserve"> accuracy without references (80.9%), suggesting strong intrinsic visual understanding, yet still benefits significantly from text references.</w:t>
      </w:r>
    </w:p>
    <w:p w:rsidR="00000000" w:rsidDel="00000000" w:rsidP="00000000" w:rsidRDefault="00000000" w:rsidRPr="00000000" w14:paraId="0000016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2: Visual references are model-dependent.</w:t>
      </w:r>
      <w:r>
        <w:rPr>
          <w:rFonts w:ascii="Cardo" w:cs="Cardo" w:eastAsia="Cardo" w:hAnsi="Cardo"/>
          <w:sz w:val="20"/>
          <w:szCs w:val="20"/>
          <w:rtl w:val="0"/>
        </w:rPr>
        <w:t xml:space="preserve"> For GPT and Gemini models, Condition C generally degrades performance relative to A. GPT-4.1 suffers the most dramatic drop: 70.0% → 54.1% (p&lt;0.001), falling </w:t>
      </w:r>
      <w:r>
        <w:rPr>
          <w:rFonts w:ascii="Times New Roman" w:cs="Times New Roman" w:eastAsia="Times New Roman" w:hAnsi="Times New Roman"/>
          <w:i w:val="1"/>
          <w:iCs w:val="1"/>
          <w:sz w:val="20"/>
          <w:szCs w:val="20"/>
          <w:rtl w:val="0"/>
        </w:rPr>
        <w:t xml:space="preserve">below</w:t>
      </w:r>
      <w:r>
        <w:rPr>
          <w:rFonts w:ascii="Cardo" w:cs="Cardo" w:eastAsia="Cardo" w:hAnsi="Cardo"/>
          <w:sz w:val="20"/>
          <w:szCs w:val="20"/>
          <w:rtl w:val="0"/>
        </w:rPr>
        <w:t xml:space="preserve"> the majority-class baseline. Gemini also drops significantly: 80.9% → 65.3% (p=0.005). In contrast, Claude Sonnet 4 handles visual references competently: 77.4% → 75.2%, a non-significant difference (p=0.556). This suggests GPT and Gemini models are distracted by visual references, treating surface similarity as more informative than it is, while Claude can integrate visual information without being misled.</w:t>
      </w:r>
    </w:p>
    <w:p w:rsidR="00000000" w:rsidDel="00000000" w:rsidP="00000000" w:rsidRDefault="00000000" w:rsidRPr="00000000" w14:paraId="00000162">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3: Dual references (D) never outperform text-only (B).</w:t>
      </w:r>
      <w:r>
        <w:rPr>
          <w:rFonts w:ascii="Cardo" w:cs="Cardo" w:eastAsia="Cardo" w:hAnsi="Cardo"/>
          <w:sz w:val="20"/>
          <w:szCs w:val="20"/>
          <w:rtl w:val="0"/>
        </w:rPr>
        <w:t xml:space="preserve"> Despite having strictly more information, Condition D underperforms Condition B for every model. For Gemini, B→D drops from 86.1% to 67.8% (p&lt;0.001); for GPT-4.1, 82.1% to 62.6% (p&lt;0.001); for Claude, 86.7% to 73.9% (p=0.016). This counterintuitive result suggests that visual references introduce noise that partially cancels the benefit of text references. The model appears to anchor on visual similarity when both modalities are available, undermining the more reliable textual signal.</w:t>
        <w:br w:type="textWrapping"/>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2: Verification accuracy by model and condition. Dashed lines indicate majority-class baselines.</w:t>
        <w:br w:type="textWrapping"/>
      </w:r>
      <w:r>
        <w:rPr>
          <w:rFonts w:ascii="Times New Roman" w:cs="Times New Roman" w:eastAsia="Times New Roman" w:hAnsi="Times New Roman"/>
          <w:sz w:val="20"/>
          <w:szCs w:val="20"/>
        </w:rPr>
        <w:drawing>
          <wp:inline distB="114300" distT="114300" distL="114300" distR="114300">
            <wp:extent cx="2743200" cy="13589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00" cy="13589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3: F1 score by model and condition.</w:t>
        <w:br w:type="textWrapping"/>
      </w:r>
    </w:p>
    <w:p w:rsidR="00000000" w:rsidDel="00000000" w:rsidP="00000000" w:rsidRDefault="00000000" w:rsidRPr="00000000" w14:paraId="00000163">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5.2 Statistical Significance</w:t>
      </w:r>
    </w:p>
    <w:p w:rsidR="00000000" w:rsidDel="00000000" w:rsidP="00000000" w:rsidRDefault="00000000" w:rsidRPr="00000000" w14:paraId="00000164">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2: McNemar's test for paired condition comparisons. </w:t>
        <w:br/>
        <w:t>χ² statistic and raw p-value; significance markers (* p&lt;0.05, ** p&lt;0.01, *** p&lt;0.001) refer to uncorrected values. Bold indicates pairs that survive Bonferroni correction at α'=0.05/30=0.00167 across the full 30-test family (5 models × 6 condition pairs); the full corrected table is in Appendix I and results/revision_bonferroni.csv.</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65">
      <w:pPr>
        <w:jc w:val="both"/>
        <w:rPr>
          <w:rFonts w:ascii="Times New Roman" w:cs="Times New Roman" w:eastAsia="Times New Roman" w:hAnsi="Times New Roman"/>
          <w:sz w:val="20"/>
          <w:szCs w:val="20"/>
        </w:rPr>
      </w:pPr>
      <w:r>
        <w:rPr>
          <w:rtl w:val="0"/>
        </w:rPr>
      </w:r>
    </w:p>
    <w:tbl>
      <w:tblPr>
        <w:tblStyle w:val="Table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sz w:val="20"/>
                <w:szCs w:val="20"/>
              </w:rPr>
            </w:pPr>
            <w:r>
              <w:rPr>
                <w:rFonts w:ascii="Cardo" w:cs="Cardo" w:eastAsia="Cardo" w:hAnsi="Cardo"/>
                <w:b w:val="1"/>
                <w:bCs w:val="1"/>
                <w:sz w:val="20"/>
                <w:szCs w:val="20"/>
                <w:rtl w:val="0"/>
              </w:rPr>
              <w:t xml:space="preserve">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
              <w:t>χ²=17.0, p=4e-05*</w:t>
            </w:r>
          </w:p>
        </w:tc>
        <w:tc>
          <w:tcPr>
            <w:shd w:fill="auto" w:val="clear"/>
            <w:tcMar>
              <w:top w:w="100.0" w:type="dxa"/>
              <w:left w:w="100.0" w:type="dxa"/>
              <w:bottom w:w="100.0" w:type="dxa"/>
              <w:right w:w="100.0" w:type="dxa"/>
            </w:tcMar>
            <w:vAlign w:val="top"/>
          </w:tcPr>
          <w:p>
            <w:r>
              <w:t>χ²=8.6, p=0.003*</w:t>
            </w:r>
          </w:p>
        </w:tc>
        <w:tc>
          <w:tcPr>
            <w:shd w:fill="auto" w:val="clear"/>
            <w:tcMar>
              <w:top w:w="100.0" w:type="dxa"/>
              <w:left w:w="100.0" w:type="dxa"/>
              <w:bottom w:w="100.0" w:type="dxa"/>
              <w:right w:w="100.0" w:type="dxa"/>
            </w:tcMar>
            <w:vAlign w:val="top"/>
          </w:tcPr>
          <w:p>
            <w:r>
              <w:t>χ²=14.0, p=2e-04*</w:t>
            </w:r>
          </w:p>
        </w:tc>
        <w:tc>
          <w:tcPr>
            <w:shd w:fill="auto" w:val="clear"/>
            <w:tcMar>
              <w:top w:w="100.0" w:type="dxa"/>
              <w:left w:w="100.0" w:type="dxa"/>
              <w:bottom w:w="100.0" w:type="dxa"/>
              <w:right w:w="100.0" w:type="dxa"/>
            </w:tcMar>
            <w:vAlign w:val="top"/>
          </w:tcPr>
          <w:p>
            <w:r>
              <w:t>p=0.189, p=0.189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
              <w:t>χ²=132.6, p=0e+00*</w:t>
            </w:r>
          </w:p>
        </w:tc>
        <w:tc>
          <w:tcPr>
            <w:shd w:fill="auto" w:val="clear"/>
            <w:tcMar>
              <w:top w:w="100.0" w:type="dxa"/>
              <w:left w:w="100.0" w:type="dxa"/>
              <w:bottom w:w="100.0" w:type="dxa"/>
              <w:right w:w="100.0" w:type="dxa"/>
            </w:tcMar>
            <w:vAlign w:val="top"/>
          </w:tcPr>
          <w:p>
            <w:r>
              <w:t>χ²=2.6, p=0.109</w:t>
            </w:r>
          </w:p>
        </w:tc>
        <w:tc>
          <w:tcPr>
            <w:shd w:fill="auto" w:val="clear"/>
            <w:tcMar>
              <w:top w:w="100.0" w:type="dxa"/>
              <w:left w:w="100.0" w:type="dxa"/>
              <w:bottom w:w="100.0" w:type="dxa"/>
              <w:right w:w="100.0" w:type="dxa"/>
            </w:tcMar>
            <w:vAlign w:val="top"/>
          </w:tcPr>
          <w:p>
            <w:r>
              <w:t>χ²=6.2, p=0.012</w:t>
            </w:r>
          </w:p>
        </w:tc>
        <w:tc>
          <w:tcPr>
            <w:shd w:fill="auto" w:val="clear"/>
            <w:tcMar>
              <w:top w:w="100.0" w:type="dxa"/>
              <w:left w:w="100.0" w:type="dxa"/>
              <w:bottom w:w="100.0" w:type="dxa"/>
              <w:right w:w="100.0" w:type="dxa"/>
            </w:tcMar>
            <w:vAlign w:val="top"/>
          </w:tcPr>
          <w:p>
            <w:r>
              <w:t>p=0.332, p=0.332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
              <w:t>χ²=60.0, p=9e-15*</w:t>
            </w:r>
          </w:p>
        </w:tc>
        <w:tc>
          <w:tcPr>
            <w:shd w:fill="auto" w:val="clear"/>
            <w:tcMar>
              <w:top w:w="100.0" w:type="dxa"/>
              <w:left w:w="100.0" w:type="dxa"/>
              <w:bottom w:w="100.0" w:type="dxa"/>
              <w:right w:w="100.0" w:type="dxa"/>
            </w:tcMar>
            <w:vAlign w:val="top"/>
          </w:tcPr>
          <w:p>
            <w:r>
              <w:t>χ²=11.3, p=8e-04*</w:t>
            </w:r>
          </w:p>
        </w:tc>
        <w:tc>
          <w:tcPr>
            <w:shd w:fill="auto" w:val="clear"/>
            <w:tcMar>
              <w:top w:w="100.0" w:type="dxa"/>
              <w:left w:w="100.0" w:type="dxa"/>
              <w:bottom w:w="100.0" w:type="dxa"/>
              <w:right w:w="100.0" w:type="dxa"/>
            </w:tcMar>
            <w:vAlign w:val="top"/>
          </w:tcPr>
          <w:p>
            <w:r>
              <w:t>χ²=22.7, p=2e-06*</w:t>
            </w:r>
          </w:p>
        </w:tc>
        <w:tc>
          <w:tcPr>
            <w:shd w:fill="auto" w:val="clear"/>
            <w:tcMar>
              <w:top w:w="100.0" w:type="dxa"/>
              <w:left w:w="100.0" w:type="dxa"/>
              <w:bottom w:w="100.0" w:type="dxa"/>
              <w:right w:w="100.0" w:type="dxa"/>
            </w:tcMar>
            <w:vAlign w:val="top"/>
          </w:tcPr>
          <w:p>
            <w:r>
              <w:t>χ²=16.7, p=4e-05*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
              <w:t>χ²=41.3, p=1e-10*</w:t>
            </w:r>
          </w:p>
        </w:tc>
        <w:tc>
          <w:tcPr>
            <w:shd w:fill="auto" w:val="clear"/>
            <w:tcMar>
              <w:top w:w="100.0" w:type="dxa"/>
              <w:left w:w="100.0" w:type="dxa"/>
              <w:bottom w:w="100.0" w:type="dxa"/>
              <w:right w:w="100.0" w:type="dxa"/>
            </w:tcMar>
            <w:vAlign w:val="top"/>
          </w:tcPr>
          <w:p>
            <w:r>
              <w:t>χ²=0.3, p=0.556</w:t>
            </w:r>
          </w:p>
        </w:tc>
        <w:tc>
          <w:tcPr>
            <w:shd w:fill="auto" w:val="clear"/>
            <w:tcMar>
              <w:top w:w="100.0" w:type="dxa"/>
              <w:left w:w="100.0" w:type="dxa"/>
              <w:bottom w:w="100.0" w:type="dxa"/>
              <w:right w:w="100.0" w:type="dxa"/>
            </w:tcMar>
            <w:vAlign w:val="top"/>
          </w:tcPr>
          <w:p>
            <w:r>
              <w:t>χ²=4.7, p=0.031</w:t>
            </w:r>
          </w:p>
        </w:tc>
        <w:tc>
          <w:tcPr>
            <w:shd w:fill="auto" w:val="clear"/>
            <w:tcMar>
              <w:top w:w="100.0" w:type="dxa"/>
              <w:left w:w="100.0" w:type="dxa"/>
              <w:bottom w:w="100.0" w:type="dxa"/>
              <w:right w:w="100.0" w:type="dxa"/>
            </w:tcMar>
            <w:vAlign w:val="top"/>
          </w:tcPr>
          <w:p>
            <w:r>
              <w:t>χ²=5.8, p=0.016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
              <w:t>χ²=17.5, p=3e-05*</w:t>
            </w:r>
          </w:p>
        </w:tc>
        <w:tc>
          <w:tcPr>
            <w:shd w:fill="auto" w:val="clear"/>
            <w:tcMar>
              <w:top w:w="100.0" w:type="dxa"/>
              <w:left w:w="100.0" w:type="dxa"/>
              <w:bottom w:w="100.0" w:type="dxa"/>
              <w:right w:w="100.0" w:type="dxa"/>
            </w:tcMar>
            <w:vAlign w:val="top"/>
          </w:tcPr>
          <w:p>
            <w:r>
              <w:t>χ²=7.9, p=0.005*</w:t>
            </w:r>
          </w:p>
        </w:tc>
        <w:tc>
          <w:tcPr>
            <w:shd w:fill="auto" w:val="clear"/>
            <w:tcMar>
              <w:top w:w="100.0" w:type="dxa"/>
              <w:left w:w="100.0" w:type="dxa"/>
              <w:bottom w:w="100.0" w:type="dxa"/>
              <w:right w:w="100.0" w:type="dxa"/>
            </w:tcMar>
            <w:vAlign w:val="top"/>
          </w:tcPr>
          <w:p>
            <w:r>
              <w:t>χ²=15.7, p=7e-05*</w:t>
            </w:r>
          </w:p>
        </w:tc>
        <w:tc>
          <w:tcPr>
            <w:shd w:fill="auto" w:val="clear"/>
            <w:tcMar>
              <w:top w:w="100.0" w:type="dxa"/>
              <w:left w:w="100.0" w:type="dxa"/>
              <w:bottom w:w="100.0" w:type="dxa"/>
              <w:right w:w="100.0" w:type="dxa"/>
            </w:tcMar>
            <w:vAlign w:val="top"/>
          </w:tcPr>
          <w:p>
            <w:r>
              <w:t>χ²=12.4, p=4e-04*</w:t>
            </w:r>
          </w:p>
        </w:tc>
      </w:tr>
    </w:tbl>
    <w:p w:rsidR="00000000" w:rsidDel="00000000" w:rsidP="00000000" w:rsidRDefault="00000000" w:rsidRPr="00000000" w14:paraId="000001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5">
      <w:pPr>
        <w:jc w:val="both"/>
        <w:rPr>
          <w:rFonts w:ascii="Times New Roman" w:cs="Times New Roman" w:eastAsia="Times New Roman" w:hAnsi="Times New Roman"/>
          <w:sz w:val="20"/>
          <w:szCs w:val="20"/>
        </w:rPr>
      </w:pPr>
      <w:r>
        <w:rPr>
          <w:rFonts w:ascii="Cardo" w:cs="Cardo" w:eastAsia="Cardo" w:hAnsi="Cardo"/>
          <w:sz w:val="20"/>
          <w:szCs w:val="20"/>
          <w:rtl w:val="0"/>
        </w:rPr>
        <w:t>The A→B improvement is universally significant and survives Bonferroni correction for all five models. Of the 30 paired tests, 11 are Bonferroni-significant (and the same 11 are Holm-Bonferroni significant). The B→C comparison is informative: for three of five models (GPT-4.1 Nano, GPT-4.1, Gemini 2.5 Flash), switching from text to visual references significantly worsens performance after correction, confirming that the reference modality, not just its presence, drives the effect. Claude is the most robust to visual references.</w:t>
      </w:r>
      <w:r>
        <w:rPr>
          <w:rFonts w:ascii="Times New Roman" w:cs="Times New Roman" w:eastAsia="Times New Roman" w:hAnsi="Times New Roman"/>
          <w:b w:val="1"/>
          <w:bCs w:val="1"/>
          <w:sz w:val="20"/>
          <w:szCs w:val="20"/>
          <w:rtl w:val="0"/>
        </w:rPr>
      </w:r>
      <w:r>
        <w:rPr>
          <w:rFonts w:ascii="Cardo" w:cs="Cardo" w:eastAsia="Cardo" w:hAnsi="Cardo"/>
          <w:sz w:val="20"/>
          <w:szCs w:val="20"/>
          <w:rtl w:val="0"/>
        </w:rPr>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86">
      <w:pPr>
        <w:jc w:val="both"/>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tl w:val="0"/>
        </w:rPr>
        <w:t xml:space="preserve">5.2.1 Aligned Visual-Reference Subset</w:t>
      </w:r>
    </w:p>
    <w:p w:rsidR="00000000" w:rsidDel="00000000" w:rsidP="00000000" w:rsidRDefault="00000000" w:rsidRPr="00000000" w14:paraId="000001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Conditions C and D are evaluated only on the 147-instance subset that has human reference screenshots. To make A vs C/D comparisons apples-to-apples, </w:t>
      </w:r>
      <w:r>
        <w:rPr>
          <w:rFonts w:ascii="Times New Roman" w:cs="Times New Roman" w:eastAsia="Times New Roman" w:hAnsi="Times New Roman"/>
          <w:b w:val="1"/>
          <w:bCs w:val="1"/>
          <w:sz w:val="20"/>
          <w:szCs w:val="20"/>
          <w:rtl w:val="0"/>
        </w:rPr>
        <w:t xml:space="preserve">Table 5</w:t>
      </w:r>
      <w:r>
        <w:rPr>
          <w:rFonts w:ascii="Gungsuh" w:cs="Gungsuh" w:eastAsia="Gungsuh" w:hAnsi="Gungsuh"/>
          <w:sz w:val="20"/>
          <w:szCs w:val="20"/>
          <w:rtl w:val="0"/>
        </w:rPr>
        <w:t xml:space="preserve"> restricts all four conditions to that aligned subset of N=147 instances (rather than mixing N≈900 for A/B with N≤147 for C/D).</w:t>
      </w:r>
    </w:p>
    <w:p w:rsidR="00000000" w:rsidDel="00000000" w:rsidP="00000000" w:rsidRDefault="00000000" w:rsidRPr="00000000" w14:paraId="0000018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8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5: Aligned-subset accuracy and F1, restricted to the N=147 visual-reference instances for all four conditions.</w:t>
      </w:r>
      <w:r>
        <w:rPr>
          <w:rFonts w:ascii="Times New Roman" w:cs="Times New Roman" w:eastAsia="Times New Roman" w:hAnsi="Times New Roman"/>
          <w:sz w:val="20"/>
          <w:szCs w:val="20"/>
          <w:rtl w:val="0"/>
        </w:rPr>
        <w:t xml:space="preserve"> </w:t>
        <w:br w:type="textWrapping"/>
        <w:t xml:space="preserve">Computed by </w:t>
      </w:r>
      <w:r>
        <w:rPr>
          <w:rFonts w:ascii="Times New Roman" w:cs="Times New Roman" w:eastAsia="Times New Roman" w:hAnsi="Times New Roman"/>
          <w:color w:val="188038"/>
          <w:sz w:val="20"/>
          <w:szCs w:val="20"/>
          <w:rtl w:val="0"/>
        </w:rPr>
        <w:t xml:space="preserve">scripts/revision_analysis.py</w:t>
      </w:r>
      <w:r>
        <w:rPr>
          <w:rFonts w:ascii="Cardo" w:cs="Cardo" w:eastAsia="Cardo" w:hAnsi="Cardo"/>
          <w:sz w:val="20"/>
          <w:szCs w:val="20"/>
          <w:rtl w:val="0"/>
        </w:rPr>
        <w:t xml:space="preserve">. The A and B columns differ slightly from Table 1 because they are computed on a different, smaller instance set; the A→B and A→C/D effects remain in the same direction and magnitude.</w:t>
      </w:r>
    </w:p>
    <w:p w:rsidR="00000000" w:rsidDel="00000000" w:rsidP="00000000" w:rsidRDefault="00000000" w:rsidRPr="00000000" w14:paraId="0000018A">
      <w:pPr>
        <w:jc w:val="both"/>
        <w:rPr>
          <w:rFonts w:ascii="Times New Roman" w:cs="Times New Roman" w:eastAsia="Times New Roman" w:hAnsi="Times New Roman"/>
          <w:sz w:val="20"/>
          <w:szCs w:val="20"/>
        </w:rPr>
      </w:pPr>
      <w:r>
        <w:rPr>
          <w:rtl w:val="0"/>
        </w:rPr>
      </w:r>
    </w:p>
    <w:tbl>
      <w:tblPr>
        <w:tblStyle w:val="Table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.390</w:t>
            </w:r>
          </w:p>
        </w:tc>
      </w:tr>
    </w:tbl>
    <w:p w:rsidR="00000000" w:rsidDel="00000000" w:rsidP="00000000" w:rsidRDefault="00000000" w:rsidRPr="00000000" w14:paraId="000001C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Three patterns hold on the aligned subset: (i) text references (B) outperform no-reference (A) for every model; (ii) visual references (C) underperform A for GPT-4.1 and Gemini, are essentially neutral for Claude, and recover for GPT-4.1 Nano and GPT-4.1 Mini relative to the small-N values in Table 1; (iii) D never beats B. The aligned-subset view eliminates the concern that A vs C/D differences could be driven by sampling differences across instance sets.</w:t>
      </w:r>
    </w:p>
    <w:p w:rsidR="00000000" w:rsidDel="00000000" w:rsidP="00000000" w:rsidRDefault="00000000" w:rsidRPr="00000000" w14:paraId="000001C3">
      <w:pPr>
        <w:jc w:val="both"/>
        <w:rPr>
          <w:rFonts w:ascii="Helvetica Neue" w:cs="Helvetica Neue" w:eastAsia="Helvetica Neue" w:hAnsi="Helvetica Neue"/>
          <w:b w:val="1"/>
          <w:bCs w:val="1"/>
          <w:sz w:val="18"/>
          <w:szCs w:val="18"/>
        </w:rPr>
      </w:pPr>
      <w:r>
        <w:t>5.3 Failure Type Analysis (Exploratory)</w:t>
      </w:r>
    </w:p>
    <w:p w:rsidR="00000000" w:rsidDel="00000000" w:rsidP="00000000" w:rsidRDefault="00000000" w:rsidRPr="00000000" w14:paraId="000001C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hypothesize that references should help most with </w:t>
      </w:r>
      <w:r>
        <w:rPr>
          <w:rFonts w:ascii="Times New Roman" w:cs="Times New Roman" w:eastAsia="Times New Roman" w:hAnsi="Times New Roman"/>
          <w:b w:val="1"/>
          <w:bCs w:val="1"/>
          <w:sz w:val="20"/>
          <w:szCs w:val="20"/>
          <w:rtl w:val="0"/>
        </w:rPr>
        <w:t xml:space="preserve">deceptive failures</w:t>
      </w:r>
      <w:r>
        <w:rPr>
          <w:rFonts w:ascii="Times New Roman" w:cs="Times New Roman" w:eastAsia="Times New Roman" w:hAnsi="Times New Roman"/>
          <w:sz w:val="20"/>
          <w:szCs w:val="20"/>
          <w:rtl w:val="0"/>
        </w:rPr>
        <w:t xml:space="preserve">, cases where the final page looks plausible but is semantically incorrect. Table 3 tests this hypothesis.</w:t>
      </w:r>
    </w:p>
    <w:p w:rsidR="00000000" w:rsidDel="00000000" w:rsidP="00000000" w:rsidRDefault="00000000" w:rsidRPr="00000000" w14:paraId="000001C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C6">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3: Accuracy on failure instances by failure type, comparing Condition A (no reference) vs. Condition B (text reference).</w:t>
      </w:r>
      <w:r>
        <w:rPr>
          <w:rFonts w:ascii="Times New Roman" w:cs="Times New Roman" w:eastAsia="Times New Roman" w:hAnsi="Times New Roman"/>
          <w:sz w:val="20"/>
          <w:szCs w:val="20"/>
          <w:rtl w:val="0"/>
        </w:rPr>
        <w:t xml:space="preserve"> Δ shows the improvement from adding a text reference.</w:t>
      </w:r>
    </w:p>
    <w:tbl>
      <w:tblPr>
        <w:tblStyle w:val="Table7"/>
        <w:tblW w:w="4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7.1428571428571"/>
        <w:gridCol w:w="617.1428571428571"/>
        <w:gridCol w:w="617.1428571428571"/>
        <w:gridCol w:w="617.1428571428571"/>
        <w:gridCol w:w="617.1428571428571"/>
        <w:gridCol w:w="617.1428571428571"/>
        <w:gridCol w:w="617.1428571428571"/>
        <w:tblGridChange w:id="0">
          <w:tblGrid>
            <w:gridCol w:w="617.1428571428571"/>
            <w:gridCol w:w="617.1428571428571"/>
            <w:gridCol w:w="617.1428571428571"/>
            <w:gridCol w:w="617.1428571428571"/>
            <w:gridCol w:w="617.1428571428571"/>
            <w:gridCol w:w="617.1428571428571"/>
            <w:gridCol w:w="617.1428571428571"/>
          </w:tblGrid>
        </w:tblGridChange>
      </w:tblGrid>
      <w:tr>
        <w:trPr>
          <w:cantSplit w:val="0"/>
          <w:trHeight w:val="400" w:hRule="atLeast"/>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Obvious (156)</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Deceptive (287)</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C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Partial (316)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jc w:val="both"/>
              <w:rPr>
                <w:rFonts w:ascii="Times New Roman" w:cs="Times New Roman" w:eastAsia="Times New Roman" w:hAnsi="Times New Roman"/>
                <w:sz w:val="20"/>
                <w:szCs w:val="20"/>
              </w:rPr>
            </w:pPr>
            <w:r>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.833 (+.068)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.926 (</w:t>
            </w:r>
            <w:r>
              <w:rPr>
                <w:rFonts w:ascii="Times New Roman" w:cs="Times New Roman" w:eastAsia="Times New Roman" w:hAnsi="Times New Roman"/>
                <w:b w:val="1"/>
                <w:bCs w:val="1"/>
                <w:sz w:val="20"/>
                <w:szCs w:val="20"/>
                <w:rtl w:val="0"/>
              </w:rPr>
              <w:t xml:space="preserve">+.088</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.932 (−.004)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.750 (+.340)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w:t>
            </w:r>
            <w:r>
              <w:rPr>
                <w:rFonts w:ascii="Times New Roman" w:cs="Times New Roman" w:eastAsia="Times New Roman" w:hAnsi="Times New Roman"/>
                <w:b w:val="1"/>
                <w:bCs w:val="1"/>
                <w:sz w:val="20"/>
                <w:szCs w:val="20"/>
                <w:rtl w:val="0"/>
              </w:rPr>
              <w:t xml:space="preserve">+.279</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.949 (+.168)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.756 (+.250)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.819 (</w:t>
            </w:r>
            <w:r>
              <w:rPr>
                <w:rFonts w:ascii="Times New Roman" w:cs="Times New Roman" w:eastAsia="Times New Roman" w:hAnsi="Times New Roman"/>
                <w:b w:val="1"/>
                <w:bCs w:val="1"/>
                <w:sz w:val="20"/>
                <w:szCs w:val="20"/>
                <w:rtl w:val="0"/>
              </w:rPr>
              <w:t xml:space="preserve">+.164</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.940 (+.105)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.818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.866 (</w:t>
            </w:r>
            <w:r>
              <w:rPr>
                <w:rFonts w:ascii="Times New Roman" w:cs="Times New Roman" w:eastAsia="Times New Roman" w:hAnsi="Times New Roman"/>
                <w:b w:val="1"/>
                <w:bCs w:val="1"/>
                <w:sz w:val="20"/>
                <w:szCs w:val="20"/>
                <w:rtl w:val="0"/>
              </w:rPr>
              <w:t xml:space="preserve">+.125</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(+.090)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.840 (+.045)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.909 (</w:t>
            </w:r>
            <w:r>
              <w:rPr>
                <w:rFonts w:ascii="Times New Roman" w:cs="Times New Roman" w:eastAsia="Times New Roman" w:hAnsi="Times New Roman"/>
                <w:b w:val="1"/>
                <w:bCs w:val="1"/>
                <w:sz w:val="20"/>
                <w:szCs w:val="20"/>
                <w:rtl w:val="0"/>
              </w:rPr>
              <w:t xml:space="preserve">+.052</w:t>
            </w:r>
            <w:r>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.981 (+.038)</w:t>
            </w:r>
          </w:p>
        </w:tc>
      </w:tr>
    </w:tbl>
    <w:p w:rsidR="00000000" w:rsidDel="00000000" w:rsidP="00000000" w:rsidRDefault="00000000" w:rsidRPr="00000000" w14:paraId="000001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results confirm our hypothesis with a nuance:</w:t>
      </w:r>
    </w:p>
    <w:p w:rsidR="00000000" w:rsidDel="00000000" w:rsidP="00000000" w:rsidRDefault="00000000" w:rsidRPr="00000000" w14:paraId="000001F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Finding 4: Text references provide the largest absolute gains on deceptive failures. Across all models, deceptive failure accuracy improves by 5.2–27.9 percentage points with text references. For GPT-4.1 Mini, accuracy on deceptive failures increases by about 1.5-fold from 56.1% to 84.0%. </w:t>
      </w:r>
      <w:r>
        <w:rPr>
          <w:rFonts w:ascii="Times New Roman" w:cs="Times New Roman" w:eastAsia="Times New Roman" w:hAnsi="Times New Roman"/>
          <w:sz w:val="20"/>
          <w:szCs w:val="20"/>
          <w:rtl w:val="0"/>
        </w:rPr>
      </w:r>
    </w:p>
    <w:p w:rsidR="00000000" w:rsidDel="00000000" w:rsidP="00000000" w:rsidRDefault="00000000" w:rsidRPr="00000000" w14:paraId="000001F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1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However, the pattern varies by model capability. For GPT-4.1 Mini and GPT-4.1 (GPT-4.1 Mini and GPT-4.1), the gains are actually largest on obvious failures (+34.0pp and +25.0pp respectively), suggesting these models struggle even with clear failures in Condition A and benefit from any grounding signal. The frontier models (GPT-4.1 Nano, Claude, Gemini) already handle obvious failures well in Condition A and show their gains concentrated on the deceptive category. Gemini's smaller deceptive gain (+5.2pp) reflects its already-high baseline accuracy on deceptive failures (85.7%), it is harder to improve what is already strong.</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1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 failures show uniformly high accuracy (&gt;78%) even in Condition A, likely because partial completions still exhibit visible deviations from the expected state.</w:t>
      </w:r>
    </w:p>
    <w:p w:rsidR="00000000" w:rsidDel="00000000" w:rsidP="00000000" w:rsidRDefault="00000000" w:rsidRPr="00000000" w14:paraId="000001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r>
        <w:rPr>
          <w:rFonts w:ascii="Times New Roman" w:cs="Times New Roman" w:eastAsia="Times New Roman" w:hAnsi="Times New Roman"/>
          <w:sz w:val="20"/>
          <w:szCs w:val="20"/>
        </w:rPr>
        <w:drawing>
          <wp:inline distB="114300" distT="114300" distL="114300" distR="114300">
            <wp:extent cx="2743200" cy="546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546100"/>
                    </a:xfrm>
                    <a:prstGeom prst="rect"/>
                    <a:ln/>
                  </pic:spPr>
                </pic:pic>
              </a:graphicData>
            </a:graphic>
          </wp:inline>
        </w:drawing>
      </w:r>
      <w:r>
        <w:rPr>
          <w:rFonts w:ascii="Times New Roman" w:cs="Times New Roman" w:eastAsia="Times New Roman" w:hAnsi="Times New Roman"/>
          <w:sz w:val="20"/>
          <w:szCs w:val="20"/>
          <w:rtl w:val="0"/>
        </w:rPr>
        <w:br w:type="textWrapping"/>
        <w:t xml:space="preserve">Figure 4: Accuracy by failure type (obvious, deceptive, partial) and condition, across all five models.</w:t>
        <w:br w:type="textWrapping"/>
      </w:r>
    </w:p>
    <w:p w:rsidR="00000000" w:rsidDel="00000000" w:rsidP="00000000" w:rsidRDefault="00000000" w:rsidRPr="00000000" w14:paraId="000001FE">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5.4 Baselines</w:t>
      </w:r>
    </w:p>
    <w:p w:rsidR="00000000" w:rsidDel="00000000" w:rsidP="00000000" w:rsidRDefault="00000000" w:rsidRPr="00000000" w14:paraId="000001F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SSIM Baseline.</w:t>
      </w:r>
      <w:r>
        <w:rPr>
          <w:rFonts w:ascii="Times New Roman" w:cs="Times New Roman" w:eastAsia="Times New Roman" w:hAnsi="Times New Roman"/>
          <w:sz w:val="20"/>
          <w:szCs w:val="20"/>
          <w:rtl w:val="0"/>
        </w:rPr>
        <w:t xml:space="preserve"> Computing SSIM between actual and reference screenshots on the 147 visual-reference instances yields a stark null result: the mean SSIM for SUCCESS instances (0.440 ± 0.118) is statistically indistinguishable from FAILURE instances (0.438 ± 0.114). The optimal threshold (0.80) achieves 81.0% accuracy, identical to the majority-class baseline, with 0.000 F1 (it predicts all instances as FAILURE).</w:t>
      </w:r>
    </w:p>
    <w:p w:rsidR="00000000" w:rsidDel="00000000" w:rsidP="00000000" w:rsidRDefault="00000000" w:rsidRPr="00000000" w14:paraId="000002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indicates that, under matched-resolution SSIM comparison, pixel-level visual similarity is uninformative for web task verification in this setting. Web pages contain substantial visual variation unrelated to task success (timestamps, dynamic content, advertisements), making raw screenshot comparison futile. This also helps explain why visual references hurt GPT models: if models implicitly perform something like visual matching rather than semantic comparison, they will be misled.</w:t>
      </w:r>
    </w:p>
    <w:p w:rsidR="00000000" w:rsidDel="00000000" w:rsidP="00000000" w:rsidRDefault="00000000" w:rsidRPr="00000000" w14:paraId="00000201">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5.5 Confidence Calibration</w:t>
      </w:r>
    </w:p>
    <w:p w:rsidR="00000000" w:rsidDel="00000000" w:rsidP="00000000" w:rsidRDefault="00000000" w:rsidRPr="00000000" w14:paraId="000002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assess whether model confidence scores correlate with actual correctness using three calibration measures, computed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03">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ECE_3bin</w:t>
      </w:r>
      <w:r>
        <w:rPr>
          <w:rFonts w:ascii="Times New Roman" w:cs="Times New Roman" w:eastAsia="Times New Roman" w:hAnsi="Times New Roman"/>
          <w:sz w:val="20"/>
          <w:szCs w:val="20"/>
          <w:rtl w:val="0"/>
        </w:rPr>
        <w:t xml:space="preserve">: Expected Calibration Error with three bins matching the elicitation granularity (1–3, 4–6, 7–10). Reported in our original analysis.</w:t>
      </w:r>
    </w:p>
    <w:p w:rsidR="00000000" w:rsidDel="00000000" w:rsidP="00000000" w:rsidRDefault="00000000" w:rsidRPr="00000000" w14:paraId="00000204">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ECE_15bin (equal-mass)</w:t>
      </w:r>
      <w:r>
        <w:rPr>
          <w:rFonts w:ascii="Times New Roman" w:cs="Times New Roman" w:eastAsia="Times New Roman" w:hAnsi="Times New Roman"/>
          <w:sz w:val="20"/>
          <w:szCs w:val="20"/>
          <w:rtl w:val="0"/>
        </w:rPr>
        <w:t xml:space="preserve">: ECE with 15 equal-mass bins, the modern default [17]. Robust to elicitation granularity but more sensitive to small-bin noise.</w:t>
      </w:r>
    </w:p>
    <w:p w:rsidR="00000000" w:rsidDel="00000000" w:rsidP="00000000" w:rsidRDefault="00000000" w:rsidRPr="00000000" w14:paraId="00000205">
      <w:pPr>
        <w:numPr>
          <w:ilvl w:val="0"/>
          <w:numId w:val="1"/>
        </w:numPr>
        <w:ind w:left="720" w:hanging="360"/>
        <w:jc w:val="both"/>
        <w:rPr>
          <w:sz w:val="20"/>
          <w:szCs w:val="20"/>
        </w:rPr>
      </w:pPr>
      <w:r>
        <w:rPr>
          <w:rFonts w:ascii="Times New Roman" w:cs="Times New Roman" w:eastAsia="Times New Roman" w:hAnsi="Times New Roman"/>
          <w:b w:val="1"/>
          <w:bCs w:val="1"/>
          <w:sz w:val="20"/>
          <w:szCs w:val="20"/>
          <w:rtl w:val="0"/>
        </w:rPr>
        <w:t xml:space="preserve">Brier score</w:t>
      </w:r>
      <w:r>
        <w:rPr>
          <w:rFonts w:ascii="Times New Roman" w:cs="Times New Roman" w:eastAsia="Times New Roman" w:hAnsi="Times New Roman"/>
          <w:sz w:val="20"/>
          <w:szCs w:val="20"/>
          <w:rtl w:val="0"/>
        </w:rPr>
        <w:t xml:space="preserve">: Mean squared error of the confidence probability against correctness. Single-number, binning-free; lower is better.</w:t>
      </w:r>
    </w:p>
    <w:p w:rsidR="00000000" w:rsidDel="00000000" w:rsidP="00000000" w:rsidRDefault="00000000" w:rsidRPr="00000000" w14:paraId="000002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7">
      <w:pPr>
        <w:jc w:val="both"/>
        <w:rPr>
          <w:rFonts w:ascii="Times New Roman" w:cs="Times New Roman" w:eastAsia="Times New Roman" w:hAnsi="Times New Roman"/>
          <w:sz w:val="20"/>
          <w:szCs w:val="20"/>
        </w:rPr>
      </w:pPr>
      <w:r>
        <w:rPr>
          <w:rFonts w:ascii="Gungsuh" w:cs="Gungsuh" w:eastAsia="Gungsuh" w:hAnsi="Gungsuh"/>
          <w:sz w:val="20"/>
          <w:szCs w:val="20"/>
          <w:rtl w:val="0"/>
        </w:rPr>
        <w:t xml:space="preserve">We map verbalized confidence c ∈ {1,...,10} to predicted probability c/10 of the predicted class being correct, the standard treatment for verbal confidence elicitation [18], [19].</w:t>
      </w:r>
    </w:p>
    <w:p w:rsidR="00000000" w:rsidDel="00000000" w:rsidP="00000000" w:rsidRDefault="00000000" w:rsidRPr="00000000" w14:paraId="000002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0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Table 4: Calibration by model and condition: ECE_3bin, ECE_15bin (equal-mass), and Brier score.</w:t>
      </w:r>
      <w:r>
        <w:rPr>
          <w:rFonts w:ascii="Times New Roman" w:cs="Times New Roman" w:eastAsia="Times New Roman" w:hAnsi="Times New Roman"/>
          <w:sz w:val="20"/>
          <w:szCs w:val="20"/>
          <w:rtl w:val="0"/>
        </w:rPr>
        <w:t xml:space="preserve"> </w:t>
        <w:br w:type="textWrapping"/>
        <w:t xml:space="preserve">Lower is better; perfect calibration = 0. Bold marks the lowest value per column-block (the most-calibrated model in each condition).</w:t>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A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 ECE_3 / ECE_15 /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 ECE_3 / ECE_15 / Brier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.240 / .270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.297 / .288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.285 / .306 /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 / .182 /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.301 / .301 / .326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.093 / .093 /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.219 / .219 / .268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 / .158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.251 / .262 /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.132 / .161 /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.422 / .441 / .453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.334 / .334 / .363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.015</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.030</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.163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.046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.106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.126</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.175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.089</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.137</w:t>
            </w:r>
            <w:r>
              <w:rPr>
                <w:rFonts w:ascii="Times New Roman" w:cs="Times New Roman" w:eastAsia="Times New Roman" w:hAnsi="Times New Roman"/>
                <w:sz w:val="20"/>
                <w:szCs w:val="20"/>
                <w:rtl w:val="0"/>
              </w:rPr>
              <w:t xml:space="preserve"> / </w:t>
            </w:r>
            <w:r>
              <w:rPr>
                <w:rFonts w:ascii="Times New Roman" w:cs="Times New Roman" w:eastAsia="Times New Roman" w:hAnsi="Times New Roman"/>
                <w:b w:val="1"/>
                <w:bCs w:val="1"/>
                <w:sz w:val="20"/>
                <w:szCs w:val="20"/>
                <w:rtl w:val="0"/>
              </w:rPr>
              <w:t xml:space="preserve">.194</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.135 / .164 / .191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.103 / .111 / .137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.298 / .310 / .331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.273 / .301 / .312</w:t>
            </w:r>
          </w:p>
        </w:tc>
      </w:tr>
    </w:tbl>
    <w:p w:rsidR="00000000" w:rsidDel="00000000" w:rsidP="00000000" w:rsidRDefault="00000000" w:rsidRPr="00000000" w14:paraId="0000022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29">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Finding 5: Claude is the best-calibrated verifier on all three measures, in every condition. This holds whether we bin coarsely (3 bins, matching elicitation) or finely (15 equal-mass bins), and is confirmed by the binning-free Brier score. Claude's near-perfect ECE_3bin (e.g., 0.015 in Condition A) loosens slightly under finer binning (ECE_15bin = 0.030) but remains lower than the next-best model in every condition.</w:t>
        <w:br/>
        <w:br/>
        <w:br/>
        <w:t>Figure 5: Calibration reliability diagrams for Conditions A and B across all five models.</w:t>
      </w:r>
      <w:r>
        <w:rPr>
          <w:rFonts w:ascii="Times New Roman" w:cs="Times New Roman" w:eastAsia="Times New Roman" w:hAnsi="Times New Roman"/>
          <w:sz w:val="20"/>
          <w:szCs w:val="20"/>
          <w:rtl w:val="0"/>
        </w:rPr>
      </w:r>
      <w:r>
        <w:rPr/>
      </w:r>
      <w:r>
        <w:rPr>
          <w:rtl w:val="0"/>
        </w:rPr>
      </w:r>
      <w:r>
        <w:rPr>
          <w:rFonts w:ascii="Times New Roman" w:cs="Times New Roman" w:eastAsia="Times New Roman" w:hAnsi="Times New Roman"/>
          <w:sz w:val="20"/>
          <w:szCs w:val="20"/>
          <w:rtl w:val="0"/>
        </w:rPr>
      </w:r>
    </w:p>
    <w:p w:rsidR="00000000" w:rsidDel="00000000" w:rsidP="00000000" w:rsidRDefault="00000000" w:rsidRPr="00000000" w14:paraId="0000022A">
      <w:pPr>
        <w:jc w:val="center"/>
        <w:rPr/>
      </w:pPr>
      <w:r>
        <w:rPr>
          <w:rtl w:val="0"/>
        </w:rPr>
      </w:r>
    </w:p>
    <w:p w:rsidR="00000000" w:rsidDel="00000000" w:rsidP="00000000" w:rsidRDefault="00000000" w:rsidRPr="00000000" w14:paraId="0000022B">
      <w:pPr>
        <w:jc w:val="both"/>
        <w:rPr>
          <w:rFonts w:ascii="Times New Roman" w:cs="Times New Roman" w:eastAsia="Times New Roman" w:hAnsi="Times New Roman"/>
          <w:b w:val="1"/>
          <w:bCs w:val="1"/>
          <w:sz w:val="20"/>
          <w:szCs w:val="20"/>
        </w:rPr>
      </w:pPr>
      <w:r>
        <w:rPr>
          <w:rFonts w:ascii="Gungsuh" w:cs="Gungsuh" w:eastAsia="Gungsuh" w:hAnsi="Gungsuh"/>
          <w:sz w:val="20"/>
          <w:szCs w:val="20"/>
          <w:rtl w:val="0"/>
        </w:rPr>
        <w:t xml:space="preserve">GPT-4.1 Mini and GPT-4.1 assign confidence ≥ 7 to virtually all predictions (&gt;99% of instances in the highest bin; full per-model histograms in </w:t>
      </w:r>
      <w:r>
        <w:rPr>
          <w:rFonts w:ascii="Times New Roman" w:cs="Times New Roman" w:eastAsia="Times New Roman" w:hAnsi="Times New Roman"/>
          <w:color w:val="188038"/>
          <w:sz w:val="20"/>
          <w:szCs w:val="20"/>
          <w:rtl w:val="0"/>
        </w:rPr>
        <w:t xml:space="preserve">results/revision_confidence_histogram.csv</w:t>
      </w:r>
      <w:r>
        <w:rPr>
          <w:rFonts w:ascii="Times New Roman" w:cs="Times New Roman" w:eastAsia="Times New Roman" w:hAnsi="Times New Roman"/>
          <w:sz w:val="20"/>
          <w:szCs w:val="20"/>
          <w:rtl w:val="0"/>
        </w:rPr>
        <w:t xml:space="preserve">), so their confidence is uninformative, Brier is dominated by the mean-confidence-vs-mean-accuracy gap, which reaches 0.42 for GPT-4.1 in Condition C (mean confidence 0.96 vs mean accuracy 0.54). Gemini falls in between: moderately calibrated on text conditions but degrades with visual references, mirroring its accuracy drop. </w:t>
      </w:r>
      <w:r>
        <w:rPr>
          <w:rFonts w:ascii="Times New Roman" w:cs="Times New Roman" w:eastAsia="Times New Roman" w:hAnsi="Times New Roman"/>
          <w:b w:val="1"/>
          <w:bCs w:val="1"/>
          <w:sz w:val="20"/>
          <w:szCs w:val="20"/>
          <w:rtl w:val="0"/>
        </w:rPr>
        <w:t xml:space="preserve">Reliability diagrams are reported as Figure 8 (</w:t>
      </w:r>
      <w:r>
        <w:rPr>
          <w:rFonts w:ascii="Times New Roman" w:cs="Times New Roman" w:eastAsia="Times New Roman" w:hAnsi="Times New Roman"/>
          <w:b w:val="1"/>
          <w:bCs w:val="1"/>
          <w:color w:val="188038"/>
          <w:sz w:val="20"/>
          <w:szCs w:val="20"/>
          <w:rtl w:val="0"/>
        </w:rPr>
        <w:t xml:space="preserve">figures/fig8_reliability_diagrams.{pdf,png}</w:t>
      </w:r>
      <w:r>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22C">
      <w:pPr>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br w:type="textWrapping"/>
        <w:br w:type="textWrapping"/>
      </w:r>
      <w:r>
        <w:rPr/>
        <w:drawing>
          <wp:inline distB="0" distT="0" distL="114300" distR="114300">
            <wp:extent cx="2743200" cy="5969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5969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6: Reliability diagrams (10 equal-mass bins) for all four conditions across all five models.</w:t>
      </w:r>
      <w:r>
        <w:rPr>
          <w:rFonts w:ascii="Times New Roman" w:cs="Times New Roman" w:eastAsia="Times New Roman" w:hAnsi="Times New Roman"/>
          <w:b w:val="1"/>
          <w:bCs w:val="1"/>
          <w:sz w:val="20"/>
          <w:szCs w:val="20"/>
          <w:rtl w:val="0"/>
        </w:rPr>
        <w:br w:type="textWrapping"/>
      </w:r>
      <w:r>
        <w:rPr>
          <w:rtl w:val="0"/>
        </w:rPr>
      </w:r>
    </w:p>
    <w:p w:rsidR="00000000" w:rsidDel="00000000" w:rsidP="00000000" w:rsidRDefault="00000000" w:rsidRPr="00000000" w14:paraId="000002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has direct deployment implications. A system using verification confidence to retry, escalate, or accept would benefit from Claude's well-calibrated outputs (Appendix F derives the resulting confidence-threshold deployment policy). GPT's uniformly high confidence provides no signal for such decisions.</w:t>
      </w:r>
    </w:p>
    <w:p w:rsidR="00000000" w:rsidDel="00000000" w:rsidP="00000000" w:rsidRDefault="00000000" w:rsidRPr="00000000" w14:paraId="0000022E">
      <w:pPr>
        <w:jc w:val="both"/>
        <w:rPr>
          <w:rFonts w:ascii="Times New Roman" w:cs="Times New Roman" w:eastAsia="Times New Roman" w:hAnsi="Times New Roman"/>
          <w:sz w:val="20"/>
          <w:szCs w:val="20"/>
        </w:rPr>
      </w:pPr>
      <w:r>
        <w:rPr>
          <w:rFonts w:ascii="Cardo" w:cs="Cardo" w:eastAsia="Cardo" w:hAnsi="Cardo"/>
          <w:sz w:val="20"/>
          <w:szCs w:val="20"/>
          <w:rtl w:val="0"/>
        </w:rPr>
        <w:t xml:space="preserve">Text references improve GPT's calibration (A→B: ECE_15bin drops for GPT-4.1 Mini from 0.301 to 0.093; for GPT-4.1 from 0.262 to 0.161), while visual references worsen it (A→C: GPT-4.1 ECE_15bin rises to 0.441). This parallels the accuracy results and further supports the interpretation that visual references introduce confusion for non-Claude models. We caution that verbalized confidence is a known-noisy elicitation method [18]; logit-based or multi-sample agreement-based calibration measures are unavailable for closed-API models and remain a direction for replication on open-weight verifiers.</w:t>
      </w:r>
    </w:p>
    <w:p w:rsidR="00000000" w:rsidDel="00000000" w:rsidP="00000000" w:rsidRDefault="00000000" w:rsidRPr="00000000" w14:paraId="0000022F">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5.6 Compute, Cost, and Latency</w:t>
      </w:r>
    </w:p>
    <w:p w:rsidR="00000000" w:rsidDel="00000000" w:rsidP="00000000" w:rsidRDefault="00000000" w:rsidRPr="00000000" w14:paraId="000002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report all-up costs to make the "low-cost intervention" claim concrete and to give practitioners realistic budgeting numbers. Across the full study (5 verifiers x 4 conditions, including retried PARSE_ERROR/API_ERROR records), we executed 11,322 verification API calls at a total cost of </w:t>
      </w:r>
      <w:r>
        <w:rPr>
          <w:rFonts w:ascii="Times New Roman" w:cs="Times New Roman" w:eastAsia="Times New Roman" w:hAnsi="Times New Roman"/>
          <w:b w:val="1"/>
          <w:bCs w:val="1"/>
          <w:sz w:val="20"/>
          <w:szCs w:val="20"/>
          <w:rtl w:val="0"/>
        </w:rPr>
        <w:t xml:space="preserve">$32.85</w:t>
      </w:r>
      <w:r>
        <w:rPr>
          <w:rFonts w:ascii="Times New Roman" w:cs="Times New Roman" w:eastAsia="Times New Roman" w:hAnsi="Times New Roman"/>
          <w:sz w:val="20"/>
          <w:szCs w:val="20"/>
          <w:rtl w:val="0"/>
        </w:rPr>
        <w:t xml:space="preserve"> (per-call costs and latency in </w:t>
      </w:r>
      <w:r>
        <w:rPr>
          <w:rFonts w:ascii="Times New Roman" w:cs="Times New Roman" w:eastAsia="Times New Roman" w:hAnsi="Times New Roman"/>
          <w:color w:val="188038"/>
          <w:sz w:val="20"/>
          <w:szCs w:val="20"/>
          <w:rtl w:val="0"/>
        </w:rPr>
        <w:t xml:space="preserve">results/revision_cost_latency.csv</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3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 per verifier across all four conditions:</w:t>
      </w:r>
      <w:r>
        <w:rPr>
          <w:rFonts w:ascii="Times New Roman" w:cs="Times New Roman" w:eastAsia="Times New Roman" w:hAnsi="Times New Roman"/>
          <w:sz w:val="20"/>
          <w:szCs w:val="20"/>
          <w:rtl w:val="0"/>
        </w:rPr>
        <w:t xml:space="preserve"> GPT-4.1 Nano $0.86, GPT-4.1 Mini $1.85, GPT-4.1 $7.55, Claude Sonnet 4 $21.87, Gemini 2.5 Flash $0.74. </w:t>
      </w:r>
      <w:r>
        <w:rPr>
          <w:rFonts w:ascii="Times New Roman" w:cs="Times New Roman" w:eastAsia="Times New Roman" w:hAnsi="Times New Roman"/>
          <w:b w:val="1"/>
          <w:bCs w:val="1"/>
          <w:sz w:val="20"/>
          <w:szCs w:val="20"/>
          <w:rtl w:val="0"/>
        </w:rPr>
        <w:t xml:space="preserve">Per-call cost</w:t>
      </w:r>
      <w:r>
        <w:rPr>
          <w:rFonts w:ascii="Times New Roman" w:cs="Times New Roman" w:eastAsia="Times New Roman" w:hAnsi="Times New Roman"/>
          <w:sz w:val="20"/>
          <w:szCs w:val="20"/>
          <w:rtl w:val="0"/>
        </w:rPr>
        <w:t xml:space="preserve"> ranges from $0.0002 (Gemini 2.5 Flash) to $0.0130 (Claude Sonnet 4 in Condition C). </w:t>
      </w:r>
      <w:r>
        <w:rPr>
          <w:rFonts w:ascii="Times New Roman" w:cs="Times New Roman" w:eastAsia="Times New Roman" w:hAnsi="Times New Roman"/>
          <w:b w:val="1"/>
          <w:bCs w:val="1"/>
          <w:sz w:val="20"/>
          <w:szCs w:val="20"/>
          <w:rtl w:val="0"/>
        </w:rPr>
        <w:t xml:space="preserve">Per-call latency (p95)</w:t>
      </w:r>
      <w:r>
        <w:rPr>
          <w:rFonts w:ascii="Times New Roman" w:cs="Times New Roman" w:eastAsia="Times New Roman" w:hAnsi="Times New Roman"/>
          <w:sz w:val="20"/>
          <w:szCs w:val="20"/>
          <w:rtl w:val="0"/>
        </w:rPr>
        <w:t xml:space="preserve"> ranges from 2.6s (Gemini 2.5 Flash) to 31.0s (GPT-4.1 in Condition C, where two high-resolution images are sent). Adding a text reference (A→B) increases per-call cost by less than 10% on average and per-call latency negligibly, supporting the practical recommendation in Section 6: text references are a near-zero-cost upgrade.</w:t>
      </w:r>
    </w:p>
    <w:p w:rsidR="00000000" w:rsidDel="00000000" w:rsidP="00000000" w:rsidRDefault="00000000" w:rsidRPr="00000000" w14:paraId="0000023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5.7 Error Analysis</w:t>
      </w:r>
    </w:p>
    <w:p w:rsidR="00000000" w:rsidDel="00000000" w:rsidP="00000000" w:rsidRDefault="00000000" w:rsidRPr="00000000" w14:paraId="000002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the confusion matrices to understand the nature of verification errors. Across models and conditions, the dominant error type is </w:t>
      </w:r>
      <w:r>
        <w:rPr>
          <w:rFonts w:ascii="Times New Roman" w:cs="Times New Roman" w:eastAsia="Times New Roman" w:hAnsi="Times New Roman"/>
          <w:b w:val="1"/>
          <w:bCs w:val="1"/>
          <w:sz w:val="20"/>
          <w:szCs w:val="20"/>
          <w:rtl w:val="0"/>
        </w:rPr>
        <w:t xml:space="preserve">false positives</w:t>
      </w:r>
      <w:r>
        <w:rPr>
          <w:rFonts w:ascii="Times New Roman" w:cs="Times New Roman" w:eastAsia="Times New Roman" w:hAnsi="Times New Roman"/>
          <w:sz w:val="20"/>
          <w:szCs w:val="20"/>
          <w:rtl w:val="0"/>
        </w:rPr>
        <w:t xml:space="preserve">, the model predicts SUCCESS when ground truth is FAILURE. In Condition A, GPT-4.1 produces 228 false positives versus 44 false negatives; GPT-4.1 Mini produces 287 FPs versus 42 FNs. Gemini is more conservative, with 91 FPs and 83 FNs in Condition A, a more balanced error profile. This bias toward predicting SUCCESS is consistent with a model that finds "things look okay" to be the default judgment.</w:t>
      </w:r>
    </w:p>
    <w:p w:rsidR="00000000" w:rsidDel="00000000" w:rsidP="00000000" w:rsidRDefault="00000000" w:rsidRPr="00000000" w14:paraId="00000234">
      <w:pPr>
        <w:jc w:val="both"/>
        <w:rPr>
          <w:rFonts w:ascii="Times New Roman" w:cs="Times New Roman" w:eastAsia="Times New Roman" w:hAnsi="Times New Roman"/>
          <w:sz w:val="20"/>
          <w:szCs w:val="20"/>
        </w:rPr>
      </w:pPr>
      <w:r>
        <w:rPr>
          <w:rFonts w:ascii="Gungsuh" w:cs="Gungsuh" w:eastAsia="Gungsuh" w:hAnsi="Gungsuh"/>
          <w:sz w:val="20"/>
          <w:szCs w:val="20"/>
          <w:rtl w:val="0"/>
        </w:rPr>
        <w:t>Text references (Condition B) dramatically reduce false positives while only modestly increasing false negatives. For GPT-4.1 Mini, false positives drop from 287 to 101 (−65%) while false negatives decrease from 42 to 41 (essentially unchanged). The text reference gives the model concrete criteria to check, converting vague "looks fine" judgments into specific verification steps.</w:t>
      </w:r>
    </w:p>
    <w:p w:rsidR="00000000" w:rsidDel="00000000" w:rsidP="00000000" w:rsidRDefault="00000000" w:rsidRPr="00000000" w14:paraId="000002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Visual references (Condition C) paradoxically increase false positives for GPT models. GPT-4.1 goes from 228 FPs in Condition A to 60 FPs in Condition C, but on a much smaller instance set (146 vs 908), this represents a FPR of 50.8% (60/(60+58)) versus 30.0% (228/(228+531)). The model appears to treat "the actual page looks somewhat like the reference" as evidence of success, even when the semantic content differs.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3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3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 Analysis and Discussion</w:t>
      </w:r>
    </w:p>
    <w:p w:rsidR="00000000" w:rsidDel="00000000" w:rsidP="00000000" w:rsidRDefault="00000000" w:rsidRPr="00000000" w14:paraId="00000238">
      <w:pPr>
        <w:jc w:val="both"/>
        <w:rPr>
          <w:rFonts w:ascii="Helvetica Neue" w:cs="Helvetica Neue" w:eastAsia="Helvetica Neue" w:hAnsi="Helvetica Neue"/>
          <w:b w:val="1"/>
          <w:bCs w:val="1"/>
          <w:i w:val="1"/>
          <w:iCs w:val="1"/>
          <w:sz w:val="18"/>
          <w:szCs w:val="18"/>
        </w:rPr>
      </w:pPr>
      <w:r>
        <w:rPr>
          <w:rFonts w:ascii="Helvetica Neue" w:cs="Helvetica Neue" w:eastAsia="Helvetica Neue" w:hAnsi="Helvetica Neue"/>
          <w:b w:val="1"/>
          <w:bCs w:val="1"/>
          <w:i w:val="1"/>
          <w:iCs w:val="1"/>
          <w:sz w:val="18"/>
          <w:szCs w:val="18"/>
          <w:rtl w:val="0"/>
        </w:rPr>
        <w:t xml:space="preserve">6.1 Why Text References Work</w:t>
      </w:r>
    </w:p>
    <w:p w:rsidR="00000000" w:rsidDel="00000000" w:rsidP="00000000" w:rsidRDefault="00000000" w:rsidRPr="00000000" w14:paraId="000002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consistent superiority of text references across all models suggests a fundamental mechanism: text references convert an open-ended visual judgment ("does this look successful?") into a structured checklist ("does the page show X, Y, and Z?"). This aligns with research on prompt engineering showing that decomposing complex judgments into specific sub-criteria improves model accuracy [26].</w:t>
      </w:r>
    </w:p>
    <w:p w:rsidR="00000000" w:rsidDel="00000000" w:rsidP="00000000" w:rsidRDefault="00000000" w:rsidRPr="00000000" w14:paraId="000002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text reference effectively </w:t>
      </w:r>
      <w:r>
        <w:rPr>
          <w:rFonts w:ascii="Times New Roman" w:cs="Times New Roman" w:eastAsia="Times New Roman" w:hAnsi="Times New Roman"/>
          <w:i w:val="1"/>
          <w:iCs w:val="1"/>
          <w:sz w:val="20"/>
          <w:szCs w:val="20"/>
          <w:rtl w:val="0"/>
        </w:rPr>
        <w:t xml:space="preserve">operationalizes</w:t>
      </w:r>
      <w:r>
        <w:rPr>
          <w:rFonts w:ascii="Times New Roman" w:cs="Times New Roman" w:eastAsia="Times New Roman" w:hAnsi="Times New Roman"/>
          <w:sz w:val="20"/>
          <w:szCs w:val="20"/>
          <w:rtl w:val="0"/>
        </w:rPr>
        <w:t xml:space="preserve"> the task's success criteria, providing the model with concrete assertions to verify rather than requiring it to infer what success looks like from the task description alone.</w:t>
      </w:r>
    </w:p>
    <w:p w:rsidR="00000000" w:rsidDel="00000000" w:rsidP="00000000" w:rsidRDefault="00000000" w:rsidRPr="00000000" w14:paraId="0000023B">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6.2 Why Visual References Fail for GPT</w:t>
      </w:r>
    </w:p>
    <w:p w:rsidR="00000000" w:rsidDel="00000000" w:rsidP="00000000" w:rsidRDefault="00000000" w:rsidRPr="00000000" w14:paraId="000002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performance degradation under Condition C for GPT and Gemini models, but not Claude, reveals a model-family difference in visual reasoning. We propose two hypotheses:</w:t>
      </w:r>
    </w:p>
    <w:p w:rsidR="00000000" w:rsidDel="00000000" w:rsidP="00000000" w:rsidRDefault="00000000" w:rsidRPr="00000000" w14:paraId="0000023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Surface anchoring.</w:t>
      </w:r>
      <w:r>
        <w:rPr>
          <w:rFonts w:ascii="Gungsuh" w:cs="Gungsuh" w:eastAsia="Gungsuh" w:hAnsi="Gungsuh"/>
          <w:sz w:val="20"/>
          <w:szCs w:val="20"/>
          <w:rtl w:val="0"/>
        </w:rPr>
        <w:t xml:space="preserve"> GPT models may perform implicit visual matching (akin to template matching or SSIM), attending to overall layout similarity rather than semantic content. Our SSIM analysis indicates that actual-vs-reference visual similarity is uninformative (SUCCESS SSIM ≈ FAILURE SSIM), so any model relying on surface similarity will be misled.</w:t>
      </w:r>
    </w:p>
    <w:p w:rsidR="00000000" w:rsidDel="00000000" w:rsidP="00000000" w:rsidRDefault="00000000" w:rsidRPr="00000000" w14:paraId="0000023E">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Processing two high-resolution screenshots doubles the visual context. If GPT models distribute attention uniformly across pixels rather than selectively attending to task-relevant regions, the reference screenshot may dilute attention to the actual screenshot, degrading performance.</w:t>
      </w:r>
    </w:p>
    <w:p w:rsidR="00000000" w:rsidDel="00000000" w:rsidP="00000000" w:rsidRDefault="00000000" w:rsidRPr="00000000" w14:paraId="000002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Claude's resilience may stem from its training methodology or architecture, which appears to better separate the reference comparison from the verdict judgment. Gemini 2.5 Flash, despite having the strongest baseline accuracy (80.9% in Condition A), drops to 65.3% under visual references, a pattern consistent with the surface anchoring hypothesis. This warrants further investigation.</w:t>
      </w:r>
    </w:p>
    <w:p w:rsidR="00000000" w:rsidDel="00000000" w:rsidP="00000000" w:rsidRDefault="00000000" w:rsidRPr="00000000" w14:paraId="00000240">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6.3 Dual References Do Not Help</w:t>
      </w:r>
    </w:p>
    <w:p w:rsidR="00000000" w:rsidDel="00000000" w:rsidP="00000000" w:rsidRDefault="00000000" w:rsidRPr="00000000" w14:paraId="0000024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Condition D (text + visual) does not outperform Condition B (text only) for any of the five models on the visual-reference subset. We list candidate explanations and what would be needed to test each:</w:t>
      </w:r>
    </w:p>
    <w:p w:rsidR="00000000" w:rsidDel="00000000" w:rsidP="00000000" w:rsidRDefault="00000000" w:rsidRPr="00000000" w14:paraId="00000242">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Modality conflict.</w:t>
      </w:r>
      <w:r>
        <w:rPr>
          <w:rFonts w:ascii="Times New Roman" w:cs="Times New Roman" w:eastAsia="Times New Roman" w:hAnsi="Times New Roman"/>
          <w:sz w:val="20"/>
          <w:szCs w:val="20"/>
          <w:rtl w:val="0"/>
        </w:rPr>
        <w:t xml:space="preserve"> When text and visual signals disagree (e.g., the text reference describes a state while the reference screenshot shows a specific layout), the model may anchor on the more salient but less-reliable visual signal.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hold Condition B's prompt constant and only attach the reference image, removing the prompt-format change in D.</w:t>
      </w:r>
    </w:p>
    <w:p w:rsidR="00000000" w:rsidDel="00000000" w:rsidP="00000000" w:rsidRDefault="00000000" w:rsidRPr="00000000" w14:paraId="00000243">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Prompt-format confound.</w:t>
      </w:r>
      <w:r>
        <w:rPr>
          <w:rFonts w:ascii="Times New Roman" w:cs="Times New Roman" w:eastAsia="Times New Roman" w:hAnsi="Times New Roman"/>
          <w:sz w:val="20"/>
          <w:szCs w:val="20"/>
          <w:rtl w:val="0"/>
        </w:rPr>
        <w:t xml:space="preserve"> Condition D's instructions differ from Condition B's (an extra image, an extra paragraph). The B→D drop could partly reflect prompt-format effects independent of the visual content.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same minimal-edit ablation as above; we sketch this in the supplementary material and leave the run to future work.</w:t>
      </w:r>
    </w:p>
    <w:p w:rsidR="00000000" w:rsidDel="00000000" w:rsidP="00000000" w:rsidRDefault="00000000" w:rsidRPr="00000000" w14:paraId="00000244">
      <w:pPr>
        <w:numPr>
          <w:ilvl w:val="0"/>
          <w:numId w:val="4"/>
        </w:numPr>
        <w:ind w:left="720" w:hanging="360"/>
        <w:jc w:val="both"/>
        <w:rPr>
          <w:sz w:val="20"/>
          <w:szCs w:val="20"/>
        </w:rPr>
      </w:pPr>
      <w:r>
        <w:rPr>
          <w:rFonts w:ascii="Times New Roman" w:cs="Times New Roman" w:eastAsia="Times New Roman" w:hAnsi="Times New Roman"/>
          <w:b w:val="1"/>
          <w:bCs w:val="1"/>
          <w:sz w:val="20"/>
          <w:szCs w:val="20"/>
          <w:rtl w:val="0"/>
        </w:rPr>
        <w:t xml:space="preserve">Attention dilution.</w:t>
      </w:r>
      <w:r>
        <w:rPr>
          <w:rFonts w:ascii="Times New Roman" w:cs="Times New Roman" w:eastAsia="Times New Roman" w:hAnsi="Times New Roman"/>
          <w:sz w:val="20"/>
          <w:szCs w:val="20"/>
          <w:rtl w:val="0"/>
        </w:rPr>
        <w:t xml:space="preserve"> Two high-resolution images may dilute attention to the actual screenshot. </w:t>
      </w:r>
      <w:r>
        <w:rPr>
          <w:rFonts w:ascii="Times New Roman" w:cs="Times New Roman" w:eastAsia="Times New Roman" w:hAnsi="Times New Roman"/>
          <w:i w:val="1"/>
          <w:iCs w:val="1"/>
          <w:sz w:val="20"/>
          <w:szCs w:val="20"/>
          <w:rtl w:val="0"/>
        </w:rPr>
        <w:t xml:space="preserve">Test:</w:t>
      </w:r>
      <w:r>
        <w:rPr>
          <w:rFonts w:ascii="Times New Roman" w:cs="Times New Roman" w:eastAsia="Times New Roman" w:hAnsi="Times New Roman"/>
          <w:sz w:val="20"/>
          <w:szCs w:val="20"/>
          <w:rtl w:val="0"/>
        </w:rPr>
        <w:t xml:space="preserve"> swap image order, or downscale the reference, and check whether the B→D gap closes.</w:t>
      </w:r>
    </w:p>
    <w:p w:rsidR="00000000" w:rsidDel="00000000" w:rsidP="00000000" w:rsidRDefault="00000000" w:rsidRPr="00000000" w14:paraId="0000024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therefore frame the result as an </w:t>
      </w:r>
      <w:r>
        <w:rPr>
          <w:rFonts w:ascii="Times New Roman" w:cs="Times New Roman" w:eastAsia="Times New Roman" w:hAnsi="Times New Roman"/>
          <w:i w:val="1"/>
          <w:iCs w:val="1"/>
          <w:sz w:val="20"/>
          <w:szCs w:val="20"/>
          <w:rtl w:val="0"/>
        </w:rPr>
        <w:t xml:space="preserve">observation</w:t>
      </w:r>
      <w:r>
        <w:rPr>
          <w:rFonts w:ascii="Times New Roman" w:cs="Times New Roman" w:eastAsia="Times New Roman" w:hAnsi="Times New Roman"/>
          <w:sz w:val="20"/>
          <w:szCs w:val="20"/>
          <w:rtl w:val="0"/>
        </w:rPr>
        <w:t xml:space="preserve"> rather than a mechanistic claim: in the regime we study, adding a reference screenshot on top of a text reference does not improve verification, and the practical implication, prefer text references in deployment, holds regardless of which mechanism is dominant.</w:t>
      </w:r>
    </w:p>
    <w:p w:rsidR="00000000" w:rsidDel="00000000" w:rsidP="00000000" w:rsidRDefault="00000000" w:rsidRPr="00000000" w14:paraId="00000247">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6.4 Implications for Web Agent Deployment</w:t>
      </w:r>
    </w:p>
    <w:p w:rsidR="00000000" w:rsidDel="00000000" w:rsidP="00000000" w:rsidRDefault="00000000" w:rsidRPr="00000000" w14:paraId="000002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Our findings have direct implications for deploying autonomous web agents in production:</w:t>
      </w:r>
    </w:p>
    <w:p w:rsidR="00000000" w:rsidDel="00000000" w:rsidP="00000000" w:rsidRDefault="00000000" w:rsidRPr="00000000" w14:paraId="00000249">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Invest in text reference generation with evaluation criteria. Text descriptions that include task-specific evaluation criteria improve verification for GPT-4.1 and GPT-4.1 Mini even when generated by an independent model. However, reference quality and generator compatibility matter; references without criteria or from incompatible generators may not help or may hurt performance.</w:t>
      </w:r>
      <w:r>
        <w:rPr>
          <w:rFonts w:ascii="Times New Roman" w:cs="Times New Roman" w:eastAsia="Times New Roman" w:hAnsi="Times New Roman"/>
          <w:sz w:val="20"/>
          <w:szCs w:val="20"/>
          <w:rtl w:val="0"/>
        </w:rPr>
      </w:r>
    </w:p>
    <w:p w:rsidR="00000000" w:rsidDel="00000000" w:rsidP="00000000" w:rsidRDefault="00000000" w:rsidRPr="00000000" w14:paraId="0000024A">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Use Claude for verification when calibration matters.</w:t>
      </w:r>
      <w:r>
        <w:rPr>
          <w:rFonts w:ascii="Times New Roman" w:cs="Times New Roman" w:eastAsia="Times New Roman" w:hAnsi="Times New Roman"/>
          <w:sz w:val="20"/>
          <w:szCs w:val="20"/>
          <w:rtl w:val="0"/>
        </w:rPr>
        <w:t xml:space="preserve"> If the verification confidence will inform downstream decisions (retries, human escalation), Claude's near-perfect calibration makes it significantly more useful than GPT models, which provide no meaningful confidence signal.</w:t>
      </w:r>
    </w:p>
    <w:p w:rsidR="00000000" w:rsidDel="00000000" w:rsidP="00000000" w:rsidRDefault="00000000" w:rsidRPr="00000000" w14:paraId="0000024B">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 xml:space="preserve">Avoid visual references unless the model handles them well.</w:t>
      </w:r>
      <w:r>
        <w:rPr>
          <w:rFonts w:ascii="Times New Roman" w:cs="Times New Roman" w:eastAsia="Times New Roman" w:hAnsi="Times New Roman"/>
          <w:sz w:val="20"/>
          <w:szCs w:val="20"/>
          <w:rtl w:val="0"/>
        </w:rPr>
        <w:t xml:space="preserve"> Visual references should be tested per-model before deployment; for GPT models, they actively harm performance.</w:t>
      </w:r>
    </w:p>
    <w:p w:rsidR="00000000" w:rsidDel="00000000" w:rsidP="00000000" w:rsidRDefault="00000000" w:rsidRPr="00000000" w14:paraId="0000024C">
      <w:pPr>
        <w:numPr>
          <w:ilvl w:val="0"/>
          <w:numId w:val="10"/>
        </w:numPr>
        <w:ind w:left="720" w:hanging="360"/>
        <w:jc w:val="both"/>
        <w:rPr>
          <w:sz w:val="20"/>
          <w:szCs w:val="20"/>
        </w:rPr>
      </w:pPr>
      <w:r>
        <w:rPr>
          <w:rFonts w:ascii="Times New Roman" w:cs="Times New Roman" w:eastAsia="Times New Roman" w:hAnsi="Times New Roman"/>
          <w:b w:val="1"/>
          <w:bCs w:val="1"/>
          <w:sz w:val="20"/>
          <w:szCs w:val="20"/>
          <w:rtl w:val="0"/>
        </w:rPr>
        <w:t>Consider targeted verification for deceptive failures. While text references showed the largest absolute gains on deceptive failures in the original self-generated comparison, this finding is exploratory (single-annotator taxonomy, Cohen's kappa=0.116) and may not generalize under cross-generator evaluation.</w:t>
      </w:r>
      <w:r>
        <w:rPr>
          <w:rFonts w:ascii="Times New Roman" w:cs="Times New Roman" w:eastAsia="Times New Roman" w:hAnsi="Times New Roman"/>
          <w:sz w:val="20"/>
          <w:szCs w:val="20"/>
          <w:rtl w:val="0"/>
        </w:rPr>
      </w:r>
    </w:p>
    <w:p w:rsidR="00000000" w:rsidDel="00000000" w:rsidP="00000000" w:rsidRDefault="00000000" w:rsidRPr="00000000" w14:paraId="0000024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4E">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 Limitations</w:t>
      </w:r>
    </w:p>
    <w:p w:rsidR="00000000" w:rsidDel="00000000" w:rsidP="00000000" w:rsidRDefault="00000000" w:rsidRPr="00000000" w14:paraId="0000024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Dataset imbalance.</w:t>
      </w:r>
      <w:r>
        <w:rPr>
          <w:rFonts w:ascii="Times New Roman" w:cs="Times New Roman" w:eastAsia="Times New Roman" w:hAnsi="Times New Roman"/>
          <w:sz w:val="20"/>
          <w:szCs w:val="20"/>
          <w:rtl w:val="0"/>
        </w:rPr>
        <w:t xml:space="preserve"> Our dataset is 83.5% FAILURE, reflecting real web agent performance but making accuracy a misleading metric in isolation. We mitigate this by reporting F1, balanced accuracy, and conducting per-failure-type analysis, but the low SUCCESS rate means some model×condition cells have small SUCCESS counts.</w:t>
      </w:r>
    </w:p>
    <w:p w:rsidR="00000000" w:rsidDel="00000000" w:rsidP="00000000" w:rsidRDefault="00000000" w:rsidRPr="00000000" w14:paraId="0000025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Single agent system.</w:t>
      </w:r>
      <w:r>
        <w:rPr>
          <w:rFonts w:ascii="Times New Roman" w:cs="Times New Roman" w:eastAsia="Times New Roman" w:hAnsi="Times New Roman"/>
          <w:sz w:val="20"/>
          <w:szCs w:val="20"/>
          <w:rtl w:val="0"/>
        </w:rPr>
        <w:t xml:space="preserve"> All trajectories come from VWA's GPT-4V + SoM agent. Different agents may produce different failure distributions, potentially changing which failure types dominate and how references help. Our failure type categorization (obvious/deceptive/partial) is based on this specific agent's behavior.</w:t>
      </w:r>
    </w:p>
    <w:p w:rsidR="00000000" w:rsidDel="00000000" w:rsidP="00000000" w:rsidRDefault="00000000" w:rsidRPr="00000000" w14:paraId="0000025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Text references generated by LLM.</w:t>
      </w:r>
      <w:r>
        <w:rPr>
          <w:rFonts w:ascii="Times New Roman" w:cs="Times New Roman" w:eastAsia="Times New Roman" w:hAnsi="Times New Roman"/>
          <w:sz w:val="20"/>
          <w:szCs w:val="20"/>
          <w:rtl w:val="0"/>
        </w:rPr>
        <w:t xml:space="preserve"> Our text references were generated by GPT-4.1 Nano from task descriptions. While we verified a random 10% sample and found them accurate, systematically biased or low-quality text references could diminish the effectiveness measured here. 4 of 909 instances have missing text references. Because GPT-4.1 Nano is also one of the five evaluated verifiers, we additionally ship </w:t>
      </w:r>
      <w:r>
        <w:rPr>
          <w:rFonts w:ascii="Times New Roman" w:cs="Times New Roman" w:eastAsia="Times New Roman" w:hAnsi="Times New Roman"/>
          <w:color w:val="188038"/>
          <w:sz w:val="20"/>
          <w:szCs w:val="20"/>
          <w:rtl w:val="0"/>
        </w:rPr>
        <w:t xml:space="preserve">scripts/regenerate_text_refs.py</w:t>
      </w:r>
      <w:r>
        <w:rPr>
          <w:rFonts w:ascii="Times New Roman" w:cs="Times New Roman" w:eastAsia="Times New Roman" w:hAnsi="Times New Roman"/>
          <w:sz w:val="20"/>
          <w:szCs w:val="20"/>
          <w:rtl w:val="0"/>
        </w:rPr>
        <w:t xml:space="preserve"> to regenerate references with a different generator (e.g., Claude Sonnet 4 or Gemini 2.5 Flash) so reviewers and replicators can rule out reference-generation-circularity effects on the A→B finding.</w:t>
      </w:r>
    </w:p>
    <w:p w:rsidR="00000000" w:rsidDel="00000000" w:rsidP="00000000" w:rsidRDefault="00000000" w:rsidRPr="00000000" w14:paraId="00000252">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Visual reference availability.</w:t>
      </w:r>
      <w:r>
        <w:rPr>
          <w:rFonts w:ascii="Times New Roman" w:cs="Times New Roman" w:eastAsia="Times New Roman" w:hAnsi="Times New Roman"/>
          <w:sz w:val="20"/>
          <w:szCs w:val="20"/>
          <w:rtl w:val="0"/>
        </w:rPr>
        <w:t xml:space="preserve"> Only 147 of 909 instances have human reference screenshots, limiting our statistical power for Conditions C and D. The visual-reference subset may not be representative of the full distribution.</w:t>
      </w:r>
    </w:p>
    <w:p w:rsidR="00000000" w:rsidDel="00000000" w:rsidP="00000000" w:rsidRDefault="00000000" w:rsidRPr="00000000" w14:paraId="00000253">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Claude PARSE_ERROR rate.</w:t>
      </w:r>
      <w:r>
        <w:rPr>
          <w:rFonts w:ascii="Times New Roman" w:cs="Times New Roman" w:eastAsia="Times New Roman" w:hAnsi="Times New Roman"/>
          <w:sz w:val="20"/>
          <w:szCs w:val="20"/>
          <w:rtl w:val="0"/>
        </w:rPr>
        <w:t xml:space="preserve"> Claude Sonnet 4 produced unparseable responses (embedding JSON within verbose reasoning) at a rate of 1.5–12.2% across conditions. We confirmed no systematic ground-truth bias in these errors, but the effective sample size for Claude is reduced. GPT and Gemini models had negligible error rates (&lt;1.5%).</w:t>
      </w:r>
    </w:p>
    <w:p w:rsidR="00000000" w:rsidDel="00000000" w:rsidP="00000000" w:rsidRDefault="00000000" w:rsidRPr="00000000" w14:paraId="00000254">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No cross-model agreement analysis.</w:t>
      </w:r>
      <w:r>
        <w:rPr>
          <w:rFonts w:ascii="Times New Roman" w:cs="Times New Roman" w:eastAsia="Times New Roman" w:hAnsi="Times New Roman"/>
          <w:sz w:val="20"/>
          <w:szCs w:val="20"/>
          <w:rtl w:val="0"/>
        </w:rPr>
        <w:t xml:space="preserve"> We evaluate models independently; inter-model agreement and ensemble verification strategies remain unexplored.</w:t>
      </w:r>
    </w:p>
    <w:p w:rsidR="00000000" w:rsidDel="00000000" w:rsidP="00000000" w:rsidRDefault="00000000" w:rsidRPr="00000000" w14:paraId="00000255">
      <w:pPr>
        <w:jc w:val="both"/>
        <w:rPr>
          <w:rFonts w:ascii="Helvetica Neue" w:cs="Helvetica Neue" w:eastAsia="Helvetica Neue" w:hAnsi="Helvetica Neue"/>
          <w:b w:val="1"/>
          <w:bCs w:val="1"/>
          <w:i w:val="1"/>
          <w:iCs w:val="1"/>
          <w:sz w:val="20"/>
          <w:szCs w:val="20"/>
        </w:rPr>
      </w:pPr>
      <w:r>
        <w:rPr>
          <w:rFonts w:ascii="Helvetica Neue" w:cs="Helvetica Neue" w:eastAsia="Helvetica Neue" w:hAnsi="Helvetica Neue"/>
          <w:b w:val="1"/>
          <w:bCs w:val="1"/>
          <w:i w:val="1"/>
          <w:iCs w:val="1"/>
          <w:sz w:val="20"/>
          <w:szCs w:val="20"/>
          <w:rtl w:val="0"/>
        </w:rPr>
        <w:t xml:space="preserve">7.1 Structured Threats to Validity</w:t>
      </w:r>
    </w:p>
    <w:p w:rsidR="00000000" w:rsidDel="00000000" w:rsidP="00000000" w:rsidRDefault="00000000" w:rsidRPr="00000000" w14:paraId="000002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organize residual concerns by validity category for clarity.</w:t>
      </w:r>
    </w:p>
    <w:p w:rsidR="00000000" w:rsidDel="00000000" w:rsidP="00000000" w:rsidRDefault="00000000" w:rsidRPr="00000000" w14:paraId="0000025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Internal validity.</w:t>
      </w:r>
      <w:r>
        <w:rPr>
          <w:rFonts w:ascii="Times New Roman" w:cs="Times New Roman" w:eastAsia="Times New Roman" w:hAnsi="Times New Roman"/>
          <w:sz w:val="20"/>
          <w:szCs w:val="20"/>
          <w:rtl w:val="0"/>
        </w:rPr>
        <w:t xml:space="preserve"> Class imbalance, the smaller visual-reference subset, API non-determinism over time, and Claude's PARSE_ERROR rate are all addressed via paired tests, version pinning, error-rate reporting, and a parse-error bias check (Appendix D).</w:t>
      </w:r>
    </w:p>
    <w:p w:rsidR="00000000" w:rsidDel="00000000" w:rsidP="00000000" w:rsidRDefault="00000000" w:rsidRPr="00000000" w14:paraId="00000258">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External validity.</w:t>
      </w:r>
      <w:r>
        <w:rPr>
          <w:rFonts w:ascii="Times New Roman" w:cs="Times New Roman" w:eastAsia="Times New Roman" w:hAnsi="Times New Roman"/>
          <w:sz w:val="20"/>
          <w:szCs w:val="20"/>
          <w:rtl w:val="0"/>
        </w:rPr>
        <w:t xml:space="preserve"> Our results are anchored to VisualWebArena trajectories from a single GPT-4V + SoM agent and to a single LLM-generated text-reference source. We frame findings as conditional on this setting and recommend cross-benchmark and cross-agent extensions in future work.</w:t>
      </w:r>
    </w:p>
    <w:p w:rsidR="00000000" w:rsidDel="00000000" w:rsidP="00000000" w:rsidRDefault="00000000" w:rsidRPr="00000000" w14:paraId="0000025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Construct validity. Failure-type categorization is partly subjective; we provide a labeling protocol description and representative examples (Appendix E). To support a defensible inter-annotator agreement (IAA) figure, we ship scripts/run_iaa_labels.py, which samples a 100-instance double-labeling subset and computes Cohen's kappa [27] with the Landis and Koch interpretation [28], and we report a two-annotator inter-annotator agreement study in Section 5.3 (Cohen's kappa=0.116, indicating low agreement). The failure-type taxonomy should be treated as exploratory, with the labeling protocol and representative examples given in Appendix E. Verification is judged from a single final screenshot, which precludes detection of multi-step trajectory errors. Confidence is model-self-reported, which is a noisier elicitation than internal-logit methods [18], [19] and should be interpreted only after calibration analysis (Section 5.5).</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Statistical validity. We use paired McNemar tests on common instances and percentile bootstrap confidence intervals (2,000 resamples). We apply both Bonferroni and Holm-Bonferroni multiple-comparison correction across the full 30-test family of (5 models x 6 condition pairs) at family-wise α=0.05; 11 of 30 tests, including all five A→B headline tests, are significant under both corrections (Appendix I, results/revision_bonferroni.csv). We report Brier score in addition to ECE so that calibration claims do not depend on a particular binning choice.</w:t>
      </w:r>
      <w:r>
        <w:rPr>
          <w:rFonts w:ascii="Times New Roman" w:cs="Times New Roman" w:eastAsia="Times New Roman" w:hAnsi="Times New Roman"/>
          <w:sz w:val="20"/>
          <w:szCs w:val="20"/>
          <w:rtl w:val="0"/>
        </w:rPr>
      </w:r>
      <w:r>
        <w:rPr>
          <w:rFonts w:ascii="Times New Roman" w:cs="Times New Roman" w:eastAsia="Times New Roman" w:hAnsi="Times New Roman"/>
          <w:color w:val="188038"/>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25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Conclusion validity.</w:t>
      </w:r>
      <w:r>
        <w:rPr>
          <w:rFonts w:ascii="Times New Roman" w:cs="Times New Roman" w:eastAsia="Times New Roman" w:hAnsi="Times New Roman"/>
          <w:sz w:val="20"/>
          <w:szCs w:val="20"/>
          <w:rtl w:val="0"/>
        </w:rPr>
        <w:t xml:space="preserve"> We avoid unscoped claims like "model X is best" and instead state results as "best in this setting." Visual-reference effects are framed as model-dependent, not universal.</w:t>
      </w:r>
    </w:p>
    <w:p w:rsidR="00000000" w:rsidDel="00000000" w:rsidP="00000000" w:rsidRDefault="00000000" w:rsidRPr="00000000" w14:paraId="0000025C">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7.2 Responsible Deployment</w:t>
      </w:r>
    </w:p>
    <w:p w:rsidR="00000000" w:rsidDel="00000000" w:rsidP="00000000" w:rsidRDefault="00000000" w:rsidRPr="00000000" w14:paraId="000002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Automated post-hoc verification can shift workload away from humans, but if treated as ground truth it can mask systematic failure modes. We recommend pairing the verifier with the confidence-threshold policy described in Appendix F: high-confidence verdicts can be auto-accepted while low-confidence cases are escalated to human review. For workflows where false acceptance is consequential, prefer well-calibrated verifiers (Section 5.5) and consider a conservative threshold on the SUCCESS class.</w:t>
      </w:r>
    </w:p>
    <w:p w:rsidR="00000000" w:rsidDel="00000000" w:rsidP="00000000" w:rsidRDefault="00000000" w:rsidRPr="00000000" w14:paraId="0000025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5F">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8. Conclusion</w:t>
      </w:r>
    </w:p>
    <w:p w:rsidR="00000000" w:rsidDel="00000000" w:rsidP="00000000" w:rsidRDefault="00000000" w:rsidRPr="00000000" w14:paraId="000002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We have presented a controlled study of reference-augmented LMM post-hoc verification for web agents. Across 909 VisualWebArena trajectories, four reference conditions, and five frontier closed-API models from three families, three findings hold consistently in this setting: text references significantly and uniformly improve verification, visual references degrade most models on the visual-reference subset, and adding a reference screenshot on top of a text reference does not help.</w:t>
      </w:r>
      <w:r>
        <w:rPr>
          <w:rFonts w:ascii="Times New Roman" w:cs="Times New Roman" w:eastAsia="Times New Roman" w:hAnsi="Times New Roman"/>
          <w:b w:val="1"/>
          <w:bCs w:val="1"/>
          <w:sz w:val="20"/>
          <w:szCs w:val="20"/>
          <w:rtl w:val="0"/>
        </w:rPr>
      </w:r>
      <w:r>
        <w:rPr>
          <w:rtl w:val="0"/>
        </w:rPr>
      </w:r>
    </w:p>
    <w:p w:rsidR="00000000" w:rsidDel="00000000" w:rsidP="00000000" w:rsidRDefault="00000000" w:rsidRPr="00000000" w14:paraId="0000026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practical implication for deployment is to equip LMM-based web agent evaluators with text descriptions of expected outcomes. This intervention improves the best model's accuracy from 77.4% to 86.7% (Claude) and from 80.9% to 86.1% (Gemini), with the largest gains on the hardest, "deceptive", failure cases. When confidence calibration is needed for downstream automation policies, Claude Sonnet 4 is the most useful verifier in our setting.</w:t>
      </w:r>
    </w:p>
    <w:p w:rsidR="00000000" w:rsidDel="00000000" w:rsidP="00000000" w:rsidRDefault="00000000" w:rsidRPr="00000000" w14:paraId="000002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deliberately scope these findings to the VWA + GPT-4V/SoM regime and to the five closed-API verifiers we evaluated. Several directions extend this work: (1) replication on a second agent's trajectories on VWA or on an additional benchmark such as Mind2Web [12]; (2) inclusion of open-weight verifiers and a non-LLM-generated text-reference source to rule out reference-generation-circularity effects; (3) iterative self-reflection [14] with text references; and (4) larger visual-reference subsets to tighten the visual-condition confidence intervals. We release the full evaluation harness, prompts, results, and analysis tooling to support these investigations.</w:t>
      </w:r>
    </w:p>
    <w:p w:rsidR="00000000" w:rsidDel="00000000" w:rsidP="00000000" w:rsidRDefault="00000000" w:rsidRPr="00000000" w14:paraId="00000263">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64">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9. Reproducibility Statement</w:t>
      </w:r>
    </w:p>
    <w:p w:rsidR="00000000" w:rsidDel="00000000" w:rsidP="00000000" w:rsidRDefault="00000000" w:rsidRPr="00000000" w14:paraId="0000026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code, prompts, dataset preparation scripts, baselines, analysis tooling, and pre-generated result files are released alongside this paper.</w:t>
      </w:r>
    </w:p>
    <w:p w:rsidR="00000000" w:rsidDel="00000000" w:rsidP="00000000" w:rsidRDefault="00000000" w:rsidRPr="00000000" w14:paraId="00000266">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Repository: see the project's public code release listed in </w:t>
      </w:r>
      <w:r>
        <w:rPr>
          <w:rFonts w:ascii="Times New Roman" w:cs="Times New Roman" w:eastAsia="Times New Roman" w:hAnsi="Times New Roman"/>
          <w:color w:val="188038"/>
          <w:sz w:val="20"/>
          <w:szCs w:val="20"/>
          <w:rtl w:val="0"/>
        </w:rPr>
        <w:t xml:space="preserve">CITATION.cff</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7">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Reproduction guide: </w:t>
      </w:r>
      <w:r>
        <w:rPr>
          <w:rFonts w:ascii="Times New Roman" w:cs="Times New Roman" w:eastAsia="Times New Roman" w:hAnsi="Times New Roman"/>
          <w:color w:val="188038"/>
          <w:sz w:val="20"/>
          <w:szCs w:val="20"/>
          <w:rtl w:val="0"/>
        </w:rPr>
        <w:t xml:space="preserve">REPRODUCIBILITY.md</w:t>
      </w:r>
      <w:r>
        <w:rPr>
          <w:rFonts w:ascii="Times New Roman" w:cs="Times New Roman" w:eastAsia="Times New Roman" w:hAnsi="Times New Roman"/>
          <w:sz w:val="20"/>
          <w:szCs w:val="20"/>
          <w:rtl w:val="0"/>
        </w:rPr>
        <w:t xml:space="preserve"> documents environment setup, dataset preparation, verification runs, baselines, metrics, and figure regeneration.</w:t>
      </w:r>
    </w:p>
    <w:p w:rsidR="00000000" w:rsidDel="00000000" w:rsidP="00000000" w:rsidRDefault="00000000" w:rsidRPr="00000000" w14:paraId="00000268">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One-command pipeline helper: </w:t>
      </w:r>
      <w:r>
        <w:rPr>
          <w:rFonts w:ascii="Times New Roman" w:cs="Times New Roman" w:eastAsia="Times New Roman" w:hAnsi="Times New Roman"/>
          <w:color w:val="188038"/>
          <w:sz w:val="20"/>
          <w:szCs w:val="20"/>
          <w:rtl w:val="0"/>
        </w:rPr>
        <w:t xml:space="preserve">scripts/run_all_pipeline.sh</w:t>
      </w:r>
      <w:r>
        <w:rPr>
          <w:rFonts w:ascii="Times New Roman" w:cs="Times New Roman" w:eastAsia="Times New Roman" w:hAnsi="Times New Roman"/>
          <w:sz w:val="20"/>
          <w:szCs w:val="20"/>
          <w:rtl w:val="0"/>
        </w:rPr>
        <w:t xml:space="preserve"> runs verification across all configured models and conditions, computes aggregate metrics, and regenerates all paper figures. A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flag prints the planned commands without invoking model APIs.</w:t>
      </w:r>
    </w:p>
    <w:p w:rsidR="00000000" w:rsidDel="00000000" w:rsidP="00000000" w:rsidRDefault="00000000" w:rsidRPr="00000000" w14:paraId="00000269">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Determinism: temperature is set to 0 (0.01 for Gemini, which does not accept exact 0). Provider model versions are pinned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and recorded per run.</w:t>
      </w:r>
    </w:p>
    <w:p w:rsidR="00000000" w:rsidDel="00000000" w:rsidP="00000000" w:rsidRDefault="00000000" w:rsidRPr="00000000" w14:paraId="0000026A">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Resume and error handling: the runner skips records with valid verdicts and re-attempts records with </w:t>
      </w:r>
      <w:r>
        <w:rPr>
          <w:rFonts w:ascii="Times New Roman" w:cs="Times New Roman" w:eastAsia="Times New Roman" w:hAnsi="Times New Roman"/>
          <w:color w:val="188038"/>
          <w:sz w:val="20"/>
          <w:szCs w:val="20"/>
          <w:rtl w:val="0"/>
        </w:rPr>
        <w:t xml:space="preserve">API_ERROR</w:t>
      </w:r>
      <w:r>
        <w:rPr>
          <w:rFonts w:ascii="Times New Roman" w:cs="Times New Roman" w:eastAsia="Times New Roman" w:hAnsi="Times New Roman"/>
          <w:sz w:val="20"/>
          <w:szCs w:val="20"/>
          <w:rtl w:val="0"/>
        </w:rPr>
        <w:t xml:space="preserve"> or </w:t>
      </w:r>
      <w:r>
        <w:rPr>
          <w:rFonts w:ascii="Times New Roman" w:cs="Times New Roman" w:eastAsia="Times New Roman" w:hAnsi="Times New Roman"/>
          <w:color w:val="188038"/>
          <w:sz w:val="20"/>
          <w:szCs w:val="20"/>
          <w:rtl w:val="0"/>
        </w:rPr>
        <w:t xml:space="preserve">PARSE_ERROR</w:t>
      </w:r>
      <w:r>
        <w:rPr>
          <w:rFonts w:ascii="Times New Roman" w:cs="Times New Roman" w:eastAsia="Times New Roman" w:hAnsi="Times New Roman"/>
          <w:sz w:val="20"/>
          <w:szCs w:val="20"/>
          <w:rtl w:val="0"/>
        </w:rPr>
        <w:t xml:space="preserve"> outputs. Final reported metrics are computed only over valid responses; per-condition error rates and a parse-error bias check are reported in Appendix D.</w:t>
      </w:r>
    </w:p>
    <w:p w:rsidR="00000000" w:rsidDel="00000000" w:rsidP="00000000" w:rsidRDefault="00000000" w:rsidRPr="00000000" w14:paraId="0000026B">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Figures: all paper figures (</w:t>
      </w:r>
      <w:r>
        <w:rPr>
          <w:rFonts w:ascii="Times New Roman" w:cs="Times New Roman" w:eastAsia="Times New Roman" w:hAnsi="Times New Roman"/>
          <w:color w:val="188038"/>
          <w:sz w:val="20"/>
          <w:szCs w:val="20"/>
          <w:rtl w:val="0"/>
        </w:rPr>
        <w:t xml:space="preserve">fig1</w:t>
      </w:r>
      <w:r>
        <w:rPr>
          <w:rFonts w:ascii="Times New Roman" w:cs="Times New Roman" w:eastAsia="Times New Roman" w:hAnsi="Times New Roman"/>
          <w:sz w:val="20"/>
          <w:szCs w:val="20"/>
          <w:rtl w:val="0"/>
        </w:rPr>
        <w:t xml:space="preserve">-</w:t>
      </w:r>
      <w:r>
        <w:rPr>
          <w:rFonts w:ascii="Times New Roman" w:cs="Times New Roman" w:eastAsia="Times New Roman" w:hAnsi="Times New Roman"/>
          <w:color w:val="188038"/>
          <w:sz w:val="20"/>
          <w:szCs w:val="20"/>
          <w:rtl w:val="0"/>
        </w:rPr>
        <w:t xml:space="preserve">fig6</w:t>
      </w:r>
      <w:r>
        <w:rPr>
          <w:rFonts w:ascii="Times New Roman" w:cs="Times New Roman" w:eastAsia="Times New Roman" w:hAnsi="Times New Roman"/>
          <w:sz w:val="20"/>
          <w:szCs w:val="20"/>
          <w:rtl w:val="0"/>
        </w:rPr>
        <w:t xml:space="preserve">) are regenerated by </w:t>
      </w:r>
      <w:r>
        <w:rPr>
          <w:rFonts w:ascii="Times New Roman" w:cs="Times New Roman" w:eastAsia="Times New Roman" w:hAnsi="Times New Roman"/>
          <w:color w:val="188038"/>
          <w:sz w:val="20"/>
          <w:szCs w:val="20"/>
          <w:rtl w:val="0"/>
        </w:rPr>
        <w:t xml:space="preserve">scripts/deep_analysis.py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analysis/plot_figures.py</w:t>
      </w:r>
      <w:r>
        <w:rPr>
          <w:rFonts w:ascii="Times New Roman" w:cs="Times New Roman" w:eastAsia="Times New Roman" w:hAnsi="Times New Roman"/>
          <w:sz w:val="20"/>
          <w:szCs w:val="20"/>
          <w:rtl w:val="0"/>
        </w:rPr>
        <w:t xml:space="preserve">; the threshold-policy figure (</w:t>
      </w:r>
      <w:r>
        <w:rPr>
          <w:rFonts w:ascii="Times New Roman" w:cs="Times New Roman" w:eastAsia="Times New Roman" w:hAnsi="Times New Roman"/>
          <w:color w:val="188038"/>
          <w:sz w:val="20"/>
          <w:szCs w:val="20"/>
          <w:rtl w:val="0"/>
        </w:rPr>
        <w:t xml:space="preserve">fig7_threshold_policy</w:t>
      </w:r>
      <w:r>
        <w:rPr>
          <w:rFonts w:ascii="Times New Roman" w:cs="Times New Roman" w:eastAsia="Times New Roman" w:hAnsi="Times New Roman"/>
          <w:sz w:val="20"/>
          <w:szCs w:val="20"/>
          <w:rtl w:val="0"/>
        </w:rPr>
        <w:t xml:space="preserve">) is produced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reliability diagrams (</w:t>
      </w:r>
      <w:r>
        <w:rPr>
          <w:rFonts w:ascii="Times New Roman" w:cs="Times New Roman" w:eastAsia="Times New Roman" w:hAnsi="Times New Roman"/>
          <w:color w:val="188038"/>
          <w:sz w:val="20"/>
          <w:szCs w:val="20"/>
          <w:rtl w:val="0"/>
        </w:rPr>
        <w:t xml:space="preserve">fig8_reliability_diagrams</w:t>
      </w:r>
      <w:r>
        <w:rPr>
          <w:rFonts w:ascii="Times New Roman" w:cs="Times New Roman" w:eastAsia="Times New Roman" w:hAnsi="Times New Roman"/>
          <w:sz w:val="20"/>
          <w:szCs w:val="20"/>
          <w:rtl w:val="0"/>
        </w:rPr>
        <w:t xml:space="preserve">) are produced by </w:t>
      </w:r>
      <w:r>
        <w:rPr>
          <w:rFonts w:ascii="Times New Roman" w:cs="Times New Roman" w:eastAsia="Times New Roman" w:hAnsi="Times New Roman"/>
          <w:color w:val="188038"/>
          <w:sz w:val="20"/>
          <w:szCs w:val="20"/>
          <w:rtl w:val="0"/>
        </w:rPr>
        <w:t xml:space="preserve">scripts/revision_analysis.py</w:t>
      </w:r>
      <w:r>
        <w:rPr>
          <w:rFonts w:ascii="Times New Roman" w:cs="Times New Roman" w:eastAsia="Times New Roman" w:hAnsi="Times New Roman"/>
          <w:sz w:val="20"/>
          <w:szCs w:val="20"/>
          <w:rtl w:val="0"/>
        </w:rPr>
        <w:t xml:space="preserve">. All figures are included in PDF and PNG.</w:t>
      </w:r>
    </w:p>
    <w:p w:rsidR="00000000" w:rsidDel="00000000" w:rsidP="00000000" w:rsidRDefault="00000000" w:rsidRPr="00000000" w14:paraId="0000026C">
      <w:pPr>
        <w:numPr>
          <w:ilvl w:val="0"/>
          <w:numId w:val="3"/>
        </w:numPr>
        <w:ind w:left="720" w:hanging="360"/>
        <w:jc w:val="both"/>
        <w:rPr>
          <w:sz w:val="20"/>
          <w:szCs w:val="20"/>
        </w:rPr>
      </w:pPr>
      <w:r>
        <w:rPr>
          <w:rFonts w:ascii="Times New Roman" w:cs="Times New Roman" w:eastAsia="Times New Roman" w:hAnsi="Times New Roman"/>
          <w:sz w:val="20"/>
          <w:szCs w:val="20"/>
          <w:rtl w:val="0"/>
        </w:rPr>
        <w:t xml:space="preserve">Revision-only artifacts (aligned-subset metrics, 15-bin equal-mass ECE, Brier scores, confidence histograms, cost/latency, Bonferroni/Holm tables) are produced by a single command, </w:t>
      </w:r>
      <w:r>
        <w:rPr>
          <w:rFonts w:ascii="Times New Roman" w:cs="Times New Roman" w:eastAsia="Times New Roman" w:hAnsi="Times New Roman"/>
          <w:color w:val="188038"/>
          <w:sz w:val="20"/>
          <w:szCs w:val="20"/>
          <w:rtl w:val="0"/>
        </w:rPr>
        <w:t xml:space="preserve">python3 scripts/revision_analysis.py</w:t>
      </w:r>
      <w:r>
        <w:rPr>
          <w:rFonts w:ascii="Times New Roman" w:cs="Times New Roman" w:eastAsia="Times New Roman" w:hAnsi="Times New Roman"/>
          <w:sz w:val="20"/>
          <w:szCs w:val="20"/>
          <w:rtl w:val="0"/>
        </w:rPr>
        <w:t xml:space="preserve">, and saved as </w:t>
      </w:r>
      <w:r>
        <w:rPr>
          <w:rFonts w:ascii="Times New Roman" w:cs="Times New Roman" w:eastAsia="Times New Roman" w:hAnsi="Times New Roman"/>
          <w:color w:val="188038"/>
          <w:sz w:val="20"/>
          <w:szCs w:val="20"/>
          <w:rtl w:val="0"/>
        </w:rPr>
        <w:t xml:space="preserve">results/revision_*.csv</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results/revision_summary.md</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2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br w:type="textWrapping"/>
      </w:r>
    </w:p>
    <w:p w:rsidR="00000000" w:rsidDel="00000000" w:rsidP="00000000" w:rsidRDefault="00000000" w:rsidRPr="00000000" w14:paraId="0000026E">
      <w:pPr>
        <w:jc w:val="both"/>
        <w:rPr>
          <w:rFonts w:ascii="Times New Roman" w:cs="Times New Roman" w:eastAsia="Times New Roman" w:hAnsi="Times New Roman"/>
          <w:sz w:val="20"/>
          <w:szCs w:val="20"/>
        </w:rPr>
      </w:pPr>
      <w:r>
        <w:pict>
          <v:rect style="width:0.0pt;height:1.5pt" o:hr="t" o:hrstd="t" o:hralign="center" fillcolor="#A0A0A0" stroked="f"/>
        </w:pict>
      </w:r>
      <w:r>
        <w:rPr>
          <w:rtl w:val="0"/>
        </w:rPr>
      </w:r>
    </w:p>
    <w:p w:rsidR="00000000" w:rsidDel="00000000" w:rsidP="00000000" w:rsidRDefault="00000000" w:rsidRPr="00000000" w14:paraId="0000026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ruv9vkxv9z29" w:id="0"/>
      <w:bookmarkEnd w:id="0"/>
      <w:r>
        <w:rPr>
          <w:rFonts w:ascii="Times New Roman" w:cs="Times New Roman" w:eastAsia="Times New Roman" w:hAnsi="Times New Roman"/>
          <w:b w:val="1"/>
          <w:bCs w:val="1"/>
          <w:sz w:val="20"/>
          <w:szCs w:val="20"/>
          <w:rtl w:val="0"/>
        </w:rPr>
        <w:t xml:space="preserve">Appendix A: Prompt Templates</w:t>
      </w:r>
    </w:p>
    <w:p w:rsidR="00000000" w:rsidDel="00000000" w:rsidP="00000000" w:rsidRDefault="00000000" w:rsidRPr="00000000" w14:paraId="00000270">
      <w:pPr>
        <w:pStyle w:val="Heading3"/>
        <w:spacing w:after="0" w:before="0" w:lineRule="auto"/>
        <w:jc w:val="both"/>
        <w:rPr>
          <w:rFonts w:ascii="Times New Roman" w:cs="Times New Roman" w:eastAsia="Times New Roman" w:hAnsi="Times New Roman"/>
          <w:sz w:val="20"/>
          <w:szCs w:val="20"/>
        </w:rPr>
      </w:pPr>
      <w:bookmarkStart w:colFirst="0" w:colLast="0" w:name="_bdsqewta6hbi" w:id="1"/>
      <w:bookmarkEnd w:id="1"/>
      <w:r>
        <w:rPr>
          <w:rFonts w:ascii="Times New Roman" w:cs="Times New Roman" w:eastAsia="Times New Roman" w:hAnsi="Times New Roman"/>
          <w:sz w:val="20"/>
          <w:szCs w:val="20"/>
          <w:rtl w:val="0"/>
        </w:rPr>
        <w:t xml:space="preserve">System Prompt (shared across all conditions)</w:t>
      </w:r>
    </w:p>
    <w:p w:rsidR="00000000" w:rsidDel="00000000" w:rsidP="00000000" w:rsidRDefault="00000000" w:rsidRPr="00000000" w14:paraId="000002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an expert evaluator for web automation agents. Your job is to</w:t>
      </w:r>
    </w:p>
    <w:p w:rsidR="00000000" w:rsidDel="00000000" w:rsidP="00000000" w:rsidRDefault="00000000" w:rsidRPr="00000000" w14:paraId="0000027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a web task was completed successfully by examining</w:t>
      </w:r>
    </w:p>
    <w:p w:rsidR="00000000" w:rsidDel="00000000" w:rsidP="00000000" w:rsidRDefault="00000000" w:rsidRPr="00000000" w14:paraId="0000027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final state of the web page.</w:t>
      </w:r>
    </w:p>
    <w:p w:rsidR="00000000" w:rsidDel="00000000" w:rsidP="00000000" w:rsidRDefault="00000000" w:rsidRPr="00000000" w14:paraId="0000027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must respond in EXACTLY this JSON format:</w:t>
      </w:r>
    </w:p>
    <w:p w:rsidR="00000000" w:rsidDel="00000000" w:rsidP="00000000" w:rsidRDefault="00000000" w:rsidRPr="00000000" w14:paraId="0000027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7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"verdict": "SUCCESS" or "FAILURE",</w:t>
      </w:r>
    </w:p>
    <w:p w:rsidR="00000000" w:rsidDel="00000000" w:rsidP="00000000" w:rsidRDefault="00000000" w:rsidRPr="00000000" w14:paraId="000002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"confidence": &lt;integer from 1 to 10&gt;,</w:t>
      </w:r>
    </w:p>
    <w:p w:rsidR="00000000" w:rsidDel="00000000" w:rsidP="00000000" w:rsidRDefault="00000000" w:rsidRPr="00000000" w14:paraId="0000027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"reasoning": "&lt;2-3 sentences explaining your judgment&gt;"</w:t>
      </w:r>
    </w:p>
    <w:p w:rsidR="00000000" w:rsidDel="00000000" w:rsidP="00000000" w:rsidRDefault="00000000" w:rsidRPr="00000000" w14:paraId="0000028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p w:rsidR="00000000" w:rsidDel="00000000" w:rsidP="00000000" w:rsidRDefault="00000000" w:rsidRPr="00000000" w14:paraId="0000028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Be precise. A task is only successful if ALL aspects of the task</w:t>
      </w:r>
    </w:p>
    <w:p w:rsidR="00000000" w:rsidDel="00000000" w:rsidP="00000000" w:rsidRDefault="00000000" w:rsidRPr="00000000" w14:paraId="0000028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description are satisfied in the final page state. Partial completions</w:t>
      </w:r>
    </w:p>
    <w:p w:rsidR="00000000" w:rsidDel="00000000" w:rsidP="00000000" w:rsidRDefault="00000000" w:rsidRPr="00000000" w14:paraId="0000028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count as FAILURE.</w:t>
      </w:r>
    </w:p>
    <w:p w:rsidR="00000000" w:rsidDel="00000000" w:rsidP="00000000" w:rsidRDefault="00000000" w:rsidRPr="00000000" w14:paraId="00000288">
      <w:pPr>
        <w:pStyle w:val="Heading3"/>
        <w:spacing w:after="0" w:before="0" w:lineRule="auto"/>
        <w:jc w:val="both"/>
        <w:rPr>
          <w:rFonts w:ascii="Times New Roman" w:cs="Times New Roman" w:eastAsia="Times New Roman" w:hAnsi="Times New Roman"/>
          <w:sz w:val="20"/>
          <w:szCs w:val="20"/>
        </w:rPr>
      </w:pPr>
      <w:bookmarkStart w:colFirst="0" w:colLast="0" w:name="_4xcopt3rmk55" w:id="2"/>
      <w:bookmarkEnd w:id="2"/>
      <w:r>
        <w:rPr>
          <w:rFonts w:ascii="Times New Roman" w:cs="Times New Roman" w:eastAsia="Times New Roman" w:hAnsi="Times New Roman"/>
          <w:sz w:val="20"/>
          <w:szCs w:val="20"/>
          <w:rtl w:val="0"/>
        </w:rPr>
        <w:t xml:space="preserve">Condition A (No Reference)</w:t>
      </w:r>
    </w:p>
    <w:p w:rsidR="00000000" w:rsidDel="00000000" w:rsidP="00000000" w:rsidRDefault="00000000" w:rsidRPr="00000000" w14:paraId="000002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8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8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8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Determine</w:t>
      </w:r>
    </w:p>
    <w:p w:rsidR="00000000" w:rsidDel="00000000" w:rsidP="00000000" w:rsidRDefault="00000000" w:rsidRPr="00000000" w14:paraId="0000029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task described above was completed successfully.</w:t>
      </w:r>
    </w:p>
    <w:p w:rsidR="00000000" w:rsidDel="00000000" w:rsidP="00000000" w:rsidRDefault="00000000" w:rsidRPr="00000000" w14:paraId="0000029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94">
      <w:pPr>
        <w:pStyle w:val="Heading3"/>
        <w:spacing w:after="0" w:before="0" w:lineRule="auto"/>
        <w:jc w:val="both"/>
        <w:rPr>
          <w:rFonts w:ascii="Times New Roman" w:cs="Times New Roman" w:eastAsia="Times New Roman" w:hAnsi="Times New Roman"/>
          <w:sz w:val="20"/>
          <w:szCs w:val="20"/>
        </w:rPr>
      </w:pPr>
      <w:bookmarkStart w:colFirst="0" w:colLast="0" w:name="_8npnuhz1hf9d" w:id="3"/>
      <w:bookmarkEnd w:id="3"/>
      <w:r>
        <w:rPr>
          <w:rFonts w:ascii="Times New Roman" w:cs="Times New Roman" w:eastAsia="Times New Roman" w:hAnsi="Times New Roman"/>
          <w:sz w:val="20"/>
          <w:szCs w:val="20"/>
          <w:rtl w:val="0"/>
        </w:rPr>
        <w:t xml:space="preserve">Condition B (Text Reference)</w:t>
      </w:r>
    </w:p>
    <w:p w:rsidR="00000000" w:rsidDel="00000000" w:rsidP="00000000" w:rsidRDefault="00000000" w:rsidRPr="00000000" w14:paraId="000002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9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9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9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9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9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Examine the screenshot of the web page's final state. Compare it</w:t>
      </w:r>
    </w:p>
    <w:p w:rsidR="00000000" w:rsidDel="00000000" w:rsidP="00000000" w:rsidRDefault="00000000" w:rsidRPr="00000000" w14:paraId="000002A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against the expected outcome description above. Determine whether the</w:t>
      </w:r>
    </w:p>
    <w:p w:rsidR="00000000" w:rsidDel="00000000" w:rsidP="00000000" w:rsidRDefault="00000000" w:rsidRPr="00000000" w14:paraId="000002A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 was completed successfully.</w:t>
      </w:r>
    </w:p>
    <w:p w:rsidR="00000000" w:rsidDel="00000000" w:rsidP="00000000" w:rsidRDefault="00000000" w:rsidRPr="00000000" w14:paraId="000002A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Respond in the required JSON format.</w:t>
      </w:r>
    </w:p>
    <w:p w:rsidR="00000000" w:rsidDel="00000000" w:rsidP="00000000" w:rsidRDefault="00000000" w:rsidRPr="00000000" w14:paraId="000002A6">
      <w:pPr>
        <w:pStyle w:val="Heading3"/>
        <w:spacing w:after="0" w:before="0" w:lineRule="auto"/>
        <w:jc w:val="both"/>
        <w:rPr>
          <w:rFonts w:ascii="Times New Roman" w:cs="Times New Roman" w:eastAsia="Times New Roman" w:hAnsi="Times New Roman"/>
          <w:sz w:val="20"/>
          <w:szCs w:val="20"/>
        </w:rPr>
      </w:pPr>
      <w:bookmarkStart w:colFirst="0" w:colLast="0" w:name="_kp21fbydk0sg" w:id="4"/>
      <w:bookmarkEnd w:id="4"/>
      <w:r>
        <w:rPr>
          <w:rFonts w:ascii="Times New Roman" w:cs="Times New Roman" w:eastAsia="Times New Roman" w:hAnsi="Times New Roman"/>
          <w:sz w:val="20"/>
          <w:szCs w:val="20"/>
          <w:rtl w:val="0"/>
        </w:rPr>
        <w:t xml:space="preserve">Condition C (Visual Reference)</w:t>
      </w:r>
    </w:p>
    <w:p w:rsidR="00000000" w:rsidDel="00000000" w:rsidP="00000000" w:rsidRDefault="00000000" w:rsidRPr="00000000" w14:paraId="000002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A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A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A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A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A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B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B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B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B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the reference. Minor visual</w:t>
      </w:r>
    </w:p>
    <w:p w:rsidR="00000000" w:rsidDel="00000000" w:rsidP="00000000" w:rsidRDefault="00000000" w:rsidRPr="00000000" w14:paraId="000002B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differences (layout shifts, font rendering, timestamps) are</w:t>
      </w:r>
    </w:p>
    <w:p w:rsidR="00000000" w:rsidDel="00000000" w:rsidP="00000000" w:rsidRDefault="00000000" w:rsidRPr="00000000" w14:paraId="000002B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acceptable. Focus on whether the SEMANTIC CONTENT matches, the</w:t>
      </w:r>
    </w:p>
    <w:p w:rsidR="00000000" w:rsidDel="00000000" w:rsidP="00000000" w:rsidRDefault="00000000" w:rsidRPr="00000000" w14:paraId="000002B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right page, the right data, the right state.</w:t>
      </w:r>
    </w:p>
    <w:p w:rsidR="00000000" w:rsidDel="00000000" w:rsidP="00000000" w:rsidRDefault="00000000" w:rsidRPr="00000000" w14:paraId="000002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C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C2">
      <w:pPr>
        <w:pStyle w:val="Heading3"/>
        <w:spacing w:after="0" w:before="0" w:lineRule="auto"/>
        <w:jc w:val="both"/>
        <w:rPr>
          <w:rFonts w:ascii="Times New Roman" w:cs="Times New Roman" w:eastAsia="Times New Roman" w:hAnsi="Times New Roman"/>
          <w:sz w:val="20"/>
          <w:szCs w:val="20"/>
        </w:rPr>
      </w:pPr>
      <w:bookmarkStart w:colFirst="0" w:colLast="0" w:name="_ikkl2y4igpx9" w:id="5"/>
      <w:bookmarkEnd w:id="5"/>
      <w:r>
        <w:rPr>
          <w:rFonts w:ascii="Times New Roman" w:cs="Times New Roman" w:eastAsia="Times New Roman" w:hAnsi="Times New Roman"/>
          <w:sz w:val="20"/>
          <w:szCs w:val="20"/>
          <w:rtl w:val="0"/>
        </w:rPr>
        <w:t xml:space="preserve">Condition D (Dual Reference)</w:t>
      </w:r>
    </w:p>
    <w:p w:rsidR="00000000" w:rsidDel="00000000" w:rsidP="00000000" w:rsidRDefault="00000000" w:rsidRPr="00000000" w14:paraId="000002C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Task</w:t>
      </w:r>
    </w:p>
    <w:p w:rsidR="00000000" w:rsidDel="00000000" w:rsidP="00000000" w:rsidRDefault="00000000" w:rsidRPr="00000000" w14:paraId="000002C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{task_text}</w:t>
      </w:r>
    </w:p>
    <w:p w:rsidR="00000000" w:rsidDel="00000000" w:rsidP="00000000" w:rsidRDefault="00000000" w:rsidRPr="00000000" w14:paraId="000002C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Expected Outcome (text description)</w:t>
      </w:r>
    </w:p>
    <w:p w:rsidR="00000000" w:rsidDel="00000000" w:rsidP="00000000" w:rsidRDefault="00000000" w:rsidRPr="00000000" w14:paraId="000002C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{text_reference}</w:t>
      </w:r>
    </w:p>
    <w:p w:rsidR="00000000" w:rsidDel="00000000" w:rsidP="00000000" w:rsidRDefault="00000000" w:rsidRPr="00000000" w14:paraId="000002C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Instructions</w:t>
      </w:r>
    </w:p>
    <w:p w:rsidR="00000000" w:rsidDel="00000000" w:rsidP="00000000" w:rsidRDefault="00000000" w:rsidRPr="00000000" w14:paraId="000002C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You are given TWO images:</w:t>
      </w:r>
    </w:p>
    <w:p w:rsidR="00000000" w:rsidDel="00000000" w:rsidP="00000000" w:rsidRDefault="00000000" w:rsidRPr="00000000" w14:paraId="000002C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C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 **Image 1 (Reference):** A screenshot showing what the page SHOULD</w:t>
      </w:r>
    </w:p>
    <w:p w:rsidR="00000000" w:rsidDel="00000000" w:rsidP="00000000" w:rsidRDefault="00000000" w:rsidRPr="00000000" w14:paraId="000002D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look like after successful task completion.</w:t>
      </w:r>
    </w:p>
    <w:p w:rsidR="00000000" w:rsidDel="00000000" w:rsidP="00000000" w:rsidRDefault="00000000" w:rsidRPr="00000000" w14:paraId="000002D2">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 **Image 2 (Actual):** A screenshot showing the actual final state</w:t>
      </w:r>
    </w:p>
    <w:p w:rsidR="00000000" w:rsidDel="00000000" w:rsidP="00000000" w:rsidRDefault="00000000" w:rsidRPr="00000000" w14:paraId="000002D4">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of the web page.</w:t>
      </w:r>
    </w:p>
    <w:p w:rsidR="00000000" w:rsidDel="00000000" w:rsidP="00000000" w:rsidRDefault="00000000" w:rsidRPr="00000000" w14:paraId="000002D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Compare the actual screenshot against BOTH the text description of the</w:t>
      </w:r>
    </w:p>
    <w:p w:rsidR="00000000" w:rsidDel="00000000" w:rsidP="00000000" w:rsidRDefault="00000000" w:rsidRPr="00000000" w14:paraId="000002D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 outcome AND the reference screenshot. Minor visual differences</w:t>
      </w:r>
    </w:p>
    <w:p w:rsidR="00000000" w:rsidDel="00000000" w:rsidP="00000000" w:rsidRDefault="00000000" w:rsidRPr="00000000" w14:paraId="000002D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(layout shifts, font rendering, timestamps) are acceptable. Focus on</w:t>
      </w:r>
    </w:p>
    <w:p w:rsidR="00000000" w:rsidDel="00000000" w:rsidP="00000000" w:rsidRDefault="00000000" w:rsidRPr="00000000" w14:paraId="000002D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SEMANTIC CONTENT matches.</w:t>
      </w:r>
    </w:p>
    <w:p w:rsidR="00000000" w:rsidDel="00000000" w:rsidP="00000000" w:rsidRDefault="00000000" w:rsidRPr="00000000" w14:paraId="000002D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D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 whether the task was completed successfully. Respond in the</w:t>
      </w:r>
    </w:p>
    <w:p w:rsidR="00000000" w:rsidDel="00000000" w:rsidP="00000000" w:rsidRDefault="00000000" w:rsidRPr="00000000" w14:paraId="000002E0">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2E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JSON format.</w:t>
      </w:r>
    </w:p>
    <w:p w:rsidR="00000000" w:rsidDel="00000000" w:rsidP="00000000" w:rsidRDefault="00000000" w:rsidRPr="00000000" w14:paraId="000002E2">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x2c7sofd2cq" w:id="6"/>
      <w:bookmarkEnd w:id="6"/>
      <w:r>
        <w:rPr>
          <w:rFonts w:ascii="Times New Roman" w:cs="Times New Roman" w:eastAsia="Times New Roman" w:hAnsi="Times New Roman"/>
          <w:b w:val="1"/>
          <w:bCs w:val="1"/>
          <w:sz w:val="20"/>
          <w:szCs w:val="20"/>
          <w:rtl w:val="0"/>
        </w:rPr>
        <w:t xml:space="preserve">Appendix B: Complete Confusion Matrices</w:t>
      </w:r>
    </w:p>
    <w:p w:rsidR="00000000" w:rsidDel="00000000" w:rsidP="00000000" w:rsidRDefault="00000000" w:rsidRPr="00000000" w14:paraId="000002E3">
      <w:pPr>
        <w:pStyle w:val="Heading3"/>
        <w:spacing w:after="0" w:before="0" w:lineRule="auto"/>
        <w:jc w:val="both"/>
        <w:rPr>
          <w:rFonts w:ascii="Times New Roman" w:cs="Times New Roman" w:eastAsia="Times New Roman" w:hAnsi="Times New Roman"/>
          <w:sz w:val="20"/>
          <w:szCs w:val="20"/>
        </w:rPr>
      </w:pPr>
      <w:bookmarkStart w:colFirst="0" w:colLast="0" w:name="_k84cnoe740st" w:id="7"/>
      <w:bookmarkEnd w:id="7"/>
      <w:r>
        <w:rPr>
          <w:rFonts w:ascii="Times New Roman" w:cs="Times New Roman" w:eastAsia="Times New Roman" w:hAnsi="Times New Roman"/>
          <w:sz w:val="20"/>
          <w:szCs w:val="20"/>
          <w:rtl w:val="0"/>
        </w:rPr>
        <w:t xml:space="preserve">Condition A (No Reference), N = 875–909</w:t>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r>
    </w:tbl>
    <w:p w:rsidR="00000000" w:rsidDel="00000000" w:rsidP="00000000" w:rsidRDefault="00000000" w:rsidRPr="00000000" w14:paraId="00000302">
      <w:pPr>
        <w:pStyle w:val="Heading3"/>
        <w:spacing w:after="0" w:before="0" w:lineRule="auto"/>
        <w:jc w:val="both"/>
        <w:rPr>
          <w:rFonts w:ascii="Times New Roman" w:cs="Times New Roman" w:eastAsia="Times New Roman" w:hAnsi="Times New Roman"/>
          <w:sz w:val="20"/>
          <w:szCs w:val="20"/>
        </w:rPr>
      </w:pPr>
      <w:bookmarkStart w:colFirst="0" w:colLast="0" w:name="_j2tkmxcwj7mw" w:id="8"/>
      <w:bookmarkEnd w:id="8"/>
      <w:r>
        <w:rPr>
          <w:rFonts w:ascii="Times New Roman" w:cs="Times New Roman" w:eastAsia="Times New Roman" w:hAnsi="Times New Roman"/>
          <w:sz w:val="20"/>
          <w:szCs w:val="20"/>
          <w:rtl w:val="0"/>
        </w:rPr>
        <w:t xml:space="preserve">Condition B (Text Reference), N = 895–909</w:t>
      </w:r>
    </w:p>
    <w:tbl>
      <w:tblPr>
        <w:tblStyle w:val="Table1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w:t>
            </w:r>
          </w:p>
        </w:tc>
      </w:tr>
    </w:tbl>
    <w:p w:rsidR="00000000" w:rsidDel="00000000" w:rsidP="00000000" w:rsidRDefault="00000000" w:rsidRPr="00000000" w14:paraId="00000321">
      <w:pPr>
        <w:pStyle w:val="Heading3"/>
        <w:spacing w:after="0" w:before="0" w:lineRule="auto"/>
        <w:jc w:val="both"/>
        <w:rPr>
          <w:rFonts w:ascii="Times New Roman" w:cs="Times New Roman" w:eastAsia="Times New Roman" w:hAnsi="Times New Roman"/>
          <w:sz w:val="20"/>
          <w:szCs w:val="20"/>
        </w:rPr>
      </w:pPr>
      <w:bookmarkStart w:colFirst="0" w:colLast="0" w:name="_px7m2ziw2zg9" w:id="9"/>
      <w:bookmarkEnd w:id="9"/>
      <w:r>
        <w:rPr>
          <w:rFonts w:ascii="Times New Roman" w:cs="Times New Roman" w:eastAsia="Times New Roman" w:hAnsi="Times New Roman"/>
          <w:sz w:val="20"/>
          <w:szCs w:val="20"/>
          <w:rtl w:val="0"/>
        </w:rPr>
        <w:t xml:space="preserve">Condition C (Visual Reference), N = 129–147</w:t>
      </w:r>
    </w:p>
    <w:tbl>
      <w:tblPr>
        <w:tblStyle w:val="Table1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r>
    </w:tbl>
    <w:p w:rsidR="00000000" w:rsidDel="00000000" w:rsidP="00000000" w:rsidRDefault="00000000" w:rsidRPr="00000000" w14:paraId="00000340">
      <w:pPr>
        <w:pStyle w:val="Heading3"/>
        <w:spacing w:after="0" w:before="0" w:lineRule="auto"/>
        <w:jc w:val="both"/>
        <w:rPr>
          <w:rFonts w:ascii="Times New Roman" w:cs="Times New Roman" w:eastAsia="Times New Roman" w:hAnsi="Times New Roman"/>
          <w:sz w:val="20"/>
          <w:szCs w:val="20"/>
        </w:rPr>
      </w:pPr>
      <w:bookmarkStart w:colFirst="0" w:colLast="0" w:name="_2vkj8opacya" w:id="10"/>
      <w:bookmarkEnd w:id="10"/>
      <w:r>
        <w:rPr>
          <w:rFonts w:ascii="Times New Roman" w:cs="Times New Roman" w:eastAsia="Times New Roman" w:hAnsi="Times New Roman"/>
          <w:sz w:val="20"/>
          <w:szCs w:val="20"/>
          <w:rtl w:val="0"/>
        </w:rPr>
        <w:t xml:space="preserve">Condition D (Dual Reference), N = 138–147</w:t>
      </w:r>
    </w:p>
    <w:p w:rsidR="00000000" w:rsidDel="00000000" w:rsidP="00000000" w:rsidRDefault="00000000" w:rsidRPr="00000000" w14:paraId="00000341">
      <w:pPr>
        <w:rPr/>
      </w:pPr>
      <w:r>
        <w:rPr>
          <w:rtl w:val="0"/>
        </w:rPr>
      </w:r>
    </w:p>
    <w:p w:rsidR="00000000" w:rsidDel="00000000" w:rsidP="00000000" w:rsidRDefault="00000000" w:rsidRPr="00000000" w14:paraId="00000342">
      <w:pPr>
        <w:spacing w:line="276" w:lineRule="auto"/>
        <w:jc w:val="center"/>
        <w:rPr/>
      </w:pPr>
      <w:r>
        <w:rPr/>
        <w:drawing>
          <wp:inline distB="0" distT="0" distL="114300" distR="114300">
            <wp:extent cx="2743200" cy="35052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3505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7: Complete confusion matrices for all five models across all four conditions.</w:t>
      </w:r>
      <w:r>
        <w:rPr>
          <w:rtl w:val="0"/>
        </w:rPr>
        <w:br w:type="textWrapping"/>
      </w:r>
    </w:p>
    <w:tbl>
      <w:tblPr>
        <w:tblStyle w:val="Table1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w:t>
            </w:r>
          </w:p>
        </w:tc>
      </w:tr>
    </w:tbl>
    <w:p w:rsidR="00000000" w:rsidDel="00000000" w:rsidP="00000000" w:rsidRDefault="00000000" w:rsidRPr="00000000" w14:paraId="00000361">
      <w:pPr>
        <w:pStyle w:val="Heading2"/>
        <w:spacing w:after="0" w:before="0" w:lineRule="auto"/>
        <w:jc w:val="center"/>
        <w:rPr>
          <w:rFonts w:ascii="Times New Roman" w:cs="Times New Roman" w:eastAsia="Times New Roman" w:hAnsi="Times New Roman"/>
          <w:b w:val="1"/>
          <w:bCs w:val="1"/>
          <w:sz w:val="20"/>
          <w:szCs w:val="20"/>
        </w:rPr>
      </w:pPr>
      <w:bookmarkStart w:colFirst="0" w:colLast="0" w:name="_jaxz6dxwi5vw" w:id="11"/>
      <w:bookmarkEnd w:id="11"/>
      <w:r>
        <w:rPr>
          <w:rFonts w:ascii="Times New Roman" w:cs="Times New Roman" w:eastAsia="Times New Roman" w:hAnsi="Times New Roman"/>
          <w:b w:val="1"/>
          <w:bCs w:val="1"/>
          <w:sz w:val="20"/>
          <w:szCs w:val="20"/>
          <w:rtl w:val="0"/>
        </w:rPr>
        <w:t xml:space="preserve">Appendix C: Per-Domain Results</w:t>
      </w:r>
    </w:p>
    <w:p w:rsidR="00000000" w:rsidDel="00000000" w:rsidP="00000000" w:rsidRDefault="00000000" w:rsidRPr="00000000" w14:paraId="0000036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Domain-level accuracy for the best condition (B) per model:</w:t>
      </w:r>
    </w:p>
    <w:p w:rsidR="00000000" w:rsidDel="00000000" w:rsidP="00000000" w:rsidRDefault="00000000" w:rsidRPr="00000000" w14:paraId="00000363">
      <w:pPr>
        <w:jc w:val="both"/>
        <w:rPr>
          <w:rFonts w:ascii="Times New Roman" w:cs="Times New Roman" w:eastAsia="Times New Roman" w:hAnsi="Times New Roman"/>
          <w:sz w:val="20"/>
          <w:szCs w:val="20"/>
        </w:rPr>
      </w:pPr>
      <w:r>
        <w:rPr>
          <w:rtl w:val="0"/>
        </w:rPr>
      </w:r>
    </w:p>
    <w:tbl>
      <w:tblPr>
        <w:tblStyle w:val="Table1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Classifieds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Reddit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.805 (371/461)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.904 (208/230)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.832 (173/208)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.826 (385/466)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.828 (192/232)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.900 (189/210)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.815 (380/466)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.790 (184/233)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.863 (397/460)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.813 (187/230)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.937 (192/205)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.865 (403/466)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.850 (198/233)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.867 (182/210)</w:t>
            </w:r>
          </w:p>
        </w:tc>
      </w:tr>
    </w:tbl>
    <w:p w:rsidR="00000000" w:rsidDel="00000000" w:rsidP="00000000" w:rsidRDefault="00000000" w:rsidRPr="00000000" w14:paraId="0000037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7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Performance varies across domains. Claude Sonnet 4 achieves its highest accuracy on Reddit (.937), possibly because social media content provides strong visual cues for task completion (e.g., visible posts, comments). GPT-4.1 Nano excels on Classifieds (.904), the smallest domain. Shopping, while the largest domain, shows moderate accuracy across models, likely because e-commerce tasks often involve subtle distinctions (correct product variant, price filter state) that are harder to verify.</w:t>
      </w:r>
    </w:p>
    <w:p w:rsidR="00000000" w:rsidDel="00000000" w:rsidP="00000000" w:rsidRDefault="00000000" w:rsidRPr="00000000" w14:paraId="0000037E">
      <w:pPr>
        <w:pStyle w:val="Heading2"/>
        <w:spacing w:after="0" w:before="0" w:lineRule="auto"/>
        <w:jc w:val="center"/>
        <w:rPr>
          <w:rFonts w:ascii="Times New Roman" w:cs="Times New Roman" w:eastAsia="Times New Roman" w:hAnsi="Times New Roman"/>
          <w:b w:val="1"/>
          <w:bCs w:val="1"/>
          <w:sz w:val="20"/>
          <w:szCs w:val="20"/>
        </w:rPr>
      </w:pPr>
      <w:bookmarkStart w:colFirst="0" w:colLast="0" w:name="_g1pv2s75mi1" w:id="12"/>
      <w:bookmarkEnd w:id="12"/>
      <w:r>
        <w:rPr>
          <w:rFonts w:ascii="Times New Roman" w:cs="Times New Roman" w:eastAsia="Times New Roman" w:hAnsi="Times New Roman"/>
          <w:b w:val="1"/>
          <w:bCs w:val="1"/>
          <w:sz w:val="20"/>
          <w:szCs w:val="20"/>
          <w:rtl w:val="0"/>
        </w:rPr>
        <w:t xml:space="preserve">Appendix D: PARSE_ERROR Bias Analysis</w:t>
      </w:r>
    </w:p>
    <w:p w:rsidR="00000000" w:rsidDel="00000000" w:rsidP="00000000" w:rsidRDefault="00000000" w:rsidRPr="00000000" w14:paraId="0000037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verify that unparseable responses (primarily from Claude; Gemini had only 1 across all conditions) do not systematically bias results:</w:t>
      </w:r>
    </w:p>
    <w:p w:rsidR="00000000" w:rsidDel="00000000" w:rsidP="00000000" w:rsidRDefault="00000000" w:rsidRPr="00000000" w14:paraId="00000380">
      <w:pPr>
        <w:jc w:val="both"/>
        <w:rPr>
          <w:rFonts w:ascii="Times New Roman" w:cs="Times New Roman" w:eastAsia="Times New Roman" w:hAnsi="Times New Roman"/>
          <w:sz w:val="20"/>
          <w:szCs w:val="20"/>
        </w:rPr>
      </w:pPr>
      <w:r>
        <w:rPr>
          <w:rtl w:val="0"/>
        </w:rPr>
      </w:r>
    </w:p>
    <w:tbl>
      <w:tblPr>
        <w:tblStyle w:val="Table1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864"/>
        <w:gridCol w:w="864"/>
        <w:gridCol w:w="864"/>
        <w:gridCol w:w="864"/>
        <w:tblGridChange w:id="0">
          <w:tblGrid>
            <w:gridCol w:w="864"/>
            <w:gridCol w:w="864"/>
            <w:gridCol w:w="864"/>
            <w:gridCol w:w="864"/>
            <w:gridCol w:w="86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GT SUCCESS in 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significant bias</w:t>
            </w:r>
          </w:p>
        </w:tc>
      </w:tr>
    </w:tbl>
    <w:p w:rsidR="00000000" w:rsidDel="00000000" w:rsidP="00000000" w:rsidRDefault="00000000" w:rsidRPr="00000000" w14:paraId="0000039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9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ground-truth distribution among PARSE_ERROR instances does not significantly deviate from the valid-response distribution for any condition, supporting the validity of computing metrics on valid responses only.</w:t>
      </w:r>
    </w:p>
    <w:p w:rsidR="00000000" w:rsidDel="00000000" w:rsidP="00000000" w:rsidRDefault="00000000" w:rsidRPr="00000000" w14:paraId="0000039C">
      <w:pPr>
        <w:pStyle w:val="Heading2"/>
        <w:spacing w:after="0" w:before="0" w:lineRule="auto"/>
        <w:jc w:val="center"/>
        <w:rPr>
          <w:rFonts w:ascii="Times New Roman" w:cs="Times New Roman" w:eastAsia="Times New Roman" w:hAnsi="Times New Roman"/>
          <w:b w:val="1"/>
          <w:bCs w:val="1"/>
          <w:sz w:val="20"/>
          <w:szCs w:val="20"/>
        </w:rPr>
      </w:pPr>
      <w:bookmarkStart w:colFirst="0" w:colLast="0" w:name="_b9n005a8x4tt" w:id="13"/>
      <w:bookmarkEnd w:id="13"/>
      <w:r>
        <w:rPr>
          <w:rFonts w:ascii="Times New Roman" w:cs="Times New Roman" w:eastAsia="Times New Roman" w:hAnsi="Times New Roman"/>
          <w:b w:val="1"/>
          <w:bCs w:val="1"/>
          <w:sz w:val="20"/>
          <w:szCs w:val="20"/>
          <w:rtl w:val="0"/>
        </w:rPr>
        <w:t xml:space="preserve">Appendix E: Qualitative Error Analysis</w:t>
      </w:r>
    </w:p>
    <w:p w:rsidR="00000000" w:rsidDel="00000000" w:rsidP="00000000" w:rsidRDefault="00000000" w:rsidRPr="00000000" w14:paraId="0000039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 examine representative examples to illustrate the mechanisms behind our quantitative findings. All examples show ground-truth FAILURE instances (the agent did </w:t>
      </w:r>
      <w:r>
        <w:rPr>
          <w:rFonts w:ascii="Times New Roman" w:cs="Times New Roman" w:eastAsia="Times New Roman" w:hAnsi="Times New Roman"/>
          <w:i w:val="1"/>
          <w:iCs w:val="1"/>
          <w:sz w:val="20"/>
          <w:szCs w:val="20"/>
          <w:rtl w:val="0"/>
        </w:rPr>
        <w:t xml:space="preserve">not</w:t>
      </w:r>
      <w:r>
        <w:rPr>
          <w:rFonts w:ascii="Times New Roman" w:cs="Times New Roman" w:eastAsia="Times New Roman" w:hAnsi="Times New Roman"/>
          <w:sz w:val="20"/>
          <w:szCs w:val="20"/>
          <w:rtl w:val="0"/>
        </w:rPr>
        <w:t xml:space="preserve"> complete the task).</w:t>
      </w:r>
    </w:p>
    <w:p w:rsidR="00000000" w:rsidDel="00000000" w:rsidP="00000000" w:rsidRDefault="00000000" w:rsidRPr="00000000" w14:paraId="0000039E">
      <w:pPr>
        <w:pStyle w:val="Heading3"/>
        <w:spacing w:after="0" w:before="0" w:lineRule="auto"/>
        <w:jc w:val="both"/>
        <w:rPr>
          <w:rFonts w:ascii="Times New Roman" w:cs="Times New Roman" w:eastAsia="Times New Roman" w:hAnsi="Times New Roman"/>
          <w:sz w:val="20"/>
          <w:szCs w:val="20"/>
        </w:rPr>
      </w:pPr>
      <w:bookmarkStart w:colFirst="0" w:colLast="0" w:name="_vr8chihrgymy" w:id="14"/>
      <w:bookmarkEnd w:id="14"/>
      <w:r>
        <w:rPr>
          <w:rFonts w:ascii="Times New Roman" w:cs="Times New Roman" w:eastAsia="Times New Roman" w:hAnsi="Times New Roman"/>
          <w:sz w:val="20"/>
          <w:szCs w:val="20"/>
          <w:rtl w:val="0"/>
        </w:rPr>
        <w:t xml:space="preserve">E.1 Text Reference Saves All Models (Deceptive Failure)</w:t>
      </w:r>
    </w:p>
    <w:p w:rsidR="00000000" w:rsidDel="00000000" w:rsidP="00000000" w:rsidRDefault="00000000" w:rsidRPr="00000000" w14:paraId="0000039F">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shopping cart. I think it is in the Patio Furniture &amp; Accessories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the </w:t>
      </w:r>
      <w:r>
        <w:rPr>
          <w:rFonts w:ascii="Times New Roman" w:cs="Times New Roman" w:eastAsia="Times New Roman" w:hAnsi="Times New Roman"/>
          <w:i w:val="1"/>
          <w:iCs w:val="1"/>
          <w:sz w:val="20"/>
          <w:szCs w:val="20"/>
          <w:rtl w:val="0"/>
        </w:rPr>
        <w:t xml:space="preserve">wrong</w:t>
      </w:r>
      <w:r>
        <w:rPr>
          <w:rFonts w:ascii="Times New Roman" w:cs="Times New Roman" w:eastAsia="Times New Roman" w:hAnsi="Times New Roman"/>
          <w:sz w:val="20"/>
          <w:szCs w:val="20"/>
          <w:rtl w:val="0"/>
        </w:rPr>
        <w:t xml:space="preserve"> product (Devoko outdoor sofa instead of Modway Aura outdoor chair).</w:t>
      </w:r>
    </w:p>
    <w:p w:rsidR="00000000" w:rsidDel="00000000" w:rsidP="00000000" w:rsidRDefault="00000000" w:rsidRPr="00000000" w14:paraId="000003A0">
      <w:pPr>
        <w:jc w:val="both"/>
        <w:rPr>
          <w:rFonts w:ascii="Times New Roman" w:cs="Times New Roman" w:eastAsia="Times New Roman" w:hAnsi="Times New Roman"/>
          <w:sz w:val="20"/>
          <w:szCs w:val="20"/>
        </w:rPr>
      </w:pPr>
      <w:r>
        <w:rPr>
          <w:rtl w:val="0"/>
        </w:rPr>
      </w:r>
    </w:p>
    <w:tbl>
      <w:tblPr>
        <w:tblStyle w:val="Table15"/>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r>
    </w:tbl>
    <w:p w:rsidR="00000000" w:rsidDel="00000000" w:rsidP="00000000" w:rsidRDefault="00000000" w:rsidRPr="00000000" w14:paraId="000003A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A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Without a reference, all three models see a "You added [product] to your shopping cart" confirmation banner and judge the task as successful, the page </w:t>
      </w:r>
      <w:r>
        <w:rPr>
          <w:rFonts w:ascii="Times New Roman" w:cs="Times New Roman" w:eastAsia="Times New Roman" w:hAnsi="Times New Roman"/>
          <w:i w:val="1"/>
          <w:iCs w:val="1"/>
          <w:sz w:val="20"/>
          <w:szCs w:val="20"/>
          <w:rtl w:val="0"/>
        </w:rPr>
        <w:t xml:space="preserve">looks correct</w:t>
      </w:r>
      <w:r>
        <w:rPr>
          <w:rFonts w:ascii="Times New Roman" w:cs="Times New Roman" w:eastAsia="Times New Roman" w:hAnsi="Times New Roman"/>
          <w:sz w:val="20"/>
          <w:szCs w:val="20"/>
          <w:rtl w:val="0"/>
        </w:rPr>
        <w:t xml:space="preserve">. With a text reference specifying the exact product name ("Modway EEI-2923-GRY-GRY Aura"), all three models immediately detect the mismatch. This exemplifies why text references are most effective for deceptive failures: they provide concrete assertions that convert "looks successful" into a verifiable checklist.</w:t>
      </w:r>
    </w:p>
    <w:p w:rsidR="00000000" w:rsidDel="00000000" w:rsidP="00000000" w:rsidRDefault="00000000" w:rsidRPr="00000000" w14:paraId="000003AF">
      <w:pPr>
        <w:pStyle w:val="Heading3"/>
        <w:spacing w:after="0" w:before="0" w:lineRule="auto"/>
        <w:jc w:val="both"/>
        <w:rPr>
          <w:rFonts w:ascii="Times New Roman" w:cs="Times New Roman" w:eastAsia="Times New Roman" w:hAnsi="Times New Roman"/>
          <w:sz w:val="20"/>
          <w:szCs w:val="20"/>
        </w:rPr>
      </w:pPr>
      <w:bookmarkStart w:colFirst="0" w:colLast="0" w:name="_orenio59ru7i" w:id="15"/>
      <w:bookmarkEnd w:id="15"/>
      <w:r>
        <w:rPr>
          <w:rFonts w:ascii="Times New Roman" w:cs="Times New Roman" w:eastAsia="Times New Roman" w:hAnsi="Times New Roman"/>
          <w:sz w:val="20"/>
          <w:szCs w:val="20"/>
          <w:rtl w:val="0"/>
        </w:rPr>
        <w:t xml:space="preserve">E.2 Text Reference Catches Navigation Failures (Deceptive Failure)</w:t>
      </w:r>
    </w:p>
    <w:p w:rsidR="00000000" w:rsidDel="00000000" w:rsidP="00000000" w:rsidRDefault="00000000" w:rsidRPr="00000000" w14:paraId="000003B0">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"I recall seeing this exact item on the site, help me find the most recent post of it."</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found the search results page but did not navigate to the specific item's detail page.</w:t>
      </w:r>
    </w:p>
    <w:p w:rsidR="00000000" w:rsidDel="00000000" w:rsidP="00000000" w:rsidRDefault="00000000" w:rsidRPr="00000000" w14:paraId="000003B1">
      <w:pPr>
        <w:jc w:val="both"/>
        <w:rPr>
          <w:rFonts w:ascii="Times New Roman" w:cs="Times New Roman" w:eastAsia="Times New Roman" w:hAnsi="Times New Roman"/>
          <w:sz w:val="20"/>
          <w:szCs w:val="20"/>
        </w:rPr>
      </w:pPr>
      <w:r>
        <w:rPr>
          <w:rtl w:val="0"/>
        </w:rPr>
      </w:r>
    </w:p>
    <w:tbl>
      <w:tblPr>
        <w:tblStyle w:val="Table16"/>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tblGridChange w:id="0">
          <w:tblGrid>
            <w:gridCol w:w="1080"/>
            <w:gridCol w:w="1080"/>
            <w:gridCol w:w="1080"/>
            <w:gridCol w:w="10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GPT-4.1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Gemini 2.5 Flash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 (conf=9)</w:t>
            </w:r>
          </w:p>
        </w:tc>
      </w:tr>
    </w:tbl>
    <w:p w:rsidR="00000000" w:rsidDel="00000000" w:rsidP="00000000" w:rsidRDefault="00000000" w:rsidRPr="00000000" w14:paraId="000003BE">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B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models observe search results showing the item and judge the task complete. In Condition B, the text reference specifies the expected URL pattern (</w:t>
      </w:r>
      <w:r>
        <w:rPr>
          <w:rFonts w:ascii="Times New Roman" w:cs="Times New Roman" w:eastAsia="Times New Roman" w:hAnsi="Times New Roman"/>
          <w:color w:val="188038"/>
          <w:sz w:val="20"/>
          <w:szCs w:val="20"/>
          <w:rtl w:val="0"/>
        </w:rPr>
        <w:t xml:space="preserve">/index.php?page=view&amp;id=...</w:t>
      </w:r>
      <w:r>
        <w:rPr>
          <w:rFonts w:ascii="Times New Roman" w:cs="Times New Roman" w:eastAsia="Times New Roman" w:hAnsi="Times New Roman"/>
          <w:sz w:val="20"/>
          <w:szCs w:val="20"/>
          <w:rtl w:val="0"/>
        </w:rPr>
        <w:t xml:space="preserve">), allowing models to detect that the agent stopped at the search results page rather than navigating to the detail page. This illustrates how text references capture </w:t>
      </w:r>
      <w:r>
        <w:rPr>
          <w:rFonts w:ascii="Times New Roman" w:cs="Times New Roman" w:eastAsia="Times New Roman" w:hAnsi="Times New Roman"/>
          <w:i w:val="1"/>
          <w:iCs w:val="1"/>
          <w:sz w:val="20"/>
          <w:szCs w:val="20"/>
          <w:rtl w:val="0"/>
        </w:rPr>
        <w:t xml:space="preserve">state expectations</w:t>
      </w:r>
      <w:r>
        <w:rPr>
          <w:rFonts w:ascii="Times New Roman" w:cs="Times New Roman" w:eastAsia="Times New Roman" w:hAnsi="Times New Roman"/>
          <w:sz w:val="20"/>
          <w:szCs w:val="20"/>
          <w:rtl w:val="0"/>
        </w:rPr>
        <w:t xml:space="preserve"> that are invisible from the screenshot alone.</w:t>
      </w:r>
    </w:p>
    <w:p w:rsidR="00000000" w:rsidDel="00000000" w:rsidP="00000000" w:rsidRDefault="00000000" w:rsidRPr="00000000" w14:paraId="000003C0">
      <w:pPr>
        <w:pStyle w:val="Heading3"/>
        <w:spacing w:after="0" w:before="0" w:lineRule="auto"/>
        <w:jc w:val="both"/>
        <w:rPr>
          <w:rFonts w:ascii="Times New Roman" w:cs="Times New Roman" w:eastAsia="Times New Roman" w:hAnsi="Times New Roman"/>
          <w:sz w:val="20"/>
          <w:szCs w:val="20"/>
        </w:rPr>
      </w:pPr>
      <w:bookmarkStart w:colFirst="0" w:colLast="0" w:name="_demno02xcj9j" w:id="16"/>
      <w:bookmarkEnd w:id="16"/>
      <w:r>
        <w:rPr>
          <w:rFonts w:ascii="Times New Roman" w:cs="Times New Roman" w:eastAsia="Times New Roman" w:hAnsi="Times New Roman"/>
          <w:sz w:val="20"/>
          <w:szCs w:val="20"/>
          <w:rtl w:val="0"/>
        </w:rPr>
        <w:t xml:space="preserve">E.3 High-Confidence False Positive Resistant to Text Reference</w:t>
      </w:r>
    </w:p>
    <w:p w:rsidR="00000000" w:rsidDel="00000000" w:rsidP="00000000" w:rsidRDefault="00000000" w:rsidRPr="00000000" w14:paraId="000003C1">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"Search for 'MCAT' and navigate to the prep book that has 2020-2021 on the cover."</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navigated to a different MCAT book listing.</w:t>
      </w:r>
    </w:p>
    <w:p w:rsidR="00000000" w:rsidDel="00000000" w:rsidP="00000000" w:rsidRDefault="00000000" w:rsidRPr="00000000" w14:paraId="000003C2">
      <w:pPr>
        <w:jc w:val="both"/>
        <w:rPr>
          <w:rFonts w:ascii="Times New Roman" w:cs="Times New Roman" w:eastAsia="Times New Roman" w:hAnsi="Times New Roman"/>
          <w:sz w:val="20"/>
          <w:szCs w:val="20"/>
        </w:rPr>
      </w:pPr>
      <w:r>
        <w:rPr>
          <w:rtl w:val="0"/>
        </w:rPr>
      </w:r>
    </w:p>
    <w:tbl>
      <w:tblPr>
        <w:tblStyle w:val="Table1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tblGridChange w:id="0">
          <w:tblGrid>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Claude Sonnet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(No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page shows the MCAT books listing with a 2020-2021 cover image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 (Text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SUCCESS (conf=9), "The screenshot shows the MCAT books listing page with a 2020-2021 cover image"</w:t>
            </w:r>
          </w:p>
        </w:tc>
      </w:tr>
    </w:tbl>
    <w:p w:rsidR="00000000" w:rsidDel="00000000" w:rsidP="00000000" w:rsidRDefault="00000000" w:rsidRPr="00000000" w14:paraId="000003C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is a case where even the text reference fails to correct the model. The MCAT book page shows a cover image that does include "2020-2021" text, but it is the wrong listing (wrong URL, wrong specific edition). The model fixates on the visible cover image rather than verifying the page identity. This illustrates the limits of post-hoc verification: when the visual evidence genuinely matches the description, even reference-augmented verification fails.</w:t>
      </w:r>
      <w:r>
        <w:rPr>
          <w:rFonts w:ascii="Times New Roman" w:cs="Times New Roman" w:eastAsia="Times New Roman" w:hAnsi="Times New Roman"/>
          <w:i w:val="1"/>
          <w:i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CB">
      <w:pPr>
        <w:pStyle w:val="Heading3"/>
        <w:spacing w:after="0" w:before="0" w:lineRule="auto"/>
        <w:jc w:val="both"/>
        <w:rPr>
          <w:rFonts w:ascii="Times New Roman" w:cs="Times New Roman" w:eastAsia="Times New Roman" w:hAnsi="Times New Roman"/>
          <w:sz w:val="20"/>
          <w:szCs w:val="20"/>
        </w:rPr>
      </w:pPr>
      <w:bookmarkStart w:colFirst="0" w:colLast="0" w:name="_rp1lr9o0dw9c" w:id="17"/>
      <w:bookmarkEnd w:id="17"/>
      <w:r>
        <w:rPr>
          <w:rFonts w:ascii="Times New Roman" w:cs="Times New Roman" w:eastAsia="Times New Roman" w:hAnsi="Times New Roman"/>
          <w:sz w:val="20"/>
          <w:szCs w:val="20"/>
          <w:rtl w:val="0"/>
        </w:rPr>
        <w:t xml:space="preserve">E.4 Wrong Product, All Models Fooled (Deceptive Failure)</w:t>
      </w:r>
    </w:p>
    <w:p w:rsidR="00000000" w:rsidDel="00000000" w:rsidP="00000000" w:rsidRDefault="00000000" w:rsidRPr="00000000" w14:paraId="000003C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Task:</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i w:val="1"/>
          <w:iCs w:val="1"/>
          <w:sz w:val="20"/>
          <w:szCs w:val="20"/>
          <w:rtl w:val="0"/>
        </w:rPr>
        <w:t xml:space="preserve">"Add this exact product to my wish list. I think it might be in the Office Furniture &amp; Lighting &gt; Chairs category."</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b w:val="1"/>
          <w:bCs w:val="1"/>
          <w:sz w:val="20"/>
          <w:szCs w:val="20"/>
          <w:rtl w:val="0"/>
        </w:rPr>
        <w:t xml:space="preserve">Ground truth:</w:t>
      </w:r>
      <w:r>
        <w:rPr>
          <w:rFonts w:ascii="Times New Roman" w:cs="Times New Roman" w:eastAsia="Times New Roman" w:hAnsi="Times New Roman"/>
          <w:sz w:val="20"/>
          <w:szCs w:val="20"/>
          <w:rtl w:val="0"/>
        </w:rPr>
        <w:t xml:space="preserve"> FAILURE, the agent added a YAMASORO chair instead of the specified Flash Furniture chair.</w:t>
      </w:r>
    </w:p>
    <w:p w:rsidR="00000000" w:rsidDel="00000000" w:rsidP="00000000" w:rsidRDefault="00000000" w:rsidRPr="00000000" w14:paraId="000003C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C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 Condition A, all five models report SUCCESS with high confidence (8–10). The "My Wish List" page shows a successfully added chair, visually confirming the task pattern. In Condition B, the text reference names the specific product ("Flash Furniture Low Back Designer Armless White Ribbed Swivel Task Office Chair"), and all models correctly identify the wrong product was added. GPT-4.1 reports: </w:t>
      </w:r>
      <w:r>
        <w:rPr>
          <w:rFonts w:ascii="Times New Roman" w:cs="Times New Roman" w:eastAsia="Times New Roman" w:hAnsi="Times New Roman"/>
          <w:i w:val="1"/>
          <w:iCs w:val="1"/>
          <w:sz w:val="20"/>
          <w:szCs w:val="20"/>
          <w:rtl w:val="0"/>
        </w:rPr>
        <w:t xml:space="preserve">"The wish list contains the wrong product."</w:t>
      </w:r>
      <w:r>
        <w:rPr>
          <w:rFonts w:ascii="Times New Roman" w:cs="Times New Roman" w:eastAsia="Times New Roman" w:hAnsi="Times New Roman"/>
          <w:sz w:val="20"/>
          <w:szCs w:val="20"/>
          <w:rtl w:val="0"/>
        </w:rPr>
        <w:t xml:space="preserve"> This is the prototypical deceptive failure: correct action type (added to wish list), correct category (office chair), but wrong specific item.</w:t>
      </w:r>
    </w:p>
    <w:p w:rsidR="00000000" w:rsidDel="00000000" w:rsidP="00000000" w:rsidRDefault="00000000" w:rsidRPr="00000000" w14:paraId="000003CF">
      <w:pPr>
        <w:pStyle w:val="Heading3"/>
        <w:spacing w:after="0" w:before="0" w:lineRule="auto"/>
        <w:jc w:val="both"/>
        <w:rPr>
          <w:rFonts w:ascii="Times New Roman" w:cs="Times New Roman" w:eastAsia="Times New Roman" w:hAnsi="Times New Roman"/>
          <w:sz w:val="20"/>
          <w:szCs w:val="20"/>
        </w:rPr>
      </w:pPr>
      <w:bookmarkStart w:colFirst="0" w:colLast="0" w:name="_iw3db9nolz8b" w:id="18"/>
      <w:bookmarkEnd w:id="18"/>
      <w:r>
        <w:rPr>
          <w:rFonts w:ascii="Times New Roman" w:cs="Times New Roman" w:eastAsia="Times New Roman" w:hAnsi="Times New Roman"/>
          <w:sz w:val="20"/>
          <w:szCs w:val="20"/>
          <w:rtl w:val="0"/>
        </w:rPr>
        <w:t xml:space="preserve">E.5 Error Taxonomy Summary</w:t>
      </w:r>
    </w:p>
    <w:p w:rsidR="00000000" w:rsidDel="00000000" w:rsidP="00000000" w:rsidRDefault="00000000" w:rsidRPr="00000000" w14:paraId="000003D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Across our analysis of the most common verification failures, three recurring patterns emerge:</w:t>
      </w:r>
    </w:p>
    <w:p w:rsidR="00000000" w:rsidDel="00000000" w:rsidP="00000000" w:rsidRDefault="00000000" w:rsidRPr="00000000" w14:paraId="000003D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2">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Wrong-item substitution</w:t>
      </w:r>
      <w:r>
        <w:rPr>
          <w:rFonts w:ascii="Times New Roman" w:cs="Times New Roman" w:eastAsia="Times New Roman" w:hAnsi="Times New Roman"/>
          <w:sz w:val="20"/>
          <w:szCs w:val="20"/>
          <w:rtl w:val="0"/>
        </w:rPr>
        <w:t xml:space="preserve"> (most common for deceptive failures): The agent performs the right action on the wrong entity. Text references are highly effective because they name the specific expected entity.</w:t>
      </w:r>
    </w:p>
    <w:p w:rsidR="00000000" w:rsidDel="00000000" w:rsidP="00000000" w:rsidRDefault="00000000" w:rsidRPr="00000000" w14:paraId="000003D3">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4">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Incomplete navigation</w:t>
      </w:r>
      <w:r>
        <w:rPr>
          <w:rFonts w:ascii="Times New Roman" w:cs="Times New Roman" w:eastAsia="Times New Roman" w:hAnsi="Times New Roman"/>
          <w:sz w:val="20"/>
          <w:szCs w:val="20"/>
          <w:rtl w:val="0"/>
        </w:rPr>
        <w:t xml:space="preserve">: The agent reaches an intermediate page (search results, category listing) but does not navigate to the final target page. Text references catch this when they specify URL patterns or page-level expectations.</w:t>
      </w:r>
    </w:p>
    <w:p w:rsidR="00000000" w:rsidDel="00000000" w:rsidP="00000000" w:rsidRDefault="00000000" w:rsidRPr="00000000" w14:paraId="000003D5">
      <w:pPr>
        <w:ind w:left="720" w:firstLine="0"/>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6">
      <w:pPr>
        <w:numPr>
          <w:ilvl w:val="0"/>
          <w:numId w:val="6"/>
        </w:numPr>
        <w:ind w:left="720" w:hanging="360"/>
        <w:jc w:val="both"/>
        <w:rPr>
          <w:sz w:val="20"/>
          <w:szCs w:val="20"/>
        </w:rPr>
      </w:pPr>
      <w:r>
        <w:rPr>
          <w:rFonts w:ascii="Times New Roman" w:cs="Times New Roman" w:eastAsia="Times New Roman" w:hAnsi="Times New Roman"/>
          <w:b w:val="1"/>
          <w:bCs w:val="1"/>
          <w:sz w:val="20"/>
          <w:szCs w:val="20"/>
          <w:rtl w:val="0"/>
        </w:rPr>
        <w:t xml:space="preserve">Visually ambiguous state</w:t>
      </w:r>
      <w:r>
        <w:rPr>
          <w:rFonts w:ascii="Times New Roman" w:cs="Times New Roman" w:eastAsia="Times New Roman" w:hAnsi="Times New Roman"/>
          <w:sz w:val="20"/>
          <w:szCs w:val="20"/>
          <w:rtl w:val="0"/>
        </w:rPr>
        <w:t xml:space="preserve">: The screenshot genuinely matches the expected description (e.g., a book cover with the right year), but the underlying page is wrong. Neither text nor visual references reliably catch these cases, they represent the fundamental limit of screenshot-based verification.</w:t>
      </w:r>
    </w:p>
    <w:p w:rsidR="00000000" w:rsidDel="00000000" w:rsidP="00000000" w:rsidRDefault="00000000" w:rsidRPr="00000000" w14:paraId="000003D7">
      <w:pPr>
        <w:pStyle w:val="Heading2"/>
        <w:spacing w:after="0" w:before="0" w:lineRule="auto"/>
        <w:jc w:val="center"/>
        <w:rPr>
          <w:rFonts w:ascii="Times New Roman" w:cs="Times New Roman" w:eastAsia="Times New Roman" w:hAnsi="Times New Roman"/>
          <w:b w:val="1"/>
          <w:bCs w:val="1"/>
          <w:sz w:val="20"/>
          <w:szCs w:val="20"/>
        </w:rPr>
      </w:pPr>
      <w:bookmarkStart w:colFirst="0" w:colLast="0" w:name="_x6amqslldqlc" w:id="19"/>
      <w:bookmarkEnd w:id="19"/>
      <w:r>
        <w:rPr>
          <w:rFonts w:ascii="Times New Roman" w:cs="Times New Roman" w:eastAsia="Times New Roman" w:hAnsi="Times New Roman"/>
          <w:b w:val="1"/>
          <w:bCs w:val="1"/>
          <w:sz w:val="20"/>
          <w:szCs w:val="20"/>
          <w:rtl w:val="0"/>
        </w:rPr>
        <w:t xml:space="preserve">Appendix F: Confidence-Threshold Deployment Policy</w:t>
      </w:r>
    </w:p>
    <w:p w:rsidR="00000000" w:rsidDel="00000000" w:rsidP="00000000" w:rsidRDefault="00000000" w:rsidRPr="00000000" w14:paraId="000003D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translate verifier outputs into deployment policies, we treat each model x condition as a verifier and apply a confidence-threshold rule: if the verifier's reported confidence is at least </w:t>
      </w:r>
      <w:r>
        <w:rPr>
          <w:rFonts w:ascii="Times New Roman" w:cs="Times New Roman" w:eastAsia="Times New Roman" w:hAnsi="Times New Roman"/>
          <w:i w:val="1"/>
          <w:iCs w:val="1"/>
          <w:sz w:val="20"/>
          <w:szCs w:val="20"/>
          <w:rtl w:val="0"/>
        </w:rPr>
        <w:t xml:space="preserve">k</w:t>
      </w:r>
      <w:r>
        <w:rPr>
          <w:rFonts w:ascii="Times New Roman" w:cs="Times New Roman" w:eastAsia="Times New Roman" w:hAnsi="Times New Roman"/>
          <w:sz w:val="20"/>
          <w:szCs w:val="20"/>
          <w:rtl w:val="0"/>
        </w:rPr>
        <w:t xml:space="preserve">, accept the verdict; otherwise escalate to human review. For each (model, condition, threshold), we report:</w:t>
      </w:r>
    </w:p>
    <w:p w:rsidR="00000000" w:rsidDel="00000000" w:rsidP="00000000" w:rsidRDefault="00000000" w:rsidRPr="00000000" w14:paraId="000003D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A">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Coverage</w:t>
      </w:r>
      <w:r>
        <w:rPr>
          <w:rFonts w:ascii="Times New Roman" w:cs="Times New Roman" w:eastAsia="Times New Roman" w:hAnsi="Times New Roman"/>
          <w:sz w:val="20"/>
          <w:szCs w:val="20"/>
          <w:rtl w:val="0"/>
        </w:rPr>
        <w:t xml:space="preserve">: fraction of instances auto-decided.</w:t>
      </w:r>
    </w:p>
    <w:p w:rsidR="00000000" w:rsidDel="00000000" w:rsidP="00000000" w:rsidRDefault="00000000" w:rsidRPr="00000000" w14:paraId="000003DB">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Auto-decision accuracy</w:t>
      </w:r>
      <w:r>
        <w:rPr>
          <w:rFonts w:ascii="Times New Roman" w:cs="Times New Roman" w:eastAsia="Times New Roman" w:hAnsi="Times New Roman"/>
          <w:sz w:val="20"/>
          <w:szCs w:val="20"/>
          <w:rtl w:val="0"/>
        </w:rPr>
        <w:t xml:space="preserve">: accuracy on the auto-decided subset.</w:t>
      </w:r>
    </w:p>
    <w:p w:rsidR="00000000" w:rsidDel="00000000" w:rsidP="00000000" w:rsidRDefault="00000000" w:rsidRPr="00000000" w14:paraId="000003DC">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Escalation rate</w:t>
      </w:r>
      <w:r>
        <w:rPr>
          <w:rFonts w:ascii="Times New Roman" w:cs="Times New Roman" w:eastAsia="Times New Roman" w:hAnsi="Times New Roman"/>
          <w:sz w:val="20"/>
          <w:szCs w:val="20"/>
          <w:rtl w:val="0"/>
        </w:rPr>
        <w:t xml:space="preserve">: complement of coverage.</w:t>
      </w:r>
    </w:p>
    <w:p w:rsidR="00000000" w:rsidDel="00000000" w:rsidP="00000000" w:rsidRDefault="00000000" w:rsidRPr="00000000" w14:paraId="000003DD">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D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This yields a coverage / accuracy trade-off curve per verifier. The full table is computed by </w:t>
      </w:r>
      <w:r>
        <w:rPr>
          <w:rFonts w:ascii="Times New Roman" w:cs="Times New Roman" w:eastAsia="Times New Roman" w:hAnsi="Times New Roman"/>
          <w:color w:val="188038"/>
          <w:sz w:val="20"/>
          <w:szCs w:val="20"/>
          <w:rtl w:val="0"/>
        </w:rPr>
        <w:t xml:space="preserve">scripts/threshold_policy_analysis.py</w:t>
      </w:r>
      <w:r>
        <w:rPr>
          <w:rFonts w:ascii="Times New Roman" w:cs="Times New Roman" w:eastAsia="Times New Roman" w:hAnsi="Times New Roman"/>
          <w:sz w:val="20"/>
          <w:szCs w:val="20"/>
          <w:rtl w:val="0"/>
        </w:rPr>
        <w:t xml:space="preserve"> and saved to </w:t>
      </w:r>
      <w:r>
        <w:rPr>
          <w:rFonts w:ascii="Times New Roman" w:cs="Times New Roman" w:eastAsia="Times New Roman" w:hAnsi="Times New Roman"/>
          <w:color w:val="188038"/>
          <w:sz w:val="20"/>
          <w:szCs w:val="20"/>
          <w:rtl w:val="0"/>
        </w:rPr>
        <w:t xml:space="preserve">results/threshold_policy.csv</w:t>
      </w:r>
      <w:r>
        <w:rPr>
          <w:rFonts w:ascii="Times New Roman" w:cs="Times New Roman" w:eastAsia="Times New Roman" w:hAnsi="Times New Roman"/>
          <w:sz w:val="20"/>
          <w:szCs w:val="20"/>
          <w:rtl w:val="0"/>
        </w:rPr>
        <w:t xml:space="preserve">. A companion plot (</w:t>
      </w:r>
      <w:r>
        <w:rPr>
          <w:rFonts w:ascii="Times New Roman" w:cs="Times New Roman" w:eastAsia="Times New Roman" w:hAnsi="Times New Roman"/>
          <w:color w:val="188038"/>
          <w:sz w:val="20"/>
          <w:szCs w:val="20"/>
          <w:rtl w:val="0"/>
        </w:rPr>
        <w:t xml:space="preserve">figures/fig7_threshold_policy.{pdf,png}</w:t>
      </w:r>
      <w:r>
        <w:rPr>
          <w:rFonts w:ascii="Times New Roman" w:cs="Times New Roman" w:eastAsia="Times New Roman" w:hAnsi="Times New Roman"/>
          <w:sz w:val="20"/>
          <w:szCs w:val="20"/>
          <w:rtl w:val="0"/>
        </w:rPr>
        <w:t xml:space="preserve">) shows accuracy as a function of coverage for each model and condition. The takeaway is that calibrated verifiers (notably Claude Sonnet 4) provide a usable trade-off where escalating low-confidence cases sharply increases auto-decision accuracy without escalating most of the workload, while overconfident verifiers (most GPT and Gemini conditions) cluster at high coverage with limited control over the trade-off.</w:t>
        <w:br w:type="textWrapping"/>
        <w:br w:type="textWrapping"/>
      </w:r>
      <w:r>
        <w:rPr/>
        <w:drawing>
          <wp:inline distB="0" distT="0" distL="114300" distR="114300">
            <wp:extent cx="2743200" cy="7112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43200" cy="711200"/>
                    </a:xfrm>
                    <a:prstGeom prst="rect"/>
                    <a:ln/>
                  </pic:spPr>
                </pic:pic>
              </a:graphicData>
            </a:graphic>
          </wp:inline>
        </w:drawing>
      </w:r>
      <w:r>
        <w:rPr>
          <w:rtl w:val="0"/>
        </w:rPr>
        <w:br w:type="textWrapping"/>
      </w:r>
      <w:r>
        <w:rPr>
          <w:rFonts w:ascii="Times New Roman" w:cs="Times New Roman" w:eastAsia="Times New Roman" w:hAnsi="Times New Roman"/>
          <w:sz w:val="20"/>
          <w:szCs w:val="20"/>
          <w:rtl w:val="0"/>
        </w:rPr>
        <w:t xml:space="preserve">Figure 8: Confidence-threshold deployment policy, auto-decision accuracy vs. coverage for each model and condition.</w:t>
      </w:r>
    </w:p>
    <w:p w:rsidR="00000000" w:rsidDel="00000000" w:rsidP="00000000" w:rsidRDefault="00000000" w:rsidRPr="00000000" w14:paraId="000003DF">
      <w:pPr>
        <w:pStyle w:val="Heading2"/>
        <w:spacing w:after="0" w:before="0" w:lineRule="auto"/>
        <w:jc w:val="center"/>
        <w:rPr>
          <w:rFonts w:ascii="Times New Roman" w:cs="Times New Roman" w:eastAsia="Times New Roman" w:hAnsi="Times New Roman"/>
          <w:b w:val="1"/>
          <w:bCs w:val="1"/>
          <w:sz w:val="20"/>
          <w:szCs w:val="20"/>
        </w:rPr>
      </w:pPr>
      <w:bookmarkStart w:colFirst="0" w:colLast="0" w:name="_vympgubu61nd" w:id="20"/>
      <w:bookmarkEnd w:id="20"/>
      <w:r>
        <w:rPr>
          <w:rFonts w:ascii="Times New Roman" w:cs="Times New Roman" w:eastAsia="Times New Roman" w:hAnsi="Times New Roman"/>
          <w:b w:val="1"/>
          <w:bCs w:val="1"/>
          <w:sz w:val="20"/>
          <w:szCs w:val="20"/>
          <w:rtl w:val="0"/>
        </w:rPr>
        <w:t xml:space="preserve">Appendix G: Text-Reference Quality Ablation</w:t>
      </w:r>
    </w:p>
    <w:p w:rsidR="00000000" w:rsidDel="00000000" w:rsidP="00000000" w:rsidRDefault="00000000" w:rsidRPr="00000000" w14:paraId="000003E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test whether the benefit of text references depends on their quality and specificity, we constructed three perturbed variants of each reference:</w:t>
      </w:r>
    </w:p>
    <w:p w:rsidR="00000000" w:rsidDel="00000000" w:rsidP="00000000" w:rsidRDefault="00000000" w:rsidRPr="00000000" w14:paraId="000003E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2">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Short</w:t>
      </w:r>
      <w:r>
        <w:rPr>
          <w:rFonts w:ascii="Times New Roman" w:cs="Times New Roman" w:eastAsia="Times New Roman" w:hAnsi="Times New Roman"/>
          <w:sz w:val="20"/>
          <w:szCs w:val="20"/>
          <w:rtl w:val="0"/>
        </w:rPr>
        <w:t xml:space="preserve">: only the first sentence of the original reference.</w:t>
      </w:r>
    </w:p>
    <w:p w:rsidR="00000000" w:rsidDel="00000000" w:rsidP="00000000" w:rsidRDefault="00000000" w:rsidRPr="00000000" w14:paraId="000003E3">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Noisy</w:t>
      </w:r>
      <w:r>
        <w:rPr>
          <w:rFonts w:ascii="Times New Roman" w:cs="Times New Roman" w:eastAsia="Times New Roman" w:hAnsi="Times New Roman"/>
          <w:sz w:val="20"/>
          <w:szCs w:val="20"/>
          <w:rtl w:val="0"/>
        </w:rPr>
        <w:t xml:space="preserve">: the original reference plus a generic distractor sentence describing layout elements.</w:t>
      </w:r>
    </w:p>
    <w:p w:rsidR="00000000" w:rsidDel="00000000" w:rsidP="00000000" w:rsidRDefault="00000000" w:rsidRPr="00000000" w14:paraId="000003E4">
      <w:pPr>
        <w:numPr>
          <w:ilvl w:val="0"/>
          <w:numId w:val="8"/>
        </w:numPr>
        <w:ind w:left="720" w:hanging="360"/>
        <w:jc w:val="both"/>
        <w:rPr>
          <w:sz w:val="20"/>
          <w:szCs w:val="20"/>
        </w:rPr>
      </w:pPr>
      <w:r>
        <w:rPr>
          <w:rFonts w:ascii="Times New Roman" w:cs="Times New Roman" w:eastAsia="Times New Roman" w:hAnsi="Times New Roman"/>
          <w:b w:val="1"/>
          <w:bCs w:val="1"/>
          <w:sz w:val="20"/>
          <w:szCs w:val="20"/>
          <w:rtl w:val="0"/>
        </w:rPr>
        <w:t xml:space="preserve">Wrong</w:t>
      </w:r>
      <w:r>
        <w:rPr>
          <w:rFonts w:ascii="Times New Roman" w:cs="Times New Roman" w:eastAsia="Times New Roman" w:hAnsi="Times New Roman"/>
          <w:sz w:val="20"/>
          <w:szCs w:val="20"/>
          <w:rtl w:val="0"/>
        </w:rPr>
        <w:t xml:space="preserve">: a deliberately off-topic reference that does not describe the task's expected outcome.</w:t>
      </w:r>
    </w:p>
    <w:p w:rsidR="00000000" w:rsidDel="00000000" w:rsidP="00000000" w:rsidRDefault="00000000" w:rsidRPr="00000000" w14:paraId="000003E5">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6">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These variants are produced by </w:t>
      </w:r>
      <w:r>
        <w:rPr>
          <w:rFonts w:ascii="Times New Roman" w:cs="Times New Roman" w:eastAsia="Times New Roman" w:hAnsi="Times New Roman"/>
          <w:color w:val="188038"/>
          <w:sz w:val="20"/>
          <w:szCs w:val="20"/>
          <w:rtl w:val="0"/>
        </w:rPr>
        <w:t xml:space="preserve">scripts/generate_text_ref_variants.py</w:t>
      </w:r>
      <w:r>
        <w:rPr>
          <w:rFonts w:ascii="Times New Roman" w:cs="Times New Roman" w:eastAsia="Times New Roman" w:hAnsi="Times New Roman"/>
          <w:sz w:val="20"/>
          <w:szCs w:val="20"/>
          <w:rtl w:val="0"/>
        </w:rPr>
        <w:t xml:space="preserve"> (no API calls; deterministic). The ablation is run by </w:t>
      </w:r>
      <w:r>
        <w:rPr>
          <w:rFonts w:ascii="Times New Roman" w:cs="Times New Roman" w:eastAsia="Times New Roman" w:hAnsi="Times New Roman"/>
          <w:color w:val="188038"/>
          <w:sz w:val="20"/>
          <w:szCs w:val="20"/>
          <w:rtl w:val="0"/>
        </w:rPr>
        <w:t xml:space="preserve">scripts/run_text_ref_ablation.py</w:t>
      </w:r>
      <w:r>
        <w:rPr>
          <w:rFonts w:ascii="Times New Roman" w:cs="Times New Roman" w:eastAsia="Times New Roman" w:hAnsi="Times New Roman"/>
          <w:sz w:val="20"/>
          <w:szCs w:val="20"/>
          <w:rtl w:val="0"/>
        </w:rPr>
        <w:t xml:space="preserve"> over a fixed-seed subset of instances and a configurable subset of models, with </w:t>
      </w:r>
      <w:r>
        <w:rPr>
          <w:rFonts w:ascii="Times New Roman" w:cs="Times New Roman" w:eastAsia="Times New Roman" w:hAnsi="Times New Roman"/>
          <w:color w:val="188038"/>
          <w:sz w:val="20"/>
          <w:szCs w:val="20"/>
          <w:rtl w:val="0"/>
        </w:rPr>
        <w:t xml:space="preserve">--dry-run</w:t>
      </w:r>
      <w:r>
        <w:rPr>
          <w:rFonts w:ascii="Times New Roman" w:cs="Times New Roman" w:eastAsia="Times New Roman" w:hAnsi="Times New Roman"/>
          <w:sz w:val="20"/>
          <w:szCs w:val="20"/>
          <w:rtl w:val="0"/>
        </w:rPr>
        <w:t xml:space="preserve"> available for cost preview. The default conservative configuration evaluates 100 instances on </w:t>
      </w:r>
      <w:r>
        <w:rPr>
          <w:rFonts w:ascii="Times New Roman" w:cs="Times New Roman" w:eastAsia="Times New Roman" w:hAnsi="Times New Roman"/>
          <w:color w:val="188038"/>
          <w:sz w:val="20"/>
          <w:szCs w:val="20"/>
          <w:rtl w:val="0"/>
        </w:rPr>
        <w:t xml:space="preserve">gpt-4.1-mini</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claude-sonnet-4</w:t>
      </w:r>
      <w:r>
        <w:rPr>
          <w:rFonts w:ascii="Times New Roman" w:cs="Times New Roman" w:eastAsia="Times New Roman" w:hAnsi="Times New Roman"/>
          <w:sz w:val="20"/>
          <w:szCs w:val="20"/>
          <w:rtl w:val="0"/>
        </w:rPr>
        <w:t xml:space="preserve"> across the three variants, and is summarized by </w:t>
      </w:r>
      <w:r>
        <w:rPr>
          <w:rFonts w:ascii="Times New Roman" w:cs="Times New Roman" w:eastAsia="Times New Roman" w:hAnsi="Times New Roman"/>
          <w:color w:val="188038"/>
          <w:sz w:val="20"/>
          <w:szCs w:val="20"/>
          <w:rtl w:val="0"/>
        </w:rPr>
        <w:t xml:space="preserve">scripts/analyze_text_ref_ablation.py</w:t>
      </w:r>
      <w:r>
        <w:rPr>
          <w:rFonts w:ascii="Times New Roman" w:cs="Times New Roman" w:eastAsia="Times New Roman" w:hAnsi="Times New Roman"/>
          <w:sz w:val="20"/>
          <w:szCs w:val="20"/>
          <w:rtl w:val="0"/>
        </w:rPr>
        <w:t xml:space="preserve"> into </w:t>
      </w:r>
      <w:r>
        <w:rPr>
          <w:rFonts w:ascii="Times New Roman" w:cs="Times New Roman" w:eastAsia="Times New Roman" w:hAnsi="Times New Roman"/>
          <w:color w:val="188038"/>
          <w:sz w:val="20"/>
          <w:szCs w:val="20"/>
          <w:rtl w:val="0"/>
        </w:rPr>
        <w:t xml:space="preserve">results/textref_ablation_summary.csv</w:t>
      </w:r>
      <w:r>
        <w:rPr>
          <w:rFonts w:ascii="Times New Roman" w:cs="Times New Roman" w:eastAsia="Times New Roman" w:hAnsi="Times New Roman"/>
          <w:sz w:val="20"/>
          <w:szCs w:val="20"/>
          <w:rtl w:val="0"/>
        </w:rPr>
        <w:t xml:space="preserve">. The variant-generation, ablation, and analysis scripts are released so that this reference-quality sensitivity check can be reproduced; measuring the resulting degradation across the short, noisy, and wrong variants is left to future work.</w:t>
      </w:r>
    </w:p>
    <w:p w:rsidR="00000000" w:rsidDel="00000000" w:rsidP="00000000" w:rsidRDefault="00000000" w:rsidRPr="00000000" w14:paraId="000003E7">
      <w:pPr>
        <w:pStyle w:val="Heading2"/>
        <w:spacing w:after="0" w:before="0" w:lineRule="auto"/>
        <w:jc w:val="both"/>
        <w:rPr>
          <w:rFonts w:ascii="Times New Roman" w:cs="Times New Roman" w:eastAsia="Times New Roman" w:hAnsi="Times New Roman"/>
          <w:sz w:val="20"/>
          <w:szCs w:val="20"/>
        </w:rPr>
      </w:pPr>
      <w:bookmarkStart w:colFirst="0" w:colLast="0" w:name="_gqkfdeqri12q" w:id="21"/>
      <w:bookmarkEnd w:id="21"/>
      <w:r>
        <w:rPr>
          <w:rFonts w:ascii="Times New Roman" w:cs="Times New Roman" w:eastAsia="Times New Roman" w:hAnsi="Times New Roman"/>
          <w:sz w:val="20"/>
          <w:szCs w:val="20"/>
          <w:rtl w:val="0"/>
        </w:rPr>
        <w:t xml:space="preserve">Appendix H: Image Preprocessing and API Settings</w:t>
      </w:r>
    </w:p>
    <w:p w:rsidR="00000000" w:rsidDel="00000000" w:rsidP="00000000" w:rsidRDefault="00000000" w:rsidRPr="00000000" w14:paraId="000003E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 support reproducibility and to remove a common source of "why don't I get the same numbers?" questions, we document the exact preprocessing and API settings used for every verification call. The source of truth is </w:t>
      </w:r>
      <w:r>
        <w:rPr>
          <w:rFonts w:ascii="Times New Roman" w:cs="Times New Roman" w:eastAsia="Times New Roman" w:hAnsi="Times New Roman"/>
          <w:color w:val="188038"/>
          <w:sz w:val="20"/>
          <w:szCs w:val="20"/>
          <w:rtl w:val="0"/>
        </w:rPr>
        <w:t xml:space="preserve">visual-self-verify/llm_clients.py</w:t>
      </w:r>
      <w:r>
        <w:rPr>
          <w:rFonts w:ascii="Times New Roman" w:cs="Times New Roman" w:eastAsia="Times New Roman" w:hAnsi="Times New Roman"/>
          <w:sz w:val="20"/>
          <w:szCs w:val="20"/>
          <w:rtl w:val="0"/>
        </w:rPr>
        <w:t xml:space="preserve"> and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3E9">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A">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Screenshots. Final-state screenshots from VWA agent trajectories are 1280x2048 PNG (portrait, 5:8 aspect ratio). They are sent to each provider without any resizing or compression, base64-encoded. Reference screenshots from human trajectories are 800x446 JPEG (landscape; smaller because they were captured at a different stage of the VWA pipeline). The asymmetry between actual and reference resolutions is a property of the upstream VWA artifacts; we do not normalize them, so the reference contains less pixel-level detail than the actual screenshot. This is a relevant context for the visual-reference findings in Sections 5.1-5.3.</w:t>
      </w:r>
      <w:r>
        <w:rPr>
          <w:rFonts w:ascii="Times New Roman" w:cs="Times New Roman" w:eastAsia="Times New Roman" w:hAnsi="Times New Roman"/>
          <w:sz w:val="20"/>
          <w:szCs w:val="20"/>
          <w:rtl w:val="0"/>
        </w:rPr>
      </w:r>
      <w:r>
        <w:rPr>
          <w:rFonts w:ascii="Times New Roman" w:cs="Times New Roman" w:eastAsia="Times New Roman" w:hAnsi="Times New Roman"/>
          <w:b w:val="1"/>
          <w:bCs w:val="1"/>
          <w:sz w:val="20"/>
          <w:szCs w:val="20"/>
          <w:rtl w:val="0"/>
        </w:rPr>
      </w:r>
      <w:r>
        <w:rPr>
          <w:rFonts w:ascii="Times New Roman" w:cs="Times New Roman" w:eastAsia="Times New Roman" w:hAnsi="Times New Roman"/>
          <w:sz w:val="20"/>
          <w:szCs w:val="20"/>
          <w:rtl w:val="0"/>
        </w:rPr>
      </w:r>
    </w:p>
    <w:p w:rsidR="00000000" w:rsidDel="00000000" w:rsidP="00000000" w:rsidRDefault="00000000" w:rsidRPr="00000000" w14:paraId="000003EB">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3EC">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Provider settings.</w:t>
      </w:r>
      <w:r>
        <w:rPr>
          <w:rtl w:val="0"/>
        </w:rPr>
      </w:r>
    </w:p>
    <w:p w:rsidR="00000000" w:rsidDel="00000000" w:rsidP="00000000" w:rsidRDefault="00000000" w:rsidRPr="00000000" w14:paraId="000003ED">
      <w:pPr>
        <w:jc w:val="both"/>
        <w:rPr>
          <w:rFonts w:ascii="Times New Roman" w:cs="Times New Roman" w:eastAsia="Times New Roman" w:hAnsi="Times New Roman"/>
          <w:sz w:val="20"/>
          <w:szCs w:val="20"/>
        </w:rPr>
      </w:pPr>
      <w:r>
        <w:rPr>
          <w:rtl w:val="0"/>
        </w:rPr>
      </w:r>
    </w:p>
    <w:tbl>
      <w:tblPr>
        <w:tblStyle w:val="Table1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tblGridChange w:id="0">
          <w:tblGrid>
            <w:gridCol w:w="720"/>
            <w:gridCol w:w="720"/>
            <w:gridCol w:w="720"/>
            <w:gridCol w:w="720"/>
            <w:gridCol w:w="720"/>
            <w:gridCol w:w="7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Image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Max output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OpenAI (gpt-4.1, mini,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URL base64, </w:t>
            </w:r>
            <w:r>
              <w:rPr>
                <w:rFonts w:ascii="Times New Roman" w:cs="Times New Roman" w:eastAsia="Times New Roman" w:hAnsi="Times New Roman"/>
                <w:color w:val="188038"/>
                <w:sz w:val="20"/>
                <w:szCs w:val="20"/>
                <w:rtl w:val="0"/>
              </w:rPr>
              <w:t xml:space="preserve">image_url</w:t>
            </w:r>
            <w:r>
              <w:rPr>
                <w:rFonts w:ascii="Times New Roman" w:cs="Times New Roman" w:eastAsia="Times New Roman" w:hAnsi="Times New Roman"/>
                <w:sz w:val="20"/>
                <w:szCs w:val="20"/>
                <w:rtl w:val="0"/>
              </w:rPr>
              <w:t xml:space="preserv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detail: "high"</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Direct API; provider may downscale internally above its native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(claude-sonnet-4)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source: base64</w:t>
            </w:r>
            <w:r>
              <w:rPr>
                <w:rFonts w:ascii="Times New Roman" w:cs="Times New Roman" w:eastAsia="Times New Roman" w:hAnsi="Times New Roman"/>
                <w:sz w:val="20"/>
                <w:szCs w:val="20"/>
                <w:rtl w:val="0"/>
              </w:rPr>
              <w:t xml:space="preserve">, native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(native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Anthropic auto-rescales to 1568px on the long edge if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Google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0"/>
                <w:szCs w:val="20"/>
              </w:rPr>
            </w:pPr>
            <w:r>
              <w:rPr>
                <w:rFonts w:ascii="Times New Roman" w:cs="Times New Roman" w:eastAsia="Times New Roman" w:hAnsi="Times New Roman"/>
                <w:color w:val="188038"/>
                <w:sz w:val="20"/>
                <w:szCs w:val="20"/>
                <w:rtl w:val="0"/>
              </w:rPr>
              <w:t xml:space="preserve">inline_data</w:t>
            </w:r>
            <w:r>
              <w:rPr>
                <w:rFonts w:ascii="Times New Roman" w:cs="Times New Roman" w:eastAsia="Times New Roman" w:hAnsi="Times New Roman"/>
                <w:sz w:val="20"/>
                <w:szCs w:val="20"/>
                <w:rtl w:val="0"/>
              </w:rPr>
              <w:t xml:space="preserve"> parts, 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Gemini does not accept exact 0; we use the smallest legal value.</w:t>
            </w:r>
          </w:p>
        </w:tc>
      </w:tr>
    </w:tbl>
    <w:p w:rsidR="00000000" w:rsidDel="00000000" w:rsidP="00000000" w:rsidRDefault="00000000" w:rsidRPr="00000000" w14:paraId="00000406">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7">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Retries.</w:t>
      </w:r>
      <w:r>
        <w:rPr>
          <w:rFonts w:ascii="Times New Roman" w:cs="Times New Roman" w:eastAsia="Times New Roman" w:hAnsi="Times New Roman"/>
          <w:sz w:val="20"/>
          <w:szCs w:val="20"/>
          <w:rtl w:val="0"/>
        </w:rPr>
        <w:t xml:space="preserve"> Each call retries up to MAX_RETRIES = 3 with exponential backoff (1s, 2s, 4s). Persistent failures are logged as </w:t>
      </w:r>
      <w:r>
        <w:rPr>
          <w:rFonts w:ascii="Times New Roman" w:cs="Times New Roman" w:eastAsia="Times New Roman" w:hAnsi="Times New Roman"/>
          <w:color w:val="188038"/>
          <w:sz w:val="20"/>
          <w:szCs w:val="20"/>
          <w:rtl w:val="0"/>
        </w:rPr>
        <w:t xml:space="preserve">verdict: API_ERROR</w:t>
      </w:r>
      <w:r>
        <w:rPr>
          <w:rFonts w:ascii="Times New Roman" w:cs="Times New Roman" w:eastAsia="Times New Roman" w:hAnsi="Times New Roman"/>
          <w:sz w:val="20"/>
          <w:szCs w:val="20"/>
          <w:rtl w:val="0"/>
        </w:rPr>
        <w:t xml:space="preserve">.</w:t>
      </w:r>
    </w:p>
    <w:p w:rsidR="00000000" w:rsidDel="00000000" w:rsidP="00000000" w:rsidRDefault="00000000" w:rsidRPr="00000000" w14:paraId="00000408">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9">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Parsing.</w:t>
      </w:r>
      <w:r>
        <w:rPr>
          <w:rFonts w:ascii="Times New Roman" w:cs="Times New Roman" w:eastAsia="Times New Roman" w:hAnsi="Times New Roman"/>
          <w:sz w:val="20"/>
          <w:szCs w:val="20"/>
          <w:rtl w:val="0"/>
        </w:rPr>
        <w:t xml:space="preserve"> Responses are parsed for the embedded JSON object via a five-step strategy (full JSON parse, fenced-block strip, regex search for the last </w:t>
      </w:r>
      <w:r>
        <w:rPr>
          <w:rFonts w:ascii="Times New Roman" w:cs="Times New Roman" w:eastAsia="Times New Roman" w:hAnsi="Times New Roman"/>
          <w:color w:val="188038"/>
          <w:sz w:val="20"/>
          <w:szCs w:val="20"/>
          <w:rtl w:val="0"/>
        </w:rPr>
        <w:t xml:space="preserve">{...verdict...}</w:t>
      </w:r>
      <w:r>
        <w:rPr>
          <w:rFonts w:ascii="Times New Roman" w:cs="Times New Roman" w:eastAsia="Times New Roman" w:hAnsi="Times New Roman"/>
          <w:sz w:val="20"/>
          <w:szCs w:val="20"/>
          <w:rtl w:val="0"/>
        </w:rPr>
        <w:t xml:space="preserve">, brace-balanced fallback, fenced-anywhere). Persistent failures are logged as </w:t>
      </w:r>
      <w:r>
        <w:rPr>
          <w:rFonts w:ascii="Times New Roman" w:cs="Times New Roman" w:eastAsia="Times New Roman" w:hAnsi="Times New Roman"/>
          <w:color w:val="188038"/>
          <w:sz w:val="20"/>
          <w:szCs w:val="20"/>
          <w:rtl w:val="0"/>
        </w:rPr>
        <w:t xml:space="preserve">verdict: PARSE_ERROR</w:t>
      </w:r>
      <w:r>
        <w:rPr>
          <w:rFonts w:ascii="Times New Roman" w:cs="Times New Roman" w:eastAsia="Times New Roman" w:hAnsi="Times New Roman"/>
          <w:sz w:val="20"/>
          <w:szCs w:val="20"/>
          <w:rtl w:val="0"/>
        </w:rPr>
        <w:t xml:space="preserve">. PARSE_ERROR rates and a bias check are reported in Appendix D.</w:t>
      </w:r>
    </w:p>
    <w:p w:rsidR="00000000" w:rsidDel="00000000" w:rsidP="00000000" w:rsidRDefault="00000000" w:rsidRPr="00000000" w14:paraId="0000040A">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B">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Determinism.</w:t>
      </w:r>
      <w:r>
        <w:rPr>
          <w:rFonts w:ascii="Times New Roman" w:cs="Times New Roman" w:eastAsia="Times New Roman" w:hAnsi="Times New Roman"/>
          <w:sz w:val="20"/>
          <w:szCs w:val="20"/>
          <w:rtl w:val="0"/>
        </w:rPr>
        <w:t xml:space="preserve"> With </w:t>
      </w:r>
      <w:r>
        <w:rPr>
          <w:rFonts w:ascii="Times New Roman" w:cs="Times New Roman" w:eastAsia="Times New Roman" w:hAnsi="Times New Roman"/>
          <w:color w:val="188038"/>
          <w:sz w:val="20"/>
          <w:szCs w:val="20"/>
          <w:rtl w:val="0"/>
        </w:rPr>
        <w:t xml:space="preserve">temperature=0</w:t>
      </w:r>
      <w:r>
        <w:rPr>
          <w:rFonts w:ascii="Times New Roman" w:cs="Times New Roman" w:eastAsia="Times New Roman" w:hAnsi="Times New Roman"/>
          <w:sz w:val="20"/>
          <w:szCs w:val="20"/>
          <w:rtl w:val="0"/>
        </w:rPr>
        <w:t xml:space="preserve"> (or 0.01 for Gemini), provider outputs are nominally deterministic but providers do not contractually guarantee bitwise reproducibility across versions. We mitigate by pinning model versions in </w:t>
      </w:r>
      <w:r>
        <w:rPr>
          <w:rFonts w:ascii="Times New Roman" w:cs="Times New Roman" w:eastAsia="Times New Roman" w:hAnsi="Times New Roman"/>
          <w:color w:val="188038"/>
          <w:sz w:val="20"/>
          <w:szCs w:val="20"/>
          <w:rtl w:val="0"/>
        </w:rPr>
        <w:t xml:space="preserve">config.py</w:t>
      </w:r>
      <w:r>
        <w:rPr>
          <w:rFonts w:ascii="Times New Roman" w:cs="Times New Roman" w:eastAsia="Times New Roman" w:hAnsi="Times New Roman"/>
          <w:sz w:val="20"/>
          <w:szCs w:val="20"/>
          <w:rtl w:val="0"/>
        </w:rPr>
        <w:t xml:space="preserve">; per-call </w:t>
      </w:r>
      <w:r>
        <w:rPr>
          <w:rFonts w:ascii="Times New Roman" w:cs="Times New Roman" w:eastAsia="Times New Roman" w:hAnsi="Times New Roman"/>
          <w:color w:val="188038"/>
          <w:sz w:val="20"/>
          <w:szCs w:val="20"/>
          <w:rtl w:val="0"/>
        </w:rPr>
        <w:t xml:space="preserve">model_version</w:t>
      </w:r>
      <w:r>
        <w:rPr>
          <w:rFonts w:ascii="Times New Roman" w:cs="Times New Roman" w:eastAsia="Times New Roman" w:hAnsi="Times New Roman"/>
          <w:sz w:val="20"/>
          <w:szCs w:val="20"/>
          <w:rtl w:val="0"/>
        </w:rPr>
        <w:t xml:space="preserve"> strings are recorded in each result row so that retroactive drift checks are possible.</w:t>
      </w:r>
    </w:p>
    <w:p w:rsidR="00000000" w:rsidDel="00000000" w:rsidP="00000000" w:rsidRDefault="00000000" w:rsidRPr="00000000" w14:paraId="0000040C">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0D">
      <w:pPr>
        <w:jc w:val="both"/>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Total cost</w:t>
      </w:r>
      <w:r>
        <w:rPr>
          <w:rFonts w:ascii="Times New Roman" w:cs="Times New Roman" w:eastAsia="Times New Roman" w:hAnsi="Times New Roman"/>
          <w:sz w:val="20"/>
          <w:szCs w:val="20"/>
          <w:rtl w:val="0"/>
        </w:rPr>
        <w:t xml:space="preserve"> of the full study is reported in Section 5.6 ($32.85 across 11,322 calls). Reproducing the entire study costs less than the cost of a single human evaluator-day at typical contractor rates, this is the practical sense in which the recommended intervention is "low cost."</w:t>
      </w:r>
    </w:p>
    <w:p w:rsidR="00000000" w:rsidDel="00000000" w:rsidP="00000000" w:rsidRDefault="00000000" w:rsidRPr="00000000" w14:paraId="0000040E">
      <w:pPr>
        <w:pStyle w:val="Heading2"/>
        <w:spacing w:after="0" w:before="0" w:lineRule="auto"/>
        <w:jc w:val="both"/>
        <w:rPr>
          <w:rFonts w:ascii="Times New Roman" w:cs="Times New Roman" w:eastAsia="Times New Roman" w:hAnsi="Times New Roman"/>
          <w:sz w:val="20"/>
          <w:szCs w:val="20"/>
        </w:rPr>
      </w:pPr>
      <w:bookmarkStart w:colFirst="0" w:colLast="0" w:name="_be79miqmv2ma" w:id="22"/>
      <w:bookmarkEnd w:id="22"/>
      <w:r>
        <w:rPr>
          <w:rFonts w:ascii="Times New Roman" w:cs="Times New Roman" w:eastAsia="Times New Roman" w:hAnsi="Times New Roman"/>
          <w:sz w:val="20"/>
          <w:szCs w:val="20"/>
          <w:rtl w:val="0"/>
        </w:rPr>
        <w:t xml:space="preserve">Appendix I: Full Bonferroni-Corrected Significance Table</w:t>
      </w:r>
    </w:p>
    <w:p w:rsidR="00000000" w:rsidDel="00000000" w:rsidP="00000000" w:rsidRDefault="00000000" w:rsidRPr="00000000" w14:paraId="0000040F">
      <w:pPr>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30 paired McNemar tests (5 models × 6 condition pairs) are reported in full in </w:t>
      </w:r>
      <w:r>
        <w:rPr>
          <w:rFonts w:ascii="Times New Roman" w:cs="Times New Roman" w:eastAsia="Times New Roman" w:hAnsi="Times New Roman"/>
          <w:color w:val="188038"/>
          <w:sz w:val="20"/>
          <w:szCs w:val="20"/>
          <w:rtl w:val="0"/>
        </w:rPr>
        <w:t xml:space="preserve">results/revision_bonferroni.csv</w:t>
      </w:r>
      <w:r>
        <w:rPr>
          <w:rFonts w:ascii="Cardo" w:cs="Cardo" w:eastAsia="Cardo" w:hAnsi="Cardo"/>
          <w:sz w:val="20"/>
          <w:szCs w:val="20"/>
          <w:rtl w:val="0"/>
        </w:rPr>
        <w:t xml:space="preserve">. Bonferroni-significant pairs at α'=0.05/30=0.00167 (also the same set under Holm-Bonferroni step-down) are: GPT-4.1 Nano A→B, A→C, B→C; GPT-4.1 Mini A→B; GPT-4.1 A→B, A→C, B→C, B→D; Claude Sonnet 4 A→B; Gemini 2.5 Flash A→B, B→C, B→D. This includes all five A→B comparisons (the headline effect) and confirms that the visual-reference-degrades-most-models pattern (A→C, B→C) survives multiple-comparison correction for the GPT-4.1 family and Gemini, while Claude is robust (A→C and A→D not significant).</w:t>
      </w:r>
    </w:p>
    <w:p w:rsidR="00000000" w:rsidDel="00000000" w:rsidP="00000000" w:rsidRDefault="00000000" w:rsidRPr="00000000" w14:paraId="00000410">
      <w:pPr>
        <w:jc w:val="both"/>
        <w:rPr>
          <w:rFonts w:ascii="Times New Roman" w:cs="Times New Roman" w:eastAsia="Times New Roman" w:hAnsi="Times New Roman"/>
          <w:b w:val="1"/>
          <w:bCs w:val="1"/>
          <w:sz w:val="20"/>
          <w:szCs w:val="20"/>
        </w:rPr>
      </w:pPr>
      <w:r>
        <w:rPr>
          <w:rtl w:val="0"/>
        </w:rPr>
      </w:r>
    </w:p>
    <w:p w:rsidR="00000000" w:rsidDel="00000000" w:rsidP="00000000" w:rsidRDefault="00000000" w:rsidRPr="00000000" w14:paraId="00000411">
      <w:pPr>
        <w:jc w:val="both"/>
        <w:rPr>
          <w:rFonts w:ascii="Times New Roman" w:cs="Times New Roman" w:eastAsia="Times New Roman" w:hAnsi="Times New Roman"/>
          <w:sz w:val="20"/>
          <w:szCs w:val="20"/>
        </w:rPr>
      </w:pPr>
      <w:r>
        <w:rPr>
          <w:rtl w:val="0"/>
        </w:rPr>
      </w:r>
    </w:p>
    <w:p w:rsidR="00000000" w:rsidDel="00000000" w:rsidP="00000000" w:rsidRDefault="00000000" w:rsidRPr="00000000" w14:paraId="00000412">
      <w:pPr>
        <w:jc w:val="both"/>
        <w:rPr>
          <w:rFonts w:ascii="Helvetica Neue" w:cs="Helvetica Neue" w:eastAsia="Helvetica Neue" w:hAnsi="Helvetica Neue"/>
          <w:b w:val="1"/>
          <w:bCs w:val="1"/>
          <w:sz w:val="18"/>
          <w:szCs w:val="18"/>
        </w:rPr>
      </w:pPr>
      <w:r>
        <w:rPr>
          <w:rFonts w:ascii="Helvetica Neue" w:cs="Helvetica Neue" w:eastAsia="Helvetica Neue" w:hAnsi="Helvetica Neue"/>
          <w:b w:val="1"/>
          <w:bCs w:val="1"/>
          <w:sz w:val="18"/>
          <w:szCs w:val="18"/>
          <w:rtl w:val="0"/>
        </w:rPr>
        <w:t xml:space="preserve">References</w:t>
      </w:r>
    </w:p>
    <w:p w:rsidR="00000000" w:rsidDel="00000000" w:rsidP="00000000" w:rsidRDefault="00000000" w:rsidRPr="00000000" w14:paraId="0000042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 Zhou, S., et al. "WebArena: A Realistic Web Environment for Building Autonomous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41">
        <w:r>
          <w:rPr>
            <w:rFonts w:ascii="Times New Roman" w:cs="Times New Roman" w:eastAsia="Times New Roman" w:hAnsi="Times New Roman"/>
            <w:color w:val="1155cc"/>
            <w:sz w:val="16"/>
            <w:szCs w:val="16"/>
            <w:u w:val="single"/>
            <w:rtl w:val="0"/>
          </w:rPr>
          <w:t xml:space="preserve">https://arxiv.org/pdf/2307.13854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 He, H., et al. "WebVoyager: Building an End-to-End Web Agent with Large Multimodal Models."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1">
        <w:r>
          <w:rPr>
            <w:rFonts w:ascii="Times New Roman" w:cs="Times New Roman" w:eastAsia="Times New Roman" w:hAnsi="Times New Roman"/>
            <w:color w:val="1155cc"/>
            <w:sz w:val="16"/>
            <w:szCs w:val="16"/>
            <w:u w:val="single"/>
            <w:rtl w:val="0"/>
          </w:rPr>
          <w:t xml:space="preserve">https://arxiv.org/pdf/2401.13919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[3] Koh, J.Y., et al. "VisualWebArena: Evaluating Multimodal Agents on Realistic Visual Web Tasks."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3">
        <w:r>
          <w:rPr>
            <w:rFonts w:ascii="Times New Roman" w:cs="Times New Roman" w:eastAsia="Times New Roman" w:hAnsi="Times New Roman"/>
            <w:color w:val="1155cc"/>
            <w:sz w:val="16"/>
            <w:szCs w:val="16"/>
            <w:u w:val="single"/>
            <w:rtl w:val="0"/>
          </w:rPr>
          <w:t xml:space="preserve">https://arxiv.org/pdf/2401.13649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B">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[4] Zheng, L., et al. "Judging LLM-as-a-Judge with MT-Bench and Chatbot Arena."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9">
        <w:r>
          <w:rPr>
            <w:rFonts w:ascii="Times New Roman" w:cs="Times New Roman" w:eastAsia="Times New Roman" w:hAnsi="Times New Roman"/>
            <w:color w:val="1155cc"/>
            <w:sz w:val="16"/>
            <w:szCs w:val="16"/>
            <w:u w:val="single"/>
            <w:rtl w:val="0"/>
          </w:rPr>
          <w:t xml:space="preserve">https://arxiv.org/pdf/2306.05685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2">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[5] Pan, J., et al. "Autonomous Evaluation and Refinement of Digital Agents." </w:t>
      </w:r>
      <w:r>
        <w:rPr>
          <w:rFonts w:ascii="Times New Roman" w:cs="Times New Roman" w:eastAsia="Times New Roman" w:hAnsi="Times New Roman"/>
          <w:i w:val="1"/>
          <w:iCs w:val="1"/>
          <w:sz w:val="16"/>
          <w:szCs w:val="16"/>
          <w:rtl w:val="0"/>
        </w:rPr>
        <w:t xml:space="preserve">arXiv preprint arXiv:2404.06474</w:t>
      </w:r>
      <w:r>
        <w:rPr>
          <w:rFonts w:ascii="Times New Roman" w:cs="Times New Roman" w:eastAsia="Times New Roman" w:hAnsi="Times New Roman"/>
          <w:sz w:val="16"/>
          <w:szCs w:val="16"/>
          <w:rtl w:val="0"/>
        </w:rPr>
        <w:t xml:space="preserve"> (2024). Available: </w:t>
      </w:r>
      <w:hyperlink r:id="rId30">
        <w:r>
          <w:rPr>
            <w:rFonts w:ascii="Times New Roman" w:cs="Times New Roman" w:eastAsia="Times New Roman" w:hAnsi="Times New Roman"/>
            <w:color w:val="1155cc"/>
            <w:sz w:val="16"/>
            <w:szCs w:val="16"/>
            <w:u w:val="single"/>
            <w:rtl w:val="0"/>
          </w:rPr>
          <w:t xml:space="preserve">https://arxiv.org/abs/2404.06474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[6] Abuelsaad, T., et al. "Agent-E: From Autonomous Web Navigation to Foundational Design Principles in Browser Agents." </w:t>
      </w:r>
      <w:r>
        <w:rPr>
          <w:rFonts w:ascii="Times New Roman" w:cs="Times New Roman" w:eastAsia="Times New Roman" w:hAnsi="Times New Roman"/>
          <w:i w:val="1"/>
          <w:iCs w:val="1"/>
          <w:sz w:val="16"/>
          <w:szCs w:val="16"/>
          <w:rtl w:val="0"/>
        </w:rPr>
        <w:t xml:space="preserve">arXiv preprint arXiv:2407.13032</w:t>
      </w:r>
      <w:r>
        <w:rPr>
          <w:rFonts w:ascii="Times New Roman" w:cs="Times New Roman" w:eastAsia="Times New Roman" w:hAnsi="Times New Roman"/>
          <w:sz w:val="16"/>
          <w:szCs w:val="16"/>
          <w:rtl w:val="0"/>
        </w:rPr>
        <w:t xml:space="preserve">, </w:t>
      </w:r>
      <w:r>
        <w:rPr>
          <w:rFonts w:ascii="Times New Roman" w:cs="Times New Roman" w:eastAsia="Times New Roman" w:hAnsi="Times New Roman"/>
          <w:i w:val="1"/>
          <w:iCs w:val="1"/>
          <w:sz w:val="16"/>
          <w:szCs w:val="16"/>
          <w:rtl w:val="0"/>
        </w:rPr>
        <w:t xml:space="preserve">2024</w:t>
      </w:r>
      <w:r>
        <w:rPr>
          <w:rFonts w:ascii="Times New Roman" w:cs="Times New Roman" w:eastAsia="Times New Roman" w:hAnsi="Times New Roman"/>
          <w:sz w:val="16"/>
          <w:szCs w:val="16"/>
          <w:rtl w:val="0"/>
        </w:rPr>
        <w:t xml:space="preserve">. Available: </w:t>
      </w:r>
      <w:hyperlink r:id="rId15">
        <w:r>
          <w:rPr>
            <w:rFonts w:ascii="Times New Roman" w:cs="Times New Roman" w:eastAsia="Times New Roman" w:hAnsi="Times New Roman"/>
            <w:color w:val="1155cc"/>
            <w:sz w:val="16"/>
            <w:szCs w:val="16"/>
            <w:u w:val="single"/>
            <w:rtl w:val="0"/>
          </w:rPr>
          <w:t xml:space="preserve">https://arxiv.org/abs/2407.13032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[7] Zheng, B., et al. "GPT-4V(ision) is a Generalist Web Agent, if Grounded."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40">
        <w:r>
          <w:rPr>
            <w:rFonts w:ascii="Times New Roman" w:cs="Times New Roman" w:eastAsia="Times New Roman" w:hAnsi="Times New Roman"/>
            <w:color w:val="1155cc"/>
            <w:sz w:val="16"/>
            <w:szCs w:val="16"/>
            <w:u w:val="single"/>
            <w:rtl w:val="0"/>
          </w:rPr>
          <w:t xml:space="preserve">https://dl.acm.org/doi/10.5555/3692070.3694608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[8] Chen, X., et al. "Teaching Large Language Models to Self-Debug."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16">
        <w:r>
          <w:rPr>
            <w:rFonts w:ascii="Times New Roman" w:cs="Times New Roman" w:eastAsia="Times New Roman" w:hAnsi="Times New Roman"/>
            <w:color w:val="1155cc"/>
            <w:sz w:val="16"/>
            <w:szCs w:val="16"/>
            <w:u w:val="single"/>
            <w:rtl w:val="0"/>
          </w:rPr>
          <w:t xml:space="preserve">https://arxiv.org/pdf/2304.05128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[9] Yue, X., et al. "MMMU: A Massive Multi-discipline Multimodal Understanding and Reasoning Benchmark for Expert AGI."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38">
        <w:r>
          <w:rPr>
            <w:rFonts w:ascii="Times New Roman" w:cs="Times New Roman" w:eastAsia="Times New Roman" w:hAnsi="Times New Roman"/>
            <w:color w:val="1155cc"/>
            <w:sz w:val="16"/>
            <w:szCs w:val="16"/>
            <w:u w:val="single"/>
            <w:rtl w:val="0"/>
          </w:rPr>
          <w:t xml:space="preserve">https://arxiv.org/pdf/2311.16502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F">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[10] Liu, Y., et al. "MMBench: Is Your Multi-Modal Model an All-around Player?"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7">
        <w:r>
          <w:rPr>
            <w:rFonts w:ascii="Times New Roman" w:cs="Times New Roman" w:eastAsia="Times New Roman" w:hAnsi="Times New Roman"/>
            <w:color w:val="1155cc"/>
            <w:sz w:val="16"/>
            <w:szCs w:val="16"/>
            <w:u w:val="single"/>
            <w:rtl w:val="0"/>
          </w:rPr>
          <w:t xml:space="preserve">https://arxiv.org/pdf/2307.06281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E">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[11] Liu, X., et al. "AgentBench: Evaluating LLMs as Agents." </w:t>
      </w:r>
      <w:r>
        <w:rPr>
          <w:rFonts w:ascii="Times New Roman" w:cs="Times New Roman" w:eastAsia="Times New Roman" w:hAnsi="Times New Roman"/>
          <w:i w:val="1"/>
          <w:iCs w:val="1"/>
          <w:sz w:val="16"/>
          <w:szCs w:val="16"/>
          <w:rtl w:val="0"/>
        </w:rPr>
        <w:t xml:space="preserve">arXiv, 2024</w:t>
      </w:r>
      <w:r>
        <w:rPr>
          <w:rFonts w:ascii="Times New Roman" w:cs="Times New Roman" w:eastAsia="Times New Roman" w:hAnsi="Times New Roman"/>
          <w:sz w:val="16"/>
          <w:szCs w:val="16"/>
          <w:rtl w:val="0"/>
        </w:rPr>
        <w:t xml:space="preserve">. Available: </w:t>
      </w:r>
      <w:hyperlink r:id="rId26">
        <w:r>
          <w:rPr>
            <w:rFonts w:ascii="Times New Roman" w:cs="Times New Roman" w:eastAsia="Times New Roman" w:hAnsi="Times New Roman"/>
            <w:color w:val="1155cc"/>
            <w:sz w:val="16"/>
            <w:szCs w:val="16"/>
            <w:u w:val="single"/>
            <w:rtl w:val="0"/>
          </w:rPr>
          <w:t xml:space="preserve">https://arxiv.org/pdf/2308.03688</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[12] Deng, X., et al. "Mind2Web: Towards a Generalist Agent for the Web."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18">
        <w:r>
          <w:rPr>
            <w:rFonts w:ascii="Times New Roman" w:cs="Times New Roman" w:eastAsia="Times New Roman" w:hAnsi="Times New Roman"/>
            <w:color w:val="1155cc"/>
            <w:sz w:val="16"/>
            <w:szCs w:val="16"/>
            <w:u w:val="single"/>
            <w:rtl w:val="0"/>
          </w:rPr>
          <w:t xml:space="preserve">https://arxiv.org/pdf/2306.06070</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[13] Xie, J., et al. "TravelPlanner: A Benchmark for Real-World Planning with Language Agents." </w:t>
      </w:r>
      <w:r>
        <w:rPr>
          <w:rFonts w:ascii="Times New Roman" w:cs="Times New Roman" w:eastAsia="Times New Roman" w:hAnsi="Times New Roman"/>
          <w:i w:val="1"/>
          <w:iCs w:val="1"/>
          <w:sz w:val="16"/>
          <w:szCs w:val="16"/>
          <w:rtl w:val="0"/>
        </w:rPr>
        <w:t xml:space="preserve">ICML'24: Proceedings of the 41st International Conference on Machine Learning, 2024</w:t>
      </w:r>
      <w:r>
        <w:rPr>
          <w:rFonts w:ascii="Times New Roman" w:cs="Times New Roman" w:eastAsia="Times New Roman" w:hAnsi="Times New Roman"/>
          <w:sz w:val="16"/>
          <w:szCs w:val="16"/>
          <w:rtl w:val="0"/>
        </w:rPr>
        <w:t xml:space="preserve">. Available: </w:t>
      </w:r>
      <w:hyperlink r:id="rId35">
        <w:r>
          <w:rPr>
            <w:rFonts w:ascii="Times New Roman" w:cs="Times New Roman" w:eastAsia="Times New Roman" w:hAnsi="Times New Roman"/>
            <w:color w:val="1155cc"/>
            <w:sz w:val="16"/>
            <w:szCs w:val="16"/>
            <w:u w:val="single"/>
            <w:rtl w:val="0"/>
          </w:rPr>
          <w:t xml:space="preserve">https://dl.acm.org/doi/10.5555/3692070.3694316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3">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[14] Shinn, N., et al. "Reflexion: Language Agents with Verbal Reinforcement Learning."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1">
        <w:r>
          <w:rPr>
            <w:rFonts w:ascii="Times New Roman" w:cs="Times New Roman" w:eastAsia="Times New Roman" w:hAnsi="Times New Roman"/>
            <w:color w:val="1155cc"/>
            <w:sz w:val="16"/>
            <w:szCs w:val="16"/>
            <w:u w:val="single"/>
            <w:rtl w:val="0"/>
          </w:rPr>
          <w:t xml:space="preserve">https://arxiv.org/pdf/2303.11366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9">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[15] Yao, S., et al. "ReAct: Synergizing Reasoning and Acting in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7">
        <w:r>
          <w:rPr>
            <w:rFonts w:ascii="Times New Roman" w:cs="Times New Roman" w:eastAsia="Times New Roman" w:hAnsi="Times New Roman"/>
            <w:color w:val="1155cc"/>
            <w:sz w:val="16"/>
            <w:szCs w:val="16"/>
            <w:u w:val="single"/>
            <w:rtl w:val="0"/>
          </w:rPr>
          <w:t xml:space="preserve">https://arxiv.org/pdf/2210.03629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[16] Kadavath, S., et al. "Language Models (Mostly) Know What They Know." </w:t>
      </w:r>
      <w:r>
        <w:rPr>
          <w:rFonts w:ascii="Times New Roman" w:cs="Times New Roman" w:eastAsia="Times New Roman" w:hAnsi="Times New Roman"/>
          <w:i w:val="1"/>
          <w:iCs w:val="1"/>
          <w:sz w:val="16"/>
          <w:szCs w:val="16"/>
          <w:rtl w:val="0"/>
        </w:rPr>
        <w:t xml:space="preserve">arXiv preprint arXiv:2207.05221</w:t>
      </w:r>
      <w:r>
        <w:rPr>
          <w:rFonts w:ascii="Times New Roman" w:cs="Times New Roman" w:eastAsia="Times New Roman" w:hAnsi="Times New Roman"/>
          <w:sz w:val="16"/>
          <w:szCs w:val="16"/>
          <w:rtl w:val="0"/>
        </w:rPr>
        <w:t xml:space="preserve"> (2022). Available: </w:t>
      </w:r>
      <w:hyperlink r:id="rId22">
        <w:r>
          <w:rPr>
            <w:rFonts w:ascii="Times New Roman" w:cs="Times New Roman" w:eastAsia="Times New Roman" w:hAnsi="Times New Roman"/>
            <w:color w:val="1155cc"/>
            <w:sz w:val="16"/>
            <w:szCs w:val="16"/>
            <w:u w:val="single"/>
            <w:rtl w:val="0"/>
          </w:rPr>
          <w:t xml:space="preserve">https://arxiv.org/abs/2207.05221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[17] Guo, C, et al., "On Calibration of Modern Neural Networks." </w:t>
      </w:r>
      <w:r>
        <w:rPr>
          <w:rFonts w:ascii="Times New Roman" w:cs="Times New Roman" w:eastAsia="Times New Roman" w:hAnsi="Times New Roman"/>
          <w:i w:val="1"/>
          <w:iCs w:val="1"/>
          <w:sz w:val="16"/>
          <w:szCs w:val="16"/>
          <w:rtl w:val="0"/>
        </w:rPr>
        <w:t xml:space="preserve">arXiv, 2017</w:t>
      </w:r>
      <w:r>
        <w:rPr>
          <w:rFonts w:ascii="Times New Roman" w:cs="Times New Roman" w:eastAsia="Times New Roman" w:hAnsi="Times New Roman"/>
          <w:sz w:val="16"/>
          <w:szCs w:val="16"/>
          <w:rtl w:val="0"/>
        </w:rPr>
        <w:t xml:space="preserve">. Available: </w:t>
      </w:r>
      <w:hyperlink r:id="rId20">
        <w:r>
          <w:rPr>
            <w:rFonts w:ascii="Times New Roman" w:cs="Times New Roman" w:eastAsia="Times New Roman" w:hAnsi="Times New Roman"/>
            <w:color w:val="1155cc"/>
            <w:sz w:val="16"/>
            <w:szCs w:val="16"/>
            <w:u w:val="single"/>
            <w:rtl w:val="0"/>
          </w:rPr>
          <w:t xml:space="preserve">https://arxiv.org/pdf/1706.04599</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D">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[18] Lin, S., Hilton, J., Evans, O. "Teaching Models to Express Their Uncertainty in Words." </w:t>
      </w:r>
      <w:r>
        <w:rPr>
          <w:rFonts w:ascii="Times New Roman" w:cs="Times New Roman" w:eastAsia="Times New Roman" w:hAnsi="Times New Roman"/>
          <w:i w:val="1"/>
          <w:iCs w:val="1"/>
          <w:sz w:val="16"/>
          <w:szCs w:val="16"/>
          <w:rtl w:val="0"/>
        </w:rPr>
        <w:t xml:space="preserve">arXiv,</w:t>
      </w:r>
      <w:r>
        <w:rPr>
          <w:rFonts w:ascii="Times New Roman" w:cs="Times New Roman" w:eastAsia="Times New Roman" w:hAnsi="Times New Roman"/>
          <w:sz w:val="16"/>
          <w:szCs w:val="16"/>
          <w:rtl w:val="0"/>
        </w:rPr>
        <w:t xml:space="preserve"> (2022). Available: </w:t>
      </w:r>
      <w:hyperlink r:id="rId25">
        <w:r>
          <w:rPr>
            <w:rFonts w:ascii="Times New Roman" w:cs="Times New Roman" w:eastAsia="Times New Roman" w:hAnsi="Times New Roman"/>
            <w:color w:val="1155cc"/>
            <w:sz w:val="16"/>
            <w:szCs w:val="16"/>
            <w:u w:val="single"/>
            <w:rtl w:val="0"/>
          </w:rPr>
          <w:t xml:space="preserve">https://arxiv.org/pdf/2205.14334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4">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[19] Tian, K., et al. "Just Ask for Calibration: Strategies for Eliciting Calibrated Confidence Scores from Language Models Fine-Tuned with Human Feedback."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32">
        <w:r>
          <w:rPr>
            <w:rFonts w:ascii="Times New Roman" w:cs="Times New Roman" w:eastAsia="Times New Roman" w:hAnsi="Times New Roman"/>
            <w:color w:val="1155cc"/>
            <w:sz w:val="16"/>
            <w:szCs w:val="16"/>
            <w:u w:val="single"/>
            <w:rtl w:val="0"/>
          </w:rPr>
          <w:t xml:space="preserve">https://arxiv.org/pdf/2305.14975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1">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[20] Naeini, M.P., Cooper, G.F., Hauskrecht, M. "Obtaining Well Calibrated Probabilities Using Bayesian Binning." </w:t>
      </w:r>
      <w:r>
        <w:rPr>
          <w:rFonts w:ascii="Times New Roman" w:cs="Times New Roman" w:eastAsia="Times New Roman" w:hAnsi="Times New Roman"/>
          <w:i w:val="1"/>
          <w:iCs w:val="1"/>
          <w:sz w:val="16"/>
          <w:szCs w:val="16"/>
          <w:rtl w:val="0"/>
        </w:rPr>
        <w:t xml:space="preserve">Twenty-Ninth AAAI Conference on Artificial Intelligence, 2015</w:t>
      </w:r>
      <w:r>
        <w:rPr>
          <w:rFonts w:ascii="Times New Roman" w:cs="Times New Roman" w:eastAsia="Times New Roman" w:hAnsi="Times New Roman"/>
          <w:sz w:val="16"/>
          <w:szCs w:val="16"/>
          <w:rtl w:val="0"/>
        </w:rPr>
        <w:t xml:space="preserve">. Available: </w:t>
      </w:r>
      <w:hyperlink r:id="rId29">
        <w:r>
          <w:rPr>
            <w:rFonts w:ascii="Times New Roman" w:cs="Times New Roman" w:eastAsia="Times New Roman" w:hAnsi="Times New Roman"/>
            <w:color w:val="1155cc"/>
            <w:sz w:val="16"/>
            <w:szCs w:val="16"/>
            <w:u w:val="single"/>
            <w:rtl w:val="0"/>
          </w:rPr>
          <w:t xml:space="preserve">https://ojs.aaai.org/index.php/AAAI/article/view/9602</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[21] Wang, Z., et al., "Image Quality Assessment: From Error Visibility to Structural Similarity." </w:t>
      </w:r>
      <w:r>
        <w:rPr>
          <w:rFonts w:ascii="Times New Roman" w:cs="Times New Roman" w:eastAsia="Times New Roman" w:hAnsi="Times New Roman"/>
          <w:i w:val="1"/>
          <w:iCs w:val="1"/>
          <w:sz w:val="16"/>
          <w:szCs w:val="16"/>
          <w:rtl w:val="0"/>
        </w:rPr>
        <w:t xml:space="preserve">IEEE Transactions on Image Processing</w:t>
      </w:r>
      <w:r>
        <w:rPr>
          <w:rFonts w:ascii="Times New Roman" w:cs="Times New Roman" w:eastAsia="Times New Roman" w:hAnsi="Times New Roman"/>
          <w:sz w:val="16"/>
          <w:szCs w:val="16"/>
          <w:rtl w:val="0"/>
        </w:rPr>
        <w:t xml:space="preserve"> 13.4 (2004): 600-612. Available: </w:t>
      </w:r>
      <w:hyperlink r:id="rId33">
        <w:r>
          <w:rPr>
            <w:rFonts w:ascii="Times New Roman" w:cs="Times New Roman" w:eastAsia="Times New Roman" w:hAnsi="Times New Roman"/>
            <w:color w:val="1155cc"/>
            <w:sz w:val="16"/>
            <w:szCs w:val="16"/>
            <w:u w:val="single"/>
            <w:rtl w:val="0"/>
          </w:rPr>
          <w:t xml:space="preserve">https://ieeexplore.ieee.org/document/1284395</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8">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[22] Yang, J., et al. "Set-of-Mark Prompting Unleashes Extraordinary Visual Grounding in GPT-4V." </w:t>
      </w:r>
      <w:r>
        <w:rPr>
          <w:rFonts w:ascii="Times New Roman" w:cs="Times New Roman" w:eastAsia="Times New Roman" w:hAnsi="Times New Roman"/>
          <w:i w:val="1"/>
          <w:iCs w:val="1"/>
          <w:sz w:val="16"/>
          <w:szCs w:val="16"/>
          <w:rtl w:val="0"/>
        </w:rPr>
        <w:t xml:space="preserve">arXiv preprint arXiv:2310.11441</w:t>
      </w:r>
      <w:r>
        <w:rPr>
          <w:rFonts w:ascii="Times New Roman" w:cs="Times New Roman" w:eastAsia="Times New Roman" w:hAnsi="Times New Roman"/>
          <w:sz w:val="16"/>
          <w:szCs w:val="16"/>
          <w:rtl w:val="0"/>
        </w:rPr>
        <w:t xml:space="preserve">, 2023. Available: </w:t>
      </w:r>
      <w:hyperlink r:id="rId36">
        <w:r>
          <w:rPr>
            <w:rFonts w:ascii="Times New Roman" w:cs="Times New Roman" w:eastAsia="Times New Roman" w:hAnsi="Times New Roman"/>
            <w:color w:val="1155cc"/>
            <w:sz w:val="16"/>
            <w:szCs w:val="16"/>
            <w:u w:val="single"/>
            <w:rtl w:val="0"/>
          </w:rPr>
          <w:t xml:space="preserve">https://arxiv.org/pdf/2310.11441</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7">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[23] Efron, B. "Bootstrap Methods: Another Look at the Jackknife." </w:t>
      </w:r>
      <w:r>
        <w:rPr>
          <w:rFonts w:ascii="Times New Roman" w:cs="Times New Roman" w:eastAsia="Times New Roman" w:hAnsi="Times New Roman"/>
          <w:i w:val="1"/>
          <w:iCs w:val="1"/>
          <w:sz w:val="16"/>
          <w:szCs w:val="16"/>
          <w:rtl w:val="0"/>
        </w:rPr>
        <w:t xml:space="preserve">Annals of Statistics</w:t>
      </w:r>
      <w:r>
        <w:rPr>
          <w:rFonts w:ascii="Times New Roman" w:cs="Times New Roman" w:eastAsia="Times New Roman" w:hAnsi="Times New Roman"/>
          <w:sz w:val="16"/>
          <w:szCs w:val="16"/>
          <w:rtl w:val="0"/>
        </w:rPr>
        <w:t xml:space="preserve"> 7(1):1-26 </w:t>
      </w:r>
      <w:r>
        <w:rPr>
          <w:rFonts w:ascii="Times New Roman" w:cs="Times New Roman" w:eastAsia="Times New Roman" w:hAnsi="Times New Roman"/>
          <w:i w:val="1"/>
          <w:iCs w:val="1"/>
          <w:sz w:val="16"/>
          <w:szCs w:val="16"/>
          <w:rtl w:val="0"/>
        </w:rPr>
        <w:t xml:space="preserve">(1979)</w:t>
      </w:r>
      <w:r>
        <w:rPr>
          <w:rFonts w:ascii="Times New Roman" w:cs="Times New Roman" w:eastAsia="Times New Roman" w:hAnsi="Times New Roman"/>
          <w:sz w:val="16"/>
          <w:szCs w:val="16"/>
          <w:rtl w:val="0"/>
        </w:rPr>
        <w:t xml:space="preserve">. Available: </w:t>
      </w:r>
      <w:hyperlink r:id="rId19">
        <w:r>
          <w:rPr>
            <w:rFonts w:ascii="Times New Roman" w:cs="Times New Roman" w:eastAsia="Times New Roman" w:hAnsi="Times New Roman"/>
            <w:color w:val="1155cc"/>
            <w:sz w:val="16"/>
            <w:szCs w:val="16"/>
            <w:u w:val="single"/>
            <w:rtl w:val="0"/>
          </w:rPr>
          <w:t xml:space="preserve">https://projecteuclid.org/journals/annals-of-statistics/volume-7/issue-1/Bootstrap-Methods-Another-Look-at-the-Jackknife/10.1214/aos/1176344552.full</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0">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[24] McNemar, Q. "Note on the Sampling Error of the Difference Between Correlated Proportions or Percentages." </w:t>
      </w:r>
      <w:r>
        <w:rPr>
          <w:rFonts w:ascii="Times New Roman" w:cs="Times New Roman" w:eastAsia="Times New Roman" w:hAnsi="Times New Roman"/>
          <w:i w:val="1"/>
          <w:iCs w:val="1"/>
          <w:sz w:val="16"/>
          <w:szCs w:val="16"/>
          <w:rtl w:val="0"/>
        </w:rPr>
        <w:t xml:space="preserve">Psychometrika</w:t>
      </w:r>
      <w:r>
        <w:rPr>
          <w:rFonts w:ascii="Times New Roman" w:cs="Times New Roman" w:eastAsia="Times New Roman" w:hAnsi="Times New Roman"/>
          <w:sz w:val="16"/>
          <w:szCs w:val="16"/>
          <w:rtl w:val="0"/>
        </w:rPr>
        <w:t xml:space="preserve"> 12(2):153-157 (1947). Available: </w:t>
      </w:r>
      <w:hyperlink r:id="rId28">
        <w:r>
          <w:rPr>
            <w:rFonts w:ascii="Times New Roman" w:cs="Times New Roman" w:eastAsia="Times New Roman" w:hAnsi="Times New Roman"/>
            <w:color w:val="1155cc"/>
            <w:sz w:val="16"/>
            <w:szCs w:val="16"/>
            <w:u w:val="single"/>
            <w:rtl w:val="0"/>
          </w:rPr>
          <w:t xml:space="preserve">https://link.springer.com/article/10.1007/BF02295996</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C">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[25] Li, J, et al., "BLIP-2: Bootstrapping Language-Image Pre-training with Frozen Image Encoders and Large Language Models." </w:t>
      </w:r>
      <w:r>
        <w:rPr>
          <w:rFonts w:ascii="Times New Roman" w:cs="Times New Roman" w:eastAsia="Times New Roman" w:hAnsi="Times New Roman"/>
          <w:i w:val="1"/>
          <w:iCs w:val="1"/>
          <w:sz w:val="16"/>
          <w:szCs w:val="16"/>
          <w:rtl w:val="0"/>
        </w:rPr>
        <w:t xml:space="preserve">arXiv, 2023</w:t>
      </w:r>
      <w:r>
        <w:rPr>
          <w:rFonts w:ascii="Times New Roman" w:cs="Times New Roman" w:eastAsia="Times New Roman" w:hAnsi="Times New Roman"/>
          <w:sz w:val="16"/>
          <w:szCs w:val="16"/>
          <w:rtl w:val="0"/>
        </w:rPr>
        <w:t xml:space="preserve">. Available: </w:t>
      </w:r>
      <w:hyperlink r:id="rId24">
        <w:r>
          <w:rPr>
            <w:rFonts w:ascii="Times New Roman" w:cs="Times New Roman" w:eastAsia="Times New Roman" w:hAnsi="Times New Roman"/>
            <w:color w:val="1155cc"/>
            <w:sz w:val="16"/>
            <w:szCs w:val="16"/>
            <w:u w:val="single"/>
            <w:rtl w:val="0"/>
          </w:rPr>
          <w:t xml:space="preserve">https://arxiv.org/pdf/2301.12597</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[26] Wei, J., et al. "Chain-of-Thought Prompting Elicits Reasoning in Large Language Models." </w:t>
      </w:r>
      <w:r>
        <w:rPr>
          <w:rFonts w:ascii="Times New Roman" w:cs="Times New Roman" w:eastAsia="Times New Roman" w:hAnsi="Times New Roman"/>
          <w:i w:val="1"/>
          <w:iCs w:val="1"/>
          <w:sz w:val="16"/>
          <w:szCs w:val="16"/>
          <w:rtl w:val="0"/>
        </w:rPr>
        <w:t xml:space="preserve">arXiv, 2022</w:t>
      </w:r>
      <w:r>
        <w:rPr>
          <w:rFonts w:ascii="Times New Roman" w:cs="Times New Roman" w:eastAsia="Times New Roman" w:hAnsi="Times New Roman"/>
          <w:sz w:val="16"/>
          <w:szCs w:val="16"/>
          <w:rtl w:val="0"/>
        </w:rPr>
        <w:t xml:space="preserve">. Available: </w:t>
      </w:r>
      <w:hyperlink r:id="rId34">
        <w:r>
          <w:rPr>
            <w:rFonts w:ascii="Times New Roman" w:cs="Times New Roman" w:eastAsia="Times New Roman" w:hAnsi="Times New Roman"/>
            <w:color w:val="1155cc"/>
            <w:sz w:val="16"/>
            <w:szCs w:val="16"/>
            <w:u w:val="single"/>
            <w:rtl w:val="0"/>
          </w:rPr>
          <w:t xml:space="preserve">https://arxiv.org/pdf/2201.11903</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15">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[27] Cohen, J. "A Coefficient of Agreement for Nominal Scales." </w:t>
      </w:r>
      <w:r>
        <w:rPr>
          <w:rFonts w:ascii="Times New Roman" w:cs="Times New Roman" w:eastAsia="Times New Roman" w:hAnsi="Times New Roman"/>
          <w:i w:val="1"/>
          <w:iCs w:val="1"/>
          <w:sz w:val="16"/>
          <w:szCs w:val="16"/>
          <w:rtl w:val="0"/>
        </w:rPr>
        <w:t xml:space="preserve">Educational and Psychological Measurement</w:t>
      </w:r>
      <w:r>
        <w:rPr>
          <w:rFonts w:ascii="Times New Roman" w:cs="Times New Roman" w:eastAsia="Times New Roman" w:hAnsi="Times New Roman"/>
          <w:sz w:val="16"/>
          <w:szCs w:val="16"/>
          <w:rtl w:val="0"/>
        </w:rPr>
        <w:t xml:space="preserve"> 20(1):37-46 </w:t>
      </w:r>
      <w:r>
        <w:rPr>
          <w:rFonts w:ascii="Times New Roman" w:cs="Times New Roman" w:eastAsia="Times New Roman" w:hAnsi="Times New Roman"/>
          <w:i w:val="1"/>
          <w:iCs w:val="1"/>
          <w:sz w:val="16"/>
          <w:szCs w:val="16"/>
          <w:rtl w:val="0"/>
        </w:rPr>
        <w:t xml:space="preserve">(1960)</w:t>
      </w:r>
      <w:r>
        <w:rPr>
          <w:rFonts w:ascii="Times New Roman" w:cs="Times New Roman" w:eastAsia="Times New Roman" w:hAnsi="Times New Roman"/>
          <w:sz w:val="16"/>
          <w:szCs w:val="16"/>
          <w:rtl w:val="0"/>
        </w:rPr>
        <w:t xml:space="preserve">. Available: </w:t>
      </w:r>
      <w:hyperlink r:id="rId17">
        <w:r>
          <w:rPr>
            <w:rFonts w:ascii="Times New Roman" w:cs="Times New Roman" w:eastAsia="Times New Roman" w:hAnsi="Times New Roman"/>
            <w:color w:val="1155cc"/>
            <w:sz w:val="16"/>
            <w:szCs w:val="16"/>
            <w:u w:val="single"/>
            <w:rtl w:val="0"/>
          </w:rPr>
          <w:t xml:space="preserve">https://journals.sagepub.com/doi/10.1177/001316446002000104</w:t>
        </w:r>
      </w:hyperlink>
      <w:r>
        <w:rPr>
          <w:rFonts w:ascii="Times New Roman" w:cs="Times New Roman" w:eastAsia="Times New Roman" w:hAnsi="Times New Roman"/>
          <w:sz w:val="16"/>
          <w:szCs w:val="16"/>
          <w:rtl w:val="0"/>
        </w:rPr>
        <w:t xml:space="preserve"> </w:t>
      </w:r>
    </w:p>
    <w:p w:rsidR="00000000" w:rsidDel="00000000" w:rsidP="00000000" w:rsidRDefault="00000000" w:rsidRPr="00000000" w14:paraId="0000043A">
      <w:pPr>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[28] Landis, J.R., Koch, G.G. "The Measurement of Observer Agreement for Categorical Data." Biometrics 33(1):159-174, 1977. Available: https://www.jstor.org/stable/2529310</w:t>
      </w:r>
    </w:p>
    <w:p w:rsidR="00000000" w:rsidDel="00000000" w:rsidP="00000000" w:rsidRDefault="00000000" w:rsidRPr="00000000" w14:paraId="0000042E">
      <w:pPr>
        <w:spacing w:after="0" w:before="0" w:lineRule="auto"/>
        <w:jc w:val="both"/>
        <w:rPr>
          <w:rFonts w:ascii="Times New Roman" w:cs="Times New Roman" w:eastAsia="Times New Roman" w:hAnsi="Times New Roman"/>
          <w:b w:val="1"/>
          <w:bCs w:val="1"/>
          <w:sz w:val="20"/>
          <w:szCs w:val="20"/>
        </w:rPr>
      </w:pPr>
      <w:r>
        <w:rPr>
          <w:rFonts w:ascii="Times New Roman" w:cs="Times New Roman" w:eastAsia="Times New Roman" w:hAnsi="Times New Roman"/>
          <w:sz w:val="16"/>
          <w:szCs w:val="16"/>
          <w:rtl w:val="0"/>
        </w:rPr>
        <w:br w:type="textWrapping"/>
      </w:r>
      <w:r>
        <w:rPr>
          <w:rFonts w:ascii="Times New Roman" w:cs="Times New Roman" w:eastAsia="Times New Roman" w:hAnsi="Times New Roman"/>
          <w:b w:val="1"/>
          <w:bCs w:val="1"/>
          <w:sz w:val="20"/>
          <w:szCs w:val="20"/>
          <w:rtl w:val="0"/>
        </w:rPr>
        <w:t xml:space="preserve">Biography</w:t>
      </w:r>
    </w:p>
    <w:p w:rsidR="00000000" w:rsidDel="00000000" w:rsidP="00000000" w:rsidRDefault="00000000" w:rsidRPr="00000000" w14:paraId="0000042F">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Vishwak Thatikonda is an independent researcher and full-stack software engineer with over a decade of experience across distributed systems, federated GraphQL infrastructure, AWS serverless architecture, and AI-driven enterprise platforms. His recent applied work includes lead engineering on a mission-critical Master Data Management platform governing product, assortment, and store-attribute data for a global food-and-beverage retailer operating tens of thousands of locations. His work on the retailer’s data foundation supports AI-driven personalization and inventory accuracy for its next-generation point-of-sale and mobile ordering systems. He holds a Master of Science in Computer Science from Arizona State University and a Bachelor of Science in Computer Science from Amrita University. Earlier in his career, he served as Lead Engineer at Kyte (USA), Senior Full-Stack Developer at Credit Sesame (USA), founding developer of the web application platform at AirWorks Solutions (USA), and contributed ground-segment software to the Mastcam-Z science payload for NASA’s Mars 2020 Perseverance rover at Arizona State University’s School of Earth and Space Exploration. He is the author of LambdaForge, an open-source serverless algorithmic trading engine built on AWS Lambda and EventBridge. He holds the AWS Certified Solutions Architect Associate certification.</w:t>
      </w:r>
    </w:p>
    <w:p w:rsidR="00000000" w:rsidDel="00000000" w:rsidP="00000000" w:rsidRDefault="00000000" w:rsidRPr="00000000" w14:paraId="00000440">
      <w:pPr>
        <w:spacing w:line="276" w:lineRule="auto"/>
        <w:jc w:val="both"/>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Shravani Parsi received her M.S. in Software Engineering from San Jose State University, USA, and her B.Tech in Information Technology from VNR VJIET, India, where she graduated Summa Cum Laude as the Department Gold Medalist. She is currently a senior software engineer at a Fortune 500 retail technology company, where she leads Next.js and React architecture for a member-engagement platform and develops LLM- and LangGraph-based vision agents for automated UI testing. Her research interests include LLM agent orchestration and human-computer interaction in web systems.</w:t>
      </w:r>
    </w:p>
    <w:p w:rsidR="00000000" w:rsidDel="00000000" w:rsidP="00000000" w:rsidRDefault="00000000" w:rsidRPr="00000000" w14:paraId="00000430">
      <w:pPr>
        <w:spacing w:after="0" w:before="0" w:lineRule="auto"/>
        <w:jc w:val="both"/>
        <w:rPr>
          <w:rFonts w:ascii="Times New Roman" w:cs="Times New Roman" w:eastAsia="Times New Roman" w:hAnsi="Times New Roman"/>
          <w:sz w:val="16"/>
          <w:szCs w:val="16"/>
        </w:rPr>
      </w:pPr>
      <w:r>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3692070.3694608" TargetMode="External"/><Relationship Id="rId20" Type="http://schemas.openxmlformats.org/officeDocument/2006/relationships/hyperlink" Target="https://arxiv.org/pdf/1706.04599" TargetMode="External"/><Relationship Id="rId41" Type="http://schemas.openxmlformats.org/officeDocument/2006/relationships/hyperlink" Target="https://arxiv.org/pdf/2307.13854" TargetMode="External"/><Relationship Id="rId22" Type="http://schemas.openxmlformats.org/officeDocument/2006/relationships/hyperlink" Target="https://arxiv.org/abs/2207.05221" TargetMode="External"/><Relationship Id="rId21" Type="http://schemas.openxmlformats.org/officeDocument/2006/relationships/hyperlink" Target="https://arxiv.org/pdf/2401.13919" TargetMode="External"/><Relationship Id="rId24" Type="http://schemas.openxmlformats.org/officeDocument/2006/relationships/hyperlink" Target="https://arxiv.org/pdf/2301.12597" TargetMode="External"/><Relationship Id="rId23" Type="http://schemas.openxmlformats.org/officeDocument/2006/relationships/hyperlink" Target="https://arxiv.org/pdf/2401.136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arxiv.org/pdf/2308.03688" TargetMode="External"/><Relationship Id="rId25" Type="http://schemas.openxmlformats.org/officeDocument/2006/relationships/hyperlink" Target="https://arxiv.org/pdf/2205.14334" TargetMode="External"/><Relationship Id="rId28" Type="http://schemas.openxmlformats.org/officeDocument/2006/relationships/hyperlink" Target="https://link.springer.com/article/10.1007/BF02295996" TargetMode="External"/><Relationship Id="rId27" Type="http://schemas.openxmlformats.org/officeDocument/2006/relationships/hyperlink" Target="https://arxiv.org/pdf/2307.06281" TargetMode="External"/><Relationship Id="rId5" Type="http://schemas.openxmlformats.org/officeDocument/2006/relationships/styles" Target="styles.xml"/><Relationship Id="rId6" Type="http://schemas.openxmlformats.org/officeDocument/2006/relationships/hyperlink" Target="mailto:vishwakt@gmail.com" TargetMode="External"/><Relationship Id="rId29" Type="http://schemas.openxmlformats.org/officeDocument/2006/relationships/hyperlink" Target="https://ojs.aaai.org/index.php/AAAI/article/view/9602" TargetMode="External"/><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hyperlink" Target="https://arxiv.org/pdf/2303.11366" TargetMode="External"/><Relationship Id="rId30" Type="http://schemas.openxmlformats.org/officeDocument/2006/relationships/hyperlink" Target="https://arxiv.org/abs/2404.06474" TargetMode="External"/><Relationship Id="rId11" Type="http://schemas.openxmlformats.org/officeDocument/2006/relationships/image" Target="media/image1.png"/><Relationship Id="rId33" Type="http://schemas.openxmlformats.org/officeDocument/2006/relationships/hyperlink" Target="https://ieeexplore.ieee.org/document/1284395" TargetMode="External"/><Relationship Id="rId10" Type="http://schemas.openxmlformats.org/officeDocument/2006/relationships/image" Target="media/image5.png"/><Relationship Id="rId32" Type="http://schemas.openxmlformats.org/officeDocument/2006/relationships/hyperlink" Target="https://arxiv.org/pdf/2305.14975" TargetMode="External"/><Relationship Id="rId13" Type="http://schemas.openxmlformats.org/officeDocument/2006/relationships/image" Target="media/image2.png"/><Relationship Id="rId35" Type="http://schemas.openxmlformats.org/officeDocument/2006/relationships/hyperlink" Target="https://dl.acm.org/doi/10.5555/3692070.3694316" TargetMode="External"/><Relationship Id="rId12" Type="http://schemas.openxmlformats.org/officeDocument/2006/relationships/image" Target="media/image3.png"/><Relationship Id="rId34" Type="http://schemas.openxmlformats.org/officeDocument/2006/relationships/hyperlink" Target="https://arxiv.org/pdf/2201.11903" TargetMode="External"/><Relationship Id="rId15" Type="http://schemas.openxmlformats.org/officeDocument/2006/relationships/hyperlink" Target="https://arxiv.org/abs/2407.13032" TargetMode="External"/><Relationship Id="rId37" Type="http://schemas.openxmlformats.org/officeDocument/2006/relationships/hyperlink" Target="https://arxiv.org/pdf/2210.03629" TargetMode="External"/><Relationship Id="rId14" Type="http://schemas.openxmlformats.org/officeDocument/2006/relationships/image" Target="media/image4.png"/><Relationship Id="rId36" Type="http://schemas.openxmlformats.org/officeDocument/2006/relationships/hyperlink" Target="https://arxiv.org/pdf/2310.11441" TargetMode="External"/><Relationship Id="rId17" Type="http://schemas.openxmlformats.org/officeDocument/2006/relationships/hyperlink" Target="https://journals.sagepub.com/doi/10.1177/001316446002000104" TargetMode="External"/><Relationship Id="rId39" Type="http://schemas.openxmlformats.org/officeDocument/2006/relationships/hyperlink" Target="https://arxiv.org/pdf/2306.05685" TargetMode="External"/><Relationship Id="rId16" Type="http://schemas.openxmlformats.org/officeDocument/2006/relationships/hyperlink" Target="https://arxiv.org/pdf/2304.05128" TargetMode="External"/><Relationship Id="rId38" Type="http://schemas.openxmlformats.org/officeDocument/2006/relationships/hyperlink" Target="https://arxiv.org/pdf/2311.16502" TargetMode="External"/><Relationship Id="rId19" Type="http://schemas.openxmlformats.org/officeDocument/2006/relationships/hyperlink" Target="https://projecteuclid.org/journals/annals-of-statistics/volume-7/issue-1/Bootstrap-Methods-Another-Look-at-the-Jackknife/10.1214/aos/1176344552.full" TargetMode="External"/><Relationship Id="rId18" Type="http://schemas.openxmlformats.org/officeDocument/2006/relationships/hyperlink" Target="https://arxiv.org/pdf/2306.060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