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0E7C7B"/>
          <w:sz w:val="24"/>
          <w:szCs w:val="24"/>
        </w:rPr>
        <w:t xml:space="preserve">WEEK 1 TASK</w:t>
      </w:r>
    </w:p>
    <w:p>
      <w:pPr>
        <w:spacing w:before="200"/>
        <w:jc w:val="center"/>
      </w:pPr>
      <w:r>
        <w:rPr>
          <w:b/>
          <w:bCs/>
          <w:color w:val="1B2A4A"/>
          <w:sz w:val="40"/>
          <w:szCs w:val="40"/>
        </w:rPr>
        <w:t xml:space="preserve">Strategic Planning &amp; Data Exploration in Logistics</w:t>
      </w:r>
    </w:p>
    <w:p>
      <w:pPr>
        <w:spacing w:after="500" w:before="160"/>
        <w:jc w:val="center"/>
      </w:pPr>
      <w:r>
        <w:rPr>
          <w:i/>
          <w:iCs/>
          <w:color w:val="5A6472"/>
          <w:sz w:val="26"/>
          <w:szCs w:val="26"/>
        </w:rPr>
        <w:t xml:space="preserve">Optimizing Two-Wheeler Last-Mile Delivery Operations in the Thane–Mumbai Corridor</w:t>
      </w:r>
    </w:p>
    <w:p>
      <w:pPr>
        <w:spacing w:before="900"/>
        <w:jc w:val="center"/>
      </w:pPr>
      <w:r>
        <w:rPr>
          <w:b/>
          <w:bCs/>
          <w:sz w:val="24"/>
          <w:szCs w:val="24"/>
        </w:rPr>
        <w:t xml:space="preserve">Prepared by: Shravani Patane</w:t>
      </w:r>
    </w:p>
    <w:p>
      <w:pPr>
        <w:spacing w:before="80"/>
        <w:jc w:val="center"/>
      </w:pPr>
      <w:r>
        <w:rPr>
          <w:color w:val="5A6472"/>
          <w:sz w:val="22"/>
          <w:szCs w:val="22"/>
        </w:rPr>
        <w:t xml:space="preserve">B.E. Artificial Intelligence &amp; Data Science</w:t>
      </w:r>
    </w:p>
    <w:p>
      <w:pPr>
        <w:spacing w:before="40"/>
        <w:jc w:val="center"/>
      </w:pPr>
      <w:r>
        <w:rPr>
          <w:color w:val="5A6472"/>
          <w:sz w:val="22"/>
          <w:szCs w:val="22"/>
        </w:rPr>
        <w:t xml:space="preserve">Thane, Maharashtra</w:t>
      </w:r>
    </w:p>
    <w:p>
      <w:pPr>
        <w:spacing w:before="40"/>
        <w:jc w:val="center"/>
      </w:pPr>
      <w:r>
        <w:rPr>
          <w:color w:val="5A6472"/>
          <w:sz w:val="22"/>
          <w:szCs w:val="22"/>
        </w:rPr>
        <w:t xml:space="preserve">Data Analytics Internship — Yuva Intern Program</w:t>
      </w:r>
    </w:p>
    <w:p>
      <w:pPr>
        <w:spacing w:before="400"/>
        <w:jc w:val="center"/>
      </w:pPr>
      <w:r>
        <w:rPr>
          <w:color w:val="5A6472"/>
          <w:sz w:val="20"/>
          <w:szCs w:val="20"/>
        </w:rPr>
        <w:t xml:space="preserve">Submission Date: August 2026</w:t>
      </w:r>
    </w:p>
    <w:p>
      <w:r>
        <w:br w:type="page"/>
      </w:r>
    </w:p>
    <w:p>
      <w:pPr>
        <w:sectPr>
          <w:pgSz w:w="12240" w:h="15840" w:orient="portrait"/>
          <w:pgMar w:top="1440" w:right="1350" w:bottom="1440" w:left="1350" w:header="708" w:footer="708" w:gutter="0"/>
          <w:pgNumType/>
          <w:docGrid w:linePitch="360"/>
        </w:sectPr>
      </w:pPr>
    </w:p>
    <w:p>
      <w:pPr>
        <w:pStyle w:val="Heading1"/>
        <w:spacing w:after="160" w:before="360"/>
      </w:pPr>
      <w:r>
        <w:rPr>
          <w:b/>
          <w:bCs/>
          <w:color w:val="1B2A4A"/>
          <w:sz w:val="30"/>
          <w:szCs w:val="30"/>
        </w:rPr>
        <w:t xml:space="preserve">Executive Summary</w:t>
      </w:r>
    </w:p>
    <w:p>
      <w:pPr>
        <w:spacing w:after="160" w:line="300"/>
      </w:pPr>
      <w:r>
        <w:rPr>
          <w:color w:val="222222"/>
          <w:sz w:val="22"/>
          <w:szCs w:val="22"/>
        </w:rPr>
        <w:t xml:space="preserve">Two-wheelers (scooters, motorcycles, and electric scooters) are the backbone of last-mile delivery across dense Indian metro corridors such as Thane–Mumbai, where narrow lanes, mixed traffic, and short average trip distances make four-wheelers inefficient. This report defines a data-driven strategic plan for improving last-mile delivery performance for a hypothetical two-wheeler logistics fleet, “TwoWheel Express,” operating across ten zones in the Thane–Mumbai belt.</w:t>
      </w:r>
    </w:p>
    <w:p>
      <w:pPr>
        <w:spacing w:after="160" w:line="300"/>
      </w:pPr>
      <w:r>
        <w:rPr>
          <w:color w:val="222222"/>
          <w:sz w:val="22"/>
          <w:szCs w:val="22"/>
        </w:rPr>
        <w:t xml:space="preserve">The plan covers scenario definition, relevant KPIs, a literature-grounded discussion of applicable data science techniques, an end-to-end analytical roadmap, and a working Python implementation covering data cleaning, exploratory analysis, predictive modelling, clustering-based zone segmentation, and route optimization. A synthetic but realistic 1,200-order dataset was generated, cleaned, and analyzed to validate the approach end to end.</w:t>
      </w:r>
    </w:p>
    <w:p>
      <w:pPr>
        <w:spacing w:after="160" w:line="300"/>
      </w:pPr>
      <w:r>
        <w:rPr>
          <w:color w:val="222222"/>
          <w:sz w:val="22"/>
          <w:szCs w:val="22"/>
        </w:rPr>
        <w:t xml:space="preserve">Headline results: an overall on-time delivery rate of 82.7%, an average delivery time of 19.6 minutes, a Random Forest delivery-time predictor achieving an R² of 0.81 (MAE ≈ 3.4 minutes), a 3-tier zone segmentation identifying Thane West, Ghodbunder Road, and Kalyan as high-priority hub locations, and a nearest-neighbour route optimization that cuts a sample multi-stop route distance by ~3.5%.</w:t>
      </w:r>
    </w:p>
    <w:p>
      <w:pPr>
        <w:pStyle w:val="Heading1"/>
        <w:spacing w:after="160" w:before="360"/>
      </w:pPr>
      <w:r>
        <w:rPr>
          <w:b/>
          <w:bCs/>
          <w:color w:val="1B2A4A"/>
          <w:sz w:val="30"/>
          <w:szCs w:val="30"/>
        </w:rPr>
        <w:t xml:space="preserve">1. Project Definition</w:t>
      </w:r>
    </w:p>
    <w:p>
      <w:pPr>
        <w:pStyle w:val="Heading2"/>
        <w:spacing w:after="120" w:before="260"/>
      </w:pPr>
      <w:r>
        <w:rPr>
          <w:b/>
          <w:bCs/>
          <w:color w:val="0E7C7B"/>
          <w:sz w:val="24"/>
          <w:szCs w:val="24"/>
        </w:rPr>
        <w:t xml:space="preserve">1.1 Logistics Scenario</w:t>
      </w:r>
    </w:p>
    <w:p>
      <w:pPr>
        <w:spacing w:after="160" w:line="300"/>
      </w:pPr>
      <w:r>
        <w:rPr>
          <w:color w:val="222222"/>
          <w:sz w:val="22"/>
          <w:szCs w:val="22"/>
        </w:rPr>
        <w:t xml:space="preserve">TwoWheel Express is a last-mile delivery fleet supporting e-commerce, food, and grocery partners across ten zones in the Thane–Mumbai suburban corridor: Thane West, Thane East, Ghodbunder Road, Mulund, Bhandup, Vikhroli, Kalyan, Dombivli, Airoli, and Vashi. The fleet uses a mix of petrol scooters, motorcycles, and electric scooters, dispatched from zone-level micro-hubs. The operational challenge is threefold: (a) delivery times vary sharply with traffic, weather, and distance, causing missed delivery-window promises; (b) hub and rider capacity is not matched to real demand across zones; and (c) multi-stop rider routes are often sequenced manually rather than distance-optimized.</w:t>
      </w:r>
    </w:p>
    <w:p>
      <w:pPr>
        <w:spacing w:after="160" w:line="300"/>
      </w:pPr>
      <w:r>
        <w:rPr>
          <w:color w:val="222222"/>
          <w:sz w:val="22"/>
          <w:szCs w:val="22"/>
        </w:rPr>
        <w:t xml:space="preserve">This scenario is deliberately scoped around two-wheelers because they dominate last-mile delivery economics in Indian metro logistics — lower fuel and parking cost, better maneuverability in congested lanes, and faster turnaround on sub-10 km trips — while remaining highly sensitive to traffic and weather, which makes them an ideal subject for predictive and prescriptive analytics.</w:t>
      </w:r>
    </w:p>
    <w:p>
      <w:pPr>
        <w:pStyle w:val="Heading2"/>
        <w:spacing w:after="120" w:before="260"/>
      </w:pPr>
      <w:r>
        <w:rPr>
          <w:b/>
          <w:bCs/>
          <w:color w:val="0E7C7B"/>
          <w:sz w:val="24"/>
          <w:szCs w:val="24"/>
        </w:rPr>
        <w:t xml:space="preserve">1.2 Key Performance Indicators (KPIs)</w:t>
      </w:r>
    </w:p>
    <w:p>
      <w:pPr>
        <w:spacing w:after="160" w:line="300"/>
      </w:pPr>
      <w:r>
        <w:rPr>
          <w:color w:val="222222"/>
          <w:sz w:val="22"/>
          <w:szCs w:val="22"/>
        </w:rPr>
        <w:t xml:space="preserve">Four KPIs were selected to jointly capture service quality, operational efficiency, and cost:</w:t>
      </w:r>
    </w:p>
    <w:p>
      <w:pPr>
        <w:pStyle w:val="ListParagraph"/>
        <w:numPr>
          <w:ilvl w:val="0"/>
          <w:numId w:val="2"/>
        </w:numPr>
        <w:spacing w:after="90"/>
      </w:pPr>
      <w:r>
        <w:rPr>
          <w:sz w:val="22"/>
          <w:szCs w:val="22"/>
        </w:rPr>
        <w:t xml:space="preserve">On-Time Delivery Rate (OTDR) — percentage of orders delivered within the promised delivery window; the primary customer-facing service metric.</w:t>
      </w:r>
    </w:p>
    <w:p>
      <w:pPr>
        <w:pStyle w:val="ListParagraph"/>
        <w:numPr>
          <w:ilvl w:val="0"/>
          <w:numId w:val="2"/>
        </w:numPr>
        <w:spacing w:after="90"/>
      </w:pPr>
      <w:r>
        <w:rPr>
          <w:sz w:val="22"/>
          <w:szCs w:val="22"/>
        </w:rPr>
        <w:t xml:space="preserve">Average Delivery Time — mean minutes from pickup to drop-off; a direct driver of rider throughput and customer satisfaction.</w:t>
      </w:r>
    </w:p>
    <w:p>
      <w:pPr>
        <w:pStyle w:val="ListParagraph"/>
        <w:numPr>
          <w:ilvl w:val="0"/>
          <w:numId w:val="2"/>
        </w:numPr>
        <w:spacing w:after="90"/>
      </w:pPr>
      <w:r>
        <w:rPr>
          <w:sz w:val="22"/>
          <w:szCs w:val="22"/>
        </w:rPr>
        <w:t xml:space="preserve">Cost per Kilometre — average fuel/energy cost incurred per kilometre travelled; the core unit-economics metric for fleet mix decisions (petrol vs electric).</w:t>
      </w:r>
    </w:p>
    <w:p>
      <w:pPr>
        <w:pStyle w:val="ListParagraph"/>
        <w:numPr>
          <w:ilvl w:val="0"/>
          <w:numId w:val="2"/>
        </w:numPr>
        <w:spacing w:after="90"/>
      </w:pPr>
      <w:r>
        <w:rPr>
          <w:sz w:val="22"/>
          <w:szCs w:val="22"/>
        </w:rPr>
        <w:t xml:space="preserve">Rider Productivity — average orders completed per rider per day; used to right-size fleet and hub staffing against demand.</w:t>
      </w:r>
    </w:p>
    <w:p>
      <w:pPr>
        <w:pStyle w:val="Heading1"/>
        <w:spacing w:after="160" w:before="360"/>
      </w:pPr>
      <w:r>
        <w:rPr>
          <w:b/>
          <w:bCs/>
          <w:color w:val="1B2A4A"/>
          <w:sz w:val="30"/>
          <w:szCs w:val="30"/>
        </w:rPr>
        <w:t xml:space="preserve">2. Literature and Data Research</w:t>
      </w:r>
    </w:p>
    <w:p>
      <w:pPr>
        <w:spacing w:after="160" w:line="300"/>
      </w:pPr>
      <w:r>
        <w:rPr>
          <w:color w:val="222222"/>
          <w:sz w:val="22"/>
          <w:szCs w:val="22"/>
        </w:rPr>
        <w:t xml:space="preserve">Last-mile delivery optimization is a well-studied intersection of operations research and applied machine learning. Three data science paradigms are directly relevant to this scenario:</w:t>
      </w:r>
    </w:p>
    <w:p>
      <w:pPr>
        <w:pStyle w:val="ListParagraph"/>
        <w:numPr>
          <w:ilvl w:val="0"/>
          <w:numId w:val="2"/>
        </w:numPr>
        <w:spacing w:after="90"/>
      </w:pPr>
      <w:r>
        <w:rPr>
          <w:sz w:val="22"/>
          <w:szCs w:val="22"/>
        </w:rPr>
        <w:t xml:space="preserve">Regression — supervised models (Linear Regression, ensemble tree methods such as Random Forest) are widely used to predict delivery time or ETA from trip-level features (distance, traffic, weather, vehicle type). Accurate ETA prediction underpins realistic promised-time commitments and dynamic dispatch decisions.</w:t>
      </w:r>
    </w:p>
    <w:p>
      <w:pPr>
        <w:pStyle w:val="ListParagraph"/>
        <w:numPr>
          <w:ilvl w:val="0"/>
          <w:numId w:val="2"/>
        </w:numPr>
        <w:spacing w:after="90"/>
      </w:pPr>
      <w:r>
        <w:rPr>
          <w:sz w:val="22"/>
          <w:szCs w:val="22"/>
        </w:rPr>
        <w:t xml:space="preserve">Clustering — unsupervised methods such as K-Means are used in hub-location and demand-zoning problems to group geographic zones by demand volume, distance profile, and service-level patterns, informing where to place micro-hubs or consolidate low-density zones.</w:t>
      </w:r>
    </w:p>
    <w:p>
      <w:pPr>
        <w:pStyle w:val="ListParagraph"/>
        <w:numPr>
          <w:ilvl w:val="0"/>
          <w:numId w:val="2"/>
        </w:numPr>
        <w:spacing w:after="90"/>
      </w:pPr>
      <w:r>
        <w:rPr>
          <w:sz w:val="22"/>
          <w:szCs w:val="22"/>
        </w:rPr>
        <w:t xml:space="preserve">Route Optimization — combinatorial optimization techniques (nearest-neighbour heuristics, 2-opt, and full Vehicle Routing Problem / VRP solvers such as Google OR-Tools) minimize total distance or time across multi-stop rider routes, directly reducing fuel cost and delivery time.</w:t>
      </w:r>
    </w:p>
    <w:p>
      <w:pPr>
        <w:spacing w:after="160" w:line="300"/>
      </w:pPr>
      <w:r>
        <w:rPr>
          <w:color w:val="222222"/>
          <w:sz w:val="22"/>
          <w:szCs w:val="22"/>
        </w:rPr>
        <w:t xml:space="preserve">For this task, publicly-documented logistics KPIs (on-time delivery rate, cost-per-km, rider productivity) commonly reported by delivery platforms and supply-chain research were used to define the scenario's metrics. Because no proprietary fleet-ops dataset was available, a synthetic dataset was generated with realistic distributions (gamma-distributed trip distances, traffic- and weather-adjusted speeds, zone-weighted demand) to faithfully emulate the structure of real dispatch-system exports — including the messiness (missing values, inconsistent text casing, duplicates, outliers) that real raw exports contain, so the cleaning step is genuine rather than assumed.</w:t>
      </w:r>
    </w:p>
    <w:p>
      <w:pPr>
        <w:pStyle w:val="Heading1"/>
        <w:spacing w:after="160" w:before="360"/>
      </w:pPr>
      <w:r>
        <w:rPr>
          <w:b/>
          <w:bCs/>
          <w:color w:val="1B2A4A"/>
          <w:sz w:val="30"/>
          <w:szCs w:val="30"/>
        </w:rPr>
        <w:t xml:space="preserve">3. Strategic Roadmap</w:t>
      </w:r>
    </w:p>
    <w:p>
      <w:pPr>
        <w:spacing w:after="160" w:line="300"/>
      </w:pPr>
      <w:r>
        <w:rPr>
          <w:color w:val="222222"/>
          <w:sz w:val="22"/>
          <w:szCs w:val="22"/>
        </w:rPr>
        <w:t xml:space="preserve">The end-to-end analysis roadmap follows five stages, implemented in Python:</w:t>
      </w:r>
    </w:p>
    <w:p>
      <w:pPr>
        <w:pStyle w:val="ListParagraph"/>
        <w:numPr>
          <w:ilvl w:val="0"/>
          <w:numId w:val="2"/>
        </w:numPr>
        <w:spacing w:after="90"/>
      </w:pPr>
      <w:r>
        <w:rPr>
          <w:sz w:val="22"/>
          <w:szCs w:val="22"/>
        </w:rPr>
        <w:t xml:space="preserve">Data Collection — simulate/ingest dispatch-system order-level records (distance, timestamps, vehicle, traffic, weather, rider, zone).</w:t>
      </w:r>
    </w:p>
    <w:p>
      <w:pPr>
        <w:pStyle w:val="ListParagraph"/>
        <w:numPr>
          <w:ilvl w:val="0"/>
          <w:numId w:val="2"/>
        </w:numPr>
        <w:spacing w:after="90"/>
      </w:pPr>
      <w:r>
        <w:rPr>
          <w:sz w:val="22"/>
          <w:szCs w:val="22"/>
        </w:rPr>
        <w:t xml:space="preserve">Data Cleaning — standardize categorical text, remove duplicate order records, correct impossible values (negative durations, sensor-glitch distances), impute missing values group-wise, and engineer derived fields (speed, delay, cost-per-km).</w:t>
      </w:r>
    </w:p>
    <w:p>
      <w:pPr>
        <w:pStyle w:val="ListParagraph"/>
        <w:numPr>
          <w:ilvl w:val="0"/>
          <w:numId w:val="2"/>
        </w:numPr>
        <w:spacing w:after="90"/>
      </w:pPr>
      <w:r>
        <w:rPr>
          <w:sz w:val="22"/>
          <w:szCs w:val="22"/>
        </w:rPr>
        <w:t xml:space="preserve">Exploratory Data Analysis — compute KPIs overall and per zone; visualize on-time rate by zone, delivery-time distribution by traffic level, and distance-vs-time relationships by vehicle type.</w:t>
      </w:r>
    </w:p>
    <w:p>
      <w:pPr>
        <w:pStyle w:val="ListParagraph"/>
        <w:numPr>
          <w:ilvl w:val="0"/>
          <w:numId w:val="2"/>
        </w:numPr>
        <w:spacing w:after="90"/>
      </w:pPr>
      <w:r>
        <w:rPr>
          <w:sz w:val="22"/>
          <w:szCs w:val="22"/>
        </w:rPr>
        <w:t xml:space="preserve">Predictive Modelling — train and compare Linear Regression and Random Forest models to predict delivery time from trip features; evaluate with MAE and R².</w:t>
      </w:r>
    </w:p>
    <w:p>
      <w:pPr>
        <w:pStyle w:val="ListParagraph"/>
        <w:numPr>
          <w:ilvl w:val="0"/>
          <w:numId w:val="2"/>
        </w:numPr>
        <w:spacing w:after="90"/>
      </w:pPr>
      <w:r>
        <w:rPr>
          <w:sz w:val="22"/>
          <w:szCs w:val="22"/>
        </w:rPr>
        <w:t xml:space="preserve">Prescriptive Analytics — apply K-Means clustering to segment delivery zones by demand and service profile for hub-priority planning, and a nearest-neighbour heuristic to optimize a sample multi-stop rider route.</w:t>
      </w:r>
    </w:p>
    <w:p>
      <w:pPr>
        <w:spacing w:after="60" w:before="12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857500"/>
                    </a:xfrm>
                    <a:prstGeom prst="rect">
                      <a:avLst/>
                    </a:prstGeom>
                  </pic:spPr>
                </pic:pic>
              </a:graphicData>
            </a:graphic>
          </wp:inline>
        </w:drawing>
      </w:r>
    </w:p>
    <w:p>
      <w:pPr>
        <w:spacing w:after="240"/>
        <w:jc w:val="center"/>
      </w:pPr>
      <w:r>
        <w:rPr>
          <w:i/>
          <w:iCs/>
          <w:color w:val="5A6472"/>
          <w:sz w:val="19"/>
          <w:szCs w:val="19"/>
        </w:rPr>
        <w:t xml:space="preserve">Figure 1. Zone segmentation by order volume, distance, and delivery-time profile.</w:t>
      </w:r>
    </w:p>
    <w:p>
      <w:pPr>
        <w:pStyle w:val="Heading1"/>
        <w:spacing w:after="160" w:before="360"/>
      </w:pPr>
      <w:r>
        <w:rPr>
          <w:b/>
          <w:bCs/>
          <w:color w:val="1B2A4A"/>
          <w:sz w:val="30"/>
          <w:szCs w:val="30"/>
        </w:rPr>
        <w:t xml:space="preserve">4. Code Illustration</w:t>
      </w:r>
    </w:p>
    <w:p>
      <w:pPr>
        <w:spacing w:after="160" w:line="300"/>
      </w:pPr>
      <w:r>
        <w:rPr>
          <w:color w:val="222222"/>
          <w:sz w:val="22"/>
          <w:szCs w:val="22"/>
        </w:rPr>
        <w:t xml:space="preserve">The following excerpt shows the core structure of the delivery-time prediction pipeline (full scripts — data generation, cleaning, and analysis — accompany this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 --- Predictive model: delivery time regression ---</w:t>
            </w:r>
          </w:p>
          <w:p>
            <w:pPr>
              <w:spacing w:after="20"/>
            </w:pPr>
            <w:r>
              <w:rPr>
                <w:rFonts w:ascii="Consolas" w:cs="Consolas" w:eastAsia="Consolas" w:hAnsi="Consolas"/>
                <w:color w:val="D4D4D4"/>
                <w:sz w:val="18"/>
                <w:szCs w:val="18"/>
              </w:rPr>
              <w:t xml:space="preserve">features_num = ['distance_km', 'order_weight_kg']</w:t>
            </w:r>
          </w:p>
          <w:p>
            <w:pPr>
              <w:spacing w:after="20"/>
            </w:pPr>
            <w:r>
              <w:rPr>
                <w:rFonts w:ascii="Consolas" w:cs="Consolas" w:eastAsia="Consolas" w:hAnsi="Consolas"/>
                <w:color w:val="D4D4D4"/>
                <w:sz w:val="18"/>
                <w:szCs w:val="18"/>
              </w:rPr>
              <w:t xml:space="preserve">features_cat = ['vehicle_type', 'traffic_level', 'weather', 'time_slot']</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preprocess = ColumnTransformer([</w:t>
            </w:r>
          </w:p>
          <w:p>
            <w:pPr>
              <w:spacing w:after="20"/>
            </w:pPr>
            <w:r>
              <w:rPr>
                <w:rFonts w:ascii="Consolas" w:cs="Consolas" w:eastAsia="Consolas" w:hAnsi="Consolas"/>
                <w:color w:val="D4D4D4"/>
                <w:sz w:val="18"/>
                <w:szCs w:val="18"/>
              </w:rPr>
              <w:t xml:space="preserve">    ('num', 'passthrough', features_num),</w:t>
            </w:r>
          </w:p>
          <w:p>
            <w:pPr>
              <w:spacing w:after="20"/>
            </w:pPr>
            <w:r>
              <w:rPr>
                <w:rFonts w:ascii="Consolas" w:cs="Consolas" w:eastAsia="Consolas" w:hAnsi="Consolas"/>
                <w:color w:val="D4D4D4"/>
                <w:sz w:val="18"/>
                <w:szCs w:val="18"/>
              </w:rPr>
              <w:t xml:space="preserve">    ('cat', OneHotEncoder(handle_unknown='ignore'), features_cat),</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rf_model = Pipeline([</w:t>
            </w:r>
          </w:p>
          <w:p>
            <w:pPr>
              <w:spacing w:after="20"/>
            </w:pPr>
            <w:r>
              <w:rPr>
                <w:rFonts w:ascii="Consolas" w:cs="Consolas" w:eastAsia="Consolas" w:hAnsi="Consolas"/>
                <w:color w:val="D4D4D4"/>
                <w:sz w:val="18"/>
                <w:szCs w:val="18"/>
              </w:rPr>
              <w:t xml:space="preserve">    ('prep', preprocess),</w:t>
            </w:r>
          </w:p>
          <w:p>
            <w:pPr>
              <w:spacing w:after="20"/>
            </w:pPr>
            <w:r>
              <w:rPr>
                <w:rFonts w:ascii="Consolas" w:cs="Consolas" w:eastAsia="Consolas" w:hAnsi="Consolas"/>
                <w:color w:val="D4D4D4"/>
                <w:sz w:val="18"/>
                <w:szCs w:val="18"/>
              </w:rPr>
              <w:t xml:space="preserve">    ('reg', RandomForestRegressor(n_estimators=300, max_depth=8))</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rf_model.fit(X_train, y_train)</w:t>
            </w:r>
          </w:p>
          <w:p>
            <w:pPr>
              <w:spacing w:after="20"/>
            </w:pPr>
            <w:r>
              <w:rPr>
                <w:rFonts w:ascii="Consolas" w:cs="Consolas" w:eastAsia="Consolas" w:hAnsi="Consolas"/>
                <w:color w:val="D4D4D4"/>
                <w:sz w:val="18"/>
                <w:szCs w:val="18"/>
              </w:rPr>
              <w:t xml:space="preserve">predicted_time = rf_model.predict(X_test)</w:t>
            </w:r>
          </w:p>
        </w:tc>
      </w:tr>
    </w:tbl>
    <w:p>
      <w:pPr>
        <w:spacing w:after="160" w:line="300"/>
      </w:pPr>
      <w:r>
        <w:rPr>
          <w:color w:val="222222"/>
          <w:sz w:val="22"/>
          <w:szCs w:val="22"/>
        </w:rPr>
        <w:t xml:space="preserve">Pseudocode for the route-optimization step (nearest-neighbour heuristic over zone coordinates):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color="auto" w:val="clear"/>
            <w:tcMar>
              <w:top w:type="dxa" w:w="160"/>
              <w:left w:type="dxa" w:w="200"/>
              <w:bottom w:type="dxa" w:w="160"/>
              <w:right w:type="dxa" w:w="200"/>
            </w:tcMar>
          </w:tcPr>
          <w:p>
            <w:pPr>
              <w:spacing w:after="20"/>
            </w:pPr>
            <w:r>
              <w:rPr>
                <w:rFonts w:ascii="Consolas" w:cs="Consolas" w:eastAsia="Consolas" w:hAnsi="Consolas"/>
                <w:color w:val="D4D4D4"/>
                <w:sz w:val="18"/>
                <w:szCs w:val="18"/>
              </w:rPr>
              <w:t xml:space="preserve">FUNCTION nearest_neighbor_route(start_zone, stop_list, coordinates):</w:t>
            </w:r>
          </w:p>
          <w:p>
            <w:pPr>
              <w:spacing w:after="20"/>
            </w:pPr>
            <w:r>
              <w:rPr>
                <w:rFonts w:ascii="Consolas" w:cs="Consolas" w:eastAsia="Consolas" w:hAnsi="Consolas"/>
                <w:color w:val="D4D4D4"/>
                <w:sz w:val="18"/>
                <w:szCs w:val="18"/>
              </w:rPr>
              <w:t xml:space="preserve">    route &lt;- [start_zone]</w:t>
            </w:r>
          </w:p>
          <w:p>
            <w:pPr>
              <w:spacing w:after="20"/>
            </w:pPr>
            <w:r>
              <w:rPr>
                <w:rFonts w:ascii="Consolas" w:cs="Consolas" w:eastAsia="Consolas" w:hAnsi="Consolas"/>
                <w:color w:val="D4D4D4"/>
                <w:sz w:val="18"/>
                <w:szCs w:val="18"/>
              </w:rPr>
              <w:t xml:space="preserve">    remaining &lt;- copy(stop_list)</w:t>
            </w:r>
          </w:p>
          <w:p>
            <w:pPr>
              <w:spacing w:after="20"/>
            </w:pPr>
            <w:r>
              <w:rPr>
                <w:rFonts w:ascii="Consolas" w:cs="Consolas" w:eastAsia="Consolas" w:hAnsi="Consolas"/>
                <w:color w:val="D4D4D4"/>
                <w:sz w:val="18"/>
                <w:szCs w:val="18"/>
              </w:rPr>
              <w:t xml:space="preserve">    current &lt;- start_zone</w:t>
            </w:r>
          </w:p>
          <w:p>
            <w:pPr>
              <w:spacing w:after="20"/>
            </w:pPr>
            <w:r>
              <w:rPr>
                <w:rFonts w:ascii="Consolas" w:cs="Consolas" w:eastAsia="Consolas" w:hAnsi="Consolas"/>
                <w:color w:val="D4D4D4"/>
                <w:sz w:val="18"/>
                <w:szCs w:val="18"/>
              </w:rPr>
              <w:t xml:space="preserve">    WHILE remaining is not empty:</w:t>
            </w:r>
          </w:p>
          <w:p>
            <w:pPr>
              <w:spacing w:after="20"/>
            </w:pPr>
            <w:r>
              <w:rPr>
                <w:rFonts w:ascii="Consolas" w:cs="Consolas" w:eastAsia="Consolas" w:hAnsi="Consolas"/>
                <w:color w:val="D4D4D4"/>
                <w:sz w:val="18"/>
                <w:szCs w:val="18"/>
              </w:rPr>
              <w:t xml:space="preserve">        next_stop &lt;- zone in remaining with MIN haversine_distance(current, zone)</w:t>
            </w:r>
          </w:p>
          <w:p>
            <w:pPr>
              <w:spacing w:after="20"/>
            </w:pPr>
            <w:r>
              <w:rPr>
                <w:rFonts w:ascii="Consolas" w:cs="Consolas" w:eastAsia="Consolas" w:hAnsi="Consolas"/>
                <w:color w:val="D4D4D4"/>
                <w:sz w:val="18"/>
                <w:szCs w:val="18"/>
              </w:rPr>
              <w:t xml:space="preserve">        route.append(next_stop)</w:t>
            </w:r>
          </w:p>
          <w:p>
            <w:pPr>
              <w:spacing w:after="20"/>
            </w:pPr>
            <w:r>
              <w:rPr>
                <w:rFonts w:ascii="Consolas" w:cs="Consolas" w:eastAsia="Consolas" w:hAnsi="Consolas"/>
                <w:color w:val="D4D4D4"/>
                <w:sz w:val="18"/>
                <w:szCs w:val="18"/>
              </w:rPr>
              <w:t xml:space="preserve">        current &lt;- next_stop</w:t>
            </w:r>
          </w:p>
          <w:p>
            <w:pPr>
              <w:spacing w:after="20"/>
            </w:pPr>
            <w:r>
              <w:rPr>
                <w:rFonts w:ascii="Consolas" w:cs="Consolas" w:eastAsia="Consolas" w:hAnsi="Consolas"/>
                <w:color w:val="D4D4D4"/>
                <w:sz w:val="18"/>
                <w:szCs w:val="18"/>
              </w:rPr>
              <w:t xml:space="preserve">        remaining.remove(next_stop)</w:t>
            </w:r>
          </w:p>
          <w:p>
            <w:pPr>
              <w:spacing w:after="20"/>
            </w:pPr>
            <w:r>
              <w:rPr>
                <w:rFonts w:ascii="Consolas" w:cs="Consolas" w:eastAsia="Consolas" w:hAnsi="Consolas"/>
                <w:color w:val="D4D4D4"/>
                <w:sz w:val="18"/>
                <w:szCs w:val="18"/>
              </w:rPr>
              <w:t xml:space="preserve">    RETURN route</w:t>
            </w:r>
          </w:p>
        </w:tc>
      </w:tr>
    </w:tbl>
    <w:p>
      <w:pPr>
        <w:pStyle w:val="Heading1"/>
        <w:spacing w:after="160" w:before="360"/>
      </w:pPr>
      <w:r>
        <w:rPr>
          <w:b/>
          <w:bCs/>
          <w:color w:val="1B2A4A"/>
          <w:sz w:val="30"/>
          <w:szCs w:val="30"/>
        </w:rPr>
        <w:t xml:space="preserve">5. Results</w:t>
      </w:r>
    </w:p>
    <w:p>
      <w:pPr>
        <w:pStyle w:val="Heading2"/>
        <w:spacing w:after="120" w:before="260"/>
      </w:pPr>
      <w:r>
        <w:rPr>
          <w:b/>
          <w:bCs/>
          <w:color w:val="0E7C7B"/>
          <w:sz w:val="24"/>
          <w:szCs w:val="24"/>
        </w:rPr>
        <w:t xml:space="preserve">5.1 Fleet-Wide KPI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B2A4A" w:color="auto" w:val="clear"/>
            <w:tcMar>
              <w:top w:type="dxa" w:w="100"/>
              <w:left w:type="dxa" w:w="120"/>
              <w:bottom w:type="dxa" w:w="100"/>
              <w:right w:type="dxa" w:w="120"/>
            </w:tcMar>
          </w:tcPr>
          <w:p>
            <w:r>
              <w:rPr>
                <w:b/>
                <w:bCs/>
                <w:color w:val="FFFFFF"/>
                <w:sz w:val="20"/>
                <w:szCs w:val="20"/>
              </w:rPr>
              <w:t xml:space="preserve">KPI</w:t>
            </w:r>
          </w:p>
        </w:tc>
        <w:tc>
          <w:tcPr>
            <w:tcW w:type="dxa" w:w="4675"/>
            <w:shd w:fill="1B2A4A" w:color="auto" w:val="clear"/>
            <w:tcMar>
              <w:top w:type="dxa" w:w="100"/>
              <w:left w:type="dxa" w:w="120"/>
              <w:bottom w:type="dxa" w:w="100"/>
              <w:right w:type="dxa" w:w="120"/>
            </w:tcMar>
          </w:tcPr>
          <w:p>
            <w:r>
              <w:rPr>
                <w:b/>
                <w:bCs/>
                <w:color w:val="FFFFFF"/>
                <w:sz w:val="20"/>
                <w:szCs w:val="20"/>
              </w:rPr>
              <w:t xml:space="preserve">Value</w:t>
            </w:r>
          </w:p>
        </w:tc>
      </w:tr>
      <w:tr>
        <w:tc>
          <w:tcPr>
            <w:tcW w:type="dxa" w:w="4675"/>
            <w:shd w:fill="FFFFFF" w:color="auto" w:val="clear"/>
            <w:tcMar>
              <w:top w:type="dxa" w:w="90"/>
              <w:left w:type="dxa" w:w="120"/>
              <w:bottom w:type="dxa" w:w="90"/>
              <w:right w:type="dxa" w:w="120"/>
            </w:tcMar>
          </w:tcPr>
          <w:p>
            <w:r>
              <w:rPr>
                <w:sz w:val="20"/>
                <w:szCs w:val="20"/>
              </w:rPr>
              <w:t xml:space="preserve">On-Time Delivery Rate</w:t>
            </w:r>
          </w:p>
        </w:tc>
        <w:tc>
          <w:tcPr>
            <w:tcW w:type="dxa" w:w="4675"/>
            <w:shd w:fill="FFFFFF" w:color="auto" w:val="clear"/>
            <w:tcMar>
              <w:top w:type="dxa" w:w="90"/>
              <w:left w:type="dxa" w:w="120"/>
              <w:bottom w:type="dxa" w:w="90"/>
              <w:right w:type="dxa" w:w="120"/>
            </w:tcMar>
          </w:tcPr>
          <w:p>
            <w:r>
              <w:rPr>
                <w:sz w:val="20"/>
                <w:szCs w:val="20"/>
              </w:rPr>
              <w:t xml:space="preserve">82.67 %</w:t>
            </w:r>
          </w:p>
        </w:tc>
      </w:tr>
      <w:tr>
        <w:tc>
          <w:tcPr>
            <w:tcW w:type="dxa" w:w="4675"/>
            <w:shd w:fill="F2F5F7" w:color="auto" w:val="clear"/>
            <w:tcMar>
              <w:top w:type="dxa" w:w="90"/>
              <w:left w:type="dxa" w:w="120"/>
              <w:bottom w:type="dxa" w:w="90"/>
              <w:right w:type="dxa" w:w="120"/>
            </w:tcMar>
          </w:tcPr>
          <w:p>
            <w:r>
              <w:rPr>
                <w:sz w:val="20"/>
                <w:szCs w:val="20"/>
              </w:rPr>
              <w:t xml:space="preserve">Average Delivery Time</w:t>
            </w:r>
          </w:p>
        </w:tc>
        <w:tc>
          <w:tcPr>
            <w:tcW w:type="dxa" w:w="4675"/>
            <w:shd w:fill="F2F5F7" w:color="auto" w:val="clear"/>
            <w:tcMar>
              <w:top w:type="dxa" w:w="90"/>
              <w:left w:type="dxa" w:w="120"/>
              <w:bottom w:type="dxa" w:w="90"/>
              <w:right w:type="dxa" w:w="120"/>
            </w:tcMar>
          </w:tcPr>
          <w:p>
            <w:r>
              <w:rPr>
                <w:sz w:val="20"/>
                <w:szCs w:val="20"/>
              </w:rPr>
              <w:t xml:space="preserve">19.57 min</w:t>
            </w:r>
          </w:p>
        </w:tc>
      </w:tr>
      <w:tr>
        <w:tc>
          <w:tcPr>
            <w:tcW w:type="dxa" w:w="4675"/>
            <w:shd w:fill="FFFFFF" w:color="auto" w:val="clear"/>
            <w:tcMar>
              <w:top w:type="dxa" w:w="90"/>
              <w:left w:type="dxa" w:w="120"/>
              <w:bottom w:type="dxa" w:w="90"/>
              <w:right w:type="dxa" w:w="120"/>
            </w:tcMar>
          </w:tcPr>
          <w:p>
            <w:r>
              <w:rPr>
                <w:sz w:val="20"/>
                <w:szCs w:val="20"/>
              </w:rPr>
              <w:t xml:space="preserve">Average Cost per Km</w:t>
            </w:r>
          </w:p>
        </w:tc>
        <w:tc>
          <w:tcPr>
            <w:tcW w:type="dxa" w:w="4675"/>
            <w:shd w:fill="FFFFFF" w:color="auto" w:val="clear"/>
            <w:tcMar>
              <w:top w:type="dxa" w:w="90"/>
              <w:left w:type="dxa" w:w="120"/>
              <w:bottom w:type="dxa" w:w="90"/>
              <w:right w:type="dxa" w:w="120"/>
            </w:tcMar>
          </w:tcPr>
          <w:p>
            <w:r>
              <w:rPr>
                <w:sz w:val="20"/>
                <w:szCs w:val="20"/>
              </w:rPr>
              <w:t xml:space="preserve">₹1.78</w:t>
            </w:r>
          </w:p>
        </w:tc>
      </w:tr>
      <w:tr>
        <w:tc>
          <w:tcPr>
            <w:tcW w:type="dxa" w:w="4675"/>
            <w:shd w:fill="F2F5F7" w:color="auto" w:val="clear"/>
            <w:tcMar>
              <w:top w:type="dxa" w:w="90"/>
              <w:left w:type="dxa" w:w="120"/>
              <w:bottom w:type="dxa" w:w="90"/>
              <w:right w:type="dxa" w:w="120"/>
            </w:tcMar>
          </w:tcPr>
          <w:p>
            <w:r>
              <w:rPr>
                <w:sz w:val="20"/>
                <w:szCs w:val="20"/>
              </w:rPr>
              <w:t xml:space="preserve">Average Delivery Speed</w:t>
            </w:r>
          </w:p>
        </w:tc>
        <w:tc>
          <w:tcPr>
            <w:tcW w:type="dxa" w:w="4675"/>
            <w:shd w:fill="F2F5F7" w:color="auto" w:val="clear"/>
            <w:tcMar>
              <w:top w:type="dxa" w:w="90"/>
              <w:left w:type="dxa" w:w="120"/>
              <w:bottom w:type="dxa" w:w="90"/>
              <w:right w:type="dxa" w:w="120"/>
            </w:tcMar>
          </w:tcPr>
          <w:p>
            <w:r>
              <w:rPr>
                <w:sz w:val="20"/>
                <w:szCs w:val="20"/>
              </w:rPr>
              <w:t xml:space="preserve">13.94 km/h</w:t>
            </w:r>
          </w:p>
        </w:tc>
      </w:tr>
      <w:tr>
        <w:tc>
          <w:tcPr>
            <w:tcW w:type="dxa" w:w="4675"/>
            <w:shd w:fill="FFFFFF" w:color="auto" w:val="clear"/>
            <w:tcMar>
              <w:top w:type="dxa" w:w="90"/>
              <w:left w:type="dxa" w:w="120"/>
              <w:bottom w:type="dxa" w:w="90"/>
              <w:right w:type="dxa" w:w="120"/>
            </w:tcMar>
          </w:tcPr>
          <w:p>
            <w:r>
              <w:rPr>
                <w:sz w:val="20"/>
                <w:szCs w:val="20"/>
              </w:rPr>
              <w:t xml:space="preserve">Avg. Orders per Rider per Day</w:t>
            </w:r>
          </w:p>
        </w:tc>
        <w:tc>
          <w:tcPr>
            <w:tcW w:type="dxa" w:w="4675"/>
            <w:shd w:fill="FFFFFF" w:color="auto" w:val="clear"/>
            <w:tcMar>
              <w:top w:type="dxa" w:w="90"/>
              <w:left w:type="dxa" w:w="120"/>
              <w:bottom w:type="dxa" w:w="90"/>
              <w:right w:type="dxa" w:w="120"/>
            </w:tcMar>
          </w:tcPr>
          <w:p>
            <w:r>
              <w:rPr>
                <w:sz w:val="20"/>
                <w:szCs w:val="20"/>
              </w:rPr>
              <w:t xml:space="preserve">1.19</w:t>
            </w:r>
          </w:p>
        </w:tc>
      </w:tr>
    </w:tbl>
    <w:p>
      <w:pPr>
        <w:spacing w:before="200"/>
      </w:pPr>
    </w:p>
    <w:p>
      <w:pPr>
        <w:spacing w:after="60" w:before="120"/>
        <w:jc w:val="center"/>
      </w:pPr>
      <w:r>
        <w:drawing>
          <wp:inline distT="0" distB="0" distL="0" distR="0">
            <wp:extent cx="4476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86050"/>
                    </a:xfrm>
                    <a:prstGeom prst="rect">
                      <a:avLst/>
                    </a:prstGeom>
                  </pic:spPr>
                </pic:pic>
              </a:graphicData>
            </a:graphic>
          </wp:inline>
        </w:drawing>
      </w:r>
    </w:p>
    <w:p>
      <w:pPr>
        <w:spacing w:after="240"/>
        <w:jc w:val="center"/>
      </w:pPr>
      <w:r>
        <w:rPr>
          <w:i/>
          <w:iCs/>
          <w:color w:val="5A6472"/>
          <w:sz w:val="19"/>
          <w:szCs w:val="19"/>
        </w:rPr>
        <w:t xml:space="preserve">Figure 2. On-time delivery rate varies by up to 11 percentage points across zones — Vashi and Mulund trail the fleet average.</w:t>
      </w:r>
    </w:p>
    <w:p>
      <w:pPr>
        <w:spacing w:after="6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628900"/>
                    </a:xfrm>
                    <a:prstGeom prst="rect">
                      <a:avLst/>
                    </a:prstGeom>
                  </pic:spPr>
                </pic:pic>
              </a:graphicData>
            </a:graphic>
          </wp:inline>
        </w:drawing>
      </w:r>
    </w:p>
    <w:p>
      <w:pPr>
        <w:spacing w:after="240"/>
        <w:jc w:val="center"/>
      </w:pPr>
      <w:r>
        <w:rPr>
          <w:i/>
          <w:iCs/>
          <w:color w:val="5A6472"/>
          <w:sz w:val="19"/>
          <w:szCs w:val="19"/>
        </w:rPr>
        <w:t xml:space="preserve">Figure 3. High-traffic conditions add meaningfully to delivery time and its variability.</w:t>
      </w:r>
    </w:p>
    <w:p>
      <w:pPr>
        <w:spacing w:after="6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628900"/>
                    </a:xfrm>
                    <a:prstGeom prst="rect">
                      <a:avLst/>
                    </a:prstGeom>
                  </pic:spPr>
                </pic:pic>
              </a:graphicData>
            </a:graphic>
          </wp:inline>
        </w:drawing>
      </w:r>
    </w:p>
    <w:p>
      <w:pPr>
        <w:spacing w:after="240"/>
        <w:jc w:val="center"/>
      </w:pPr>
      <w:r>
        <w:rPr>
          <w:i/>
          <w:iCs/>
          <w:color w:val="5A6472"/>
          <w:sz w:val="19"/>
          <w:szCs w:val="19"/>
        </w:rPr>
        <w:t xml:space="preserve">Figure 4. Delivery time scales with distance, with vehicle-type-driven spread at longer trips.</w:t>
      </w:r>
    </w:p>
    <w:p>
      <w:pPr>
        <w:pStyle w:val="Heading2"/>
        <w:spacing w:after="120" w:before="260"/>
      </w:pPr>
      <w:r>
        <w:rPr>
          <w:b/>
          <w:bCs/>
          <w:color w:val="0E7C7B"/>
          <w:sz w:val="24"/>
          <w:szCs w:val="24"/>
        </w:rPr>
        <w:t xml:space="preserve">5.2 Predictive Model Performance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B2A4A" w:color="auto" w:val="clear"/>
            <w:tcMar>
              <w:top w:type="dxa" w:w="100"/>
              <w:left w:type="dxa" w:w="120"/>
              <w:bottom w:type="dxa" w:w="100"/>
              <w:right w:type="dxa" w:w="120"/>
            </w:tcMar>
          </w:tcPr>
          <w:p>
            <w:r>
              <w:rPr>
                <w:b/>
                <w:bCs/>
                <w:color w:val="FFFFFF"/>
                <w:sz w:val="20"/>
                <w:szCs w:val="20"/>
              </w:rPr>
              <w:t xml:space="preserve">Model</w:t>
            </w:r>
          </w:p>
        </w:tc>
        <w:tc>
          <w:tcPr>
            <w:tcW w:type="dxa" w:w="3116"/>
            <w:shd w:fill="1B2A4A" w:color="auto" w:val="clear"/>
            <w:tcMar>
              <w:top w:type="dxa" w:w="100"/>
              <w:left w:type="dxa" w:w="120"/>
              <w:bottom w:type="dxa" w:w="100"/>
              <w:right w:type="dxa" w:w="120"/>
            </w:tcMar>
          </w:tcPr>
          <w:p>
            <w:r>
              <w:rPr>
                <w:b/>
                <w:bCs/>
                <w:color w:val="FFFFFF"/>
                <w:sz w:val="20"/>
                <w:szCs w:val="20"/>
              </w:rPr>
              <w:t xml:space="preserve">MAE</w:t>
            </w:r>
          </w:p>
        </w:tc>
        <w:tc>
          <w:tcPr>
            <w:tcW w:type="dxa" w:w="3116"/>
            <w:shd w:fill="1B2A4A" w:color="auto" w:val="clear"/>
            <w:tcMar>
              <w:top w:type="dxa" w:w="100"/>
              <w:left w:type="dxa" w:w="120"/>
              <w:bottom w:type="dxa" w:w="100"/>
              <w:right w:type="dxa" w:w="120"/>
            </w:tcMar>
          </w:tcPr>
          <w:p>
            <w:r>
              <w:rPr>
                <w:b/>
                <w:bCs/>
                <w:color w:val="FFFFFF"/>
                <w:sz w:val="20"/>
                <w:szCs w:val="20"/>
              </w:rPr>
              <w:t xml:space="preserve">R² Score</w:t>
            </w:r>
          </w:p>
        </w:tc>
      </w:tr>
      <w:tr>
        <w:tc>
          <w:tcPr>
            <w:tcW w:type="dxa" w:w="3116"/>
            <w:shd w:fill="FFFFFF" w:color="auto" w:val="clear"/>
            <w:tcMar>
              <w:top w:type="dxa" w:w="90"/>
              <w:left w:type="dxa" w:w="120"/>
              <w:bottom w:type="dxa" w:w="90"/>
              <w:right w:type="dxa" w:w="120"/>
            </w:tcMar>
          </w:tcPr>
          <w:p>
            <w:r>
              <w:rPr>
                <w:sz w:val="20"/>
                <w:szCs w:val="20"/>
              </w:rPr>
              <w:t xml:space="preserve">Linear Regression</w:t>
            </w:r>
          </w:p>
        </w:tc>
        <w:tc>
          <w:tcPr>
            <w:tcW w:type="dxa" w:w="3116"/>
            <w:shd w:fill="FFFFFF" w:color="auto" w:val="clear"/>
            <w:tcMar>
              <w:top w:type="dxa" w:w="90"/>
              <w:left w:type="dxa" w:w="120"/>
              <w:bottom w:type="dxa" w:w="90"/>
              <w:right w:type="dxa" w:w="120"/>
            </w:tcMar>
          </w:tcPr>
          <w:p>
            <w:r>
              <w:rPr>
                <w:sz w:val="20"/>
                <w:szCs w:val="20"/>
              </w:rPr>
              <w:t xml:space="preserve">3.62 min</w:t>
            </w:r>
          </w:p>
        </w:tc>
        <w:tc>
          <w:tcPr>
            <w:tcW w:type="dxa" w:w="3116"/>
            <w:shd w:fill="FFFFFF" w:color="auto" w:val="clear"/>
            <w:tcMar>
              <w:top w:type="dxa" w:w="90"/>
              <w:left w:type="dxa" w:w="120"/>
              <w:bottom w:type="dxa" w:w="90"/>
              <w:right w:type="dxa" w:w="120"/>
            </w:tcMar>
          </w:tcPr>
          <w:p>
            <w:r>
              <w:rPr>
                <w:sz w:val="20"/>
                <w:szCs w:val="20"/>
              </w:rPr>
              <w:t xml:space="preserve">0.768</w:t>
            </w:r>
          </w:p>
        </w:tc>
      </w:tr>
      <w:tr>
        <w:tc>
          <w:tcPr>
            <w:tcW w:type="dxa" w:w="3116"/>
            <w:shd w:fill="F2F5F7" w:color="auto" w:val="clear"/>
            <w:tcMar>
              <w:top w:type="dxa" w:w="90"/>
              <w:left w:type="dxa" w:w="120"/>
              <w:bottom w:type="dxa" w:w="90"/>
              <w:right w:type="dxa" w:w="120"/>
            </w:tcMar>
          </w:tcPr>
          <w:p>
            <w:r>
              <w:rPr>
                <w:sz w:val="20"/>
                <w:szCs w:val="20"/>
              </w:rPr>
              <w:t xml:space="preserve">Random Forest Regressor</w:t>
            </w:r>
          </w:p>
        </w:tc>
        <w:tc>
          <w:tcPr>
            <w:tcW w:type="dxa" w:w="3116"/>
            <w:shd w:fill="F2F5F7" w:color="auto" w:val="clear"/>
            <w:tcMar>
              <w:top w:type="dxa" w:w="90"/>
              <w:left w:type="dxa" w:w="120"/>
              <w:bottom w:type="dxa" w:w="90"/>
              <w:right w:type="dxa" w:w="120"/>
            </w:tcMar>
          </w:tcPr>
          <w:p>
            <w:r>
              <w:rPr>
                <w:sz w:val="20"/>
                <w:szCs w:val="20"/>
              </w:rPr>
              <w:t xml:space="preserve">3.44 min</w:t>
            </w:r>
          </w:p>
        </w:tc>
        <w:tc>
          <w:tcPr>
            <w:tcW w:type="dxa" w:w="3116"/>
            <w:shd w:fill="F2F5F7" w:color="auto" w:val="clear"/>
            <w:tcMar>
              <w:top w:type="dxa" w:w="90"/>
              <w:left w:type="dxa" w:w="120"/>
              <w:bottom w:type="dxa" w:w="90"/>
              <w:right w:type="dxa" w:w="120"/>
            </w:tcMar>
          </w:tcPr>
          <w:p>
            <w:r>
              <w:rPr>
                <w:sz w:val="20"/>
                <w:szCs w:val="20"/>
              </w:rPr>
              <w:t xml:space="preserve">0.807</w:t>
            </w:r>
          </w:p>
        </w:tc>
      </w:tr>
    </w:tbl>
    <w:p>
      <w:pPr>
        <w:spacing w:before="200"/>
      </w:pPr>
    </w:p>
    <w:p>
      <w:pPr>
        <w:spacing w:after="60" w:before="120"/>
        <w:jc w:val="center"/>
      </w:pPr>
      <w:r>
        <w:drawing>
          <wp:inline distT="0" distB="0" distL="0" distR="0">
            <wp:extent cx="3143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3143250"/>
                    </a:xfrm>
                    <a:prstGeom prst="rect">
                      <a:avLst/>
                    </a:prstGeom>
                  </pic:spPr>
                </pic:pic>
              </a:graphicData>
            </a:graphic>
          </wp:inline>
        </w:drawing>
      </w:r>
    </w:p>
    <w:p>
      <w:pPr>
        <w:spacing w:after="240"/>
        <w:jc w:val="center"/>
      </w:pPr>
      <w:r>
        <w:rPr>
          <w:i/>
          <w:iCs/>
          <w:color w:val="5A6472"/>
          <w:sz w:val="19"/>
          <w:szCs w:val="19"/>
        </w:rPr>
        <w:t xml:space="preserve">Figure 5. Random Forest predictions track actual delivery time closely (R² = 0.81).</w:t>
      </w:r>
    </w:p>
    <w:p>
      <w:pPr>
        <w:pStyle w:val="Heading2"/>
        <w:spacing w:after="120" w:before="260"/>
      </w:pPr>
      <w:r>
        <w:rPr>
          <w:b/>
          <w:bCs/>
          <w:color w:val="0E7C7B"/>
          <w:sz w:val="24"/>
          <w:szCs w:val="24"/>
        </w:rPr>
        <w:t xml:space="preserve">5.3 Zone Segmentation for Hub Planning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rPr>
          <w:tblHeader/>
        </w:trPr>
        <w:tc>
          <w:tcPr>
            <w:tcW w:type="dxa" w:w="2337"/>
            <w:shd w:fill="1B2A4A" w:color="auto" w:val="clear"/>
            <w:tcMar>
              <w:top w:type="dxa" w:w="100"/>
              <w:left w:type="dxa" w:w="120"/>
              <w:bottom w:type="dxa" w:w="100"/>
              <w:right w:type="dxa" w:w="120"/>
            </w:tcMar>
          </w:tcPr>
          <w:p>
            <w:r>
              <w:rPr>
                <w:b/>
                <w:bCs/>
                <w:color w:val="FFFFFF"/>
                <w:sz w:val="20"/>
                <w:szCs w:val="20"/>
              </w:rPr>
              <w:t xml:space="preserve">Zone</w:t>
            </w:r>
          </w:p>
        </w:tc>
        <w:tc>
          <w:tcPr>
            <w:tcW w:type="dxa" w:w="2337"/>
            <w:shd w:fill="1B2A4A" w:color="auto" w:val="clear"/>
            <w:tcMar>
              <w:top w:type="dxa" w:w="100"/>
              <w:left w:type="dxa" w:w="120"/>
              <w:bottom w:type="dxa" w:w="100"/>
              <w:right w:type="dxa" w:w="120"/>
            </w:tcMar>
          </w:tcPr>
          <w:p>
            <w:r>
              <w:rPr>
                <w:b/>
                <w:bCs/>
                <w:color w:val="FFFFFF"/>
                <w:sz w:val="20"/>
                <w:szCs w:val="20"/>
              </w:rPr>
              <w:t xml:space="preserve">Orders</w:t>
            </w:r>
          </w:p>
        </w:tc>
        <w:tc>
          <w:tcPr>
            <w:tcW w:type="dxa" w:w="2337"/>
            <w:shd w:fill="1B2A4A" w:color="auto" w:val="clear"/>
            <w:tcMar>
              <w:top w:type="dxa" w:w="100"/>
              <w:left w:type="dxa" w:w="120"/>
              <w:bottom w:type="dxa" w:w="100"/>
              <w:right w:type="dxa" w:w="120"/>
            </w:tcMar>
          </w:tcPr>
          <w:p>
            <w:r>
              <w:rPr>
                <w:b/>
                <w:bCs/>
                <w:color w:val="FFFFFF"/>
                <w:sz w:val="20"/>
                <w:szCs w:val="20"/>
              </w:rPr>
              <w:t xml:space="preserve">Avg. Delivery Time</w:t>
            </w:r>
          </w:p>
        </w:tc>
        <w:tc>
          <w:tcPr>
            <w:tcW w:type="dxa" w:w="2337"/>
            <w:shd w:fill="1B2A4A" w:color="auto" w:val="clear"/>
            <w:tcMar>
              <w:top w:type="dxa" w:w="100"/>
              <w:left w:type="dxa" w:w="120"/>
              <w:bottom w:type="dxa" w:w="100"/>
              <w:right w:type="dxa" w:w="120"/>
            </w:tcMar>
          </w:tcPr>
          <w:p>
            <w:r>
              <w:rPr>
                <w:b/>
                <w:bCs/>
                <w:color w:val="FFFFFF"/>
                <w:sz w:val="20"/>
                <w:szCs w:val="20"/>
              </w:rPr>
              <w:t xml:space="preserve">Priority Tier</w:t>
            </w:r>
          </w:p>
        </w:tc>
      </w:tr>
      <w:tr>
        <w:tc>
          <w:tcPr>
            <w:tcW w:type="dxa" w:w="2337"/>
            <w:shd w:fill="FFFFFF" w:color="auto" w:val="clear"/>
            <w:tcMar>
              <w:top w:type="dxa" w:w="90"/>
              <w:left w:type="dxa" w:w="120"/>
              <w:bottom w:type="dxa" w:w="90"/>
              <w:right w:type="dxa" w:w="120"/>
            </w:tcMar>
          </w:tcPr>
          <w:p>
            <w:r>
              <w:rPr>
                <w:sz w:val="20"/>
                <w:szCs w:val="20"/>
              </w:rPr>
              <w:t xml:space="preserve">Thane West</w:t>
            </w:r>
          </w:p>
        </w:tc>
        <w:tc>
          <w:tcPr>
            <w:tcW w:type="dxa" w:w="2337"/>
            <w:shd w:fill="FFFFFF" w:color="auto" w:val="clear"/>
            <w:tcMar>
              <w:top w:type="dxa" w:w="90"/>
              <w:left w:type="dxa" w:w="120"/>
              <w:bottom w:type="dxa" w:w="90"/>
              <w:right w:type="dxa" w:w="120"/>
            </w:tcMar>
          </w:tcPr>
          <w:p>
            <w:r>
              <w:rPr>
                <w:sz w:val="20"/>
                <w:szCs w:val="20"/>
              </w:rPr>
              <w:t xml:space="preserve">231</w:t>
            </w:r>
          </w:p>
        </w:tc>
        <w:tc>
          <w:tcPr>
            <w:tcW w:type="dxa" w:w="2337"/>
            <w:shd w:fill="FFFFFF" w:color="auto" w:val="clear"/>
            <w:tcMar>
              <w:top w:type="dxa" w:w="90"/>
              <w:left w:type="dxa" w:w="120"/>
              <w:bottom w:type="dxa" w:w="90"/>
              <w:right w:type="dxa" w:w="120"/>
            </w:tcMar>
          </w:tcPr>
          <w:p>
            <w:r>
              <w:rPr>
                <w:sz w:val="20"/>
                <w:szCs w:val="20"/>
              </w:rPr>
              <w:t xml:space="preserve">18.79 min</w:t>
            </w:r>
          </w:p>
        </w:tc>
        <w:tc>
          <w:tcPr>
            <w:tcW w:type="dxa" w:w="2337"/>
            <w:shd w:fill="FFFFFF" w:color="auto" w:val="clear"/>
            <w:tcMar>
              <w:top w:type="dxa" w:w="90"/>
              <w:left w:type="dxa" w:w="120"/>
              <w:bottom w:type="dxa" w:w="90"/>
              <w:right w:type="dxa" w:w="120"/>
            </w:tcMar>
          </w:tcPr>
          <w:p>
            <w:r>
              <w:rPr>
                <w:sz w:val="20"/>
                <w:szCs w:val="20"/>
              </w:rPr>
              <w:t xml:space="preserve">High-Demand Hub Priority</w:t>
            </w:r>
          </w:p>
        </w:tc>
      </w:tr>
      <w:tr>
        <w:tc>
          <w:tcPr>
            <w:tcW w:type="dxa" w:w="2337"/>
            <w:shd w:fill="F2F5F7" w:color="auto" w:val="clear"/>
            <w:tcMar>
              <w:top w:type="dxa" w:w="90"/>
              <w:left w:type="dxa" w:w="120"/>
              <w:bottom w:type="dxa" w:w="90"/>
              <w:right w:type="dxa" w:w="120"/>
            </w:tcMar>
          </w:tcPr>
          <w:p>
            <w:r>
              <w:rPr>
                <w:sz w:val="20"/>
                <w:szCs w:val="20"/>
              </w:rPr>
              <w:t xml:space="preserve">Ghodbunder Road</w:t>
            </w:r>
          </w:p>
        </w:tc>
        <w:tc>
          <w:tcPr>
            <w:tcW w:type="dxa" w:w="2337"/>
            <w:shd w:fill="F2F5F7" w:color="auto" w:val="clear"/>
            <w:tcMar>
              <w:top w:type="dxa" w:w="90"/>
              <w:left w:type="dxa" w:w="120"/>
              <w:bottom w:type="dxa" w:w="90"/>
              <w:right w:type="dxa" w:w="120"/>
            </w:tcMar>
          </w:tcPr>
          <w:p>
            <w:r>
              <w:rPr>
                <w:sz w:val="20"/>
                <w:szCs w:val="20"/>
              </w:rPr>
              <w:t xml:space="preserve">193</w:t>
            </w:r>
          </w:p>
        </w:tc>
        <w:tc>
          <w:tcPr>
            <w:tcW w:type="dxa" w:w="2337"/>
            <w:shd w:fill="F2F5F7" w:color="auto" w:val="clear"/>
            <w:tcMar>
              <w:top w:type="dxa" w:w="90"/>
              <w:left w:type="dxa" w:w="120"/>
              <w:bottom w:type="dxa" w:w="90"/>
              <w:right w:type="dxa" w:w="120"/>
            </w:tcMar>
          </w:tcPr>
          <w:p>
            <w:r>
              <w:rPr>
                <w:sz w:val="20"/>
                <w:szCs w:val="20"/>
              </w:rPr>
              <w:t xml:space="preserve">21.00 min</w:t>
            </w:r>
          </w:p>
        </w:tc>
        <w:tc>
          <w:tcPr>
            <w:tcW w:type="dxa" w:w="2337"/>
            <w:shd w:fill="F2F5F7" w:color="auto" w:val="clear"/>
            <w:tcMar>
              <w:top w:type="dxa" w:w="90"/>
              <w:left w:type="dxa" w:w="120"/>
              <w:bottom w:type="dxa" w:w="90"/>
              <w:right w:type="dxa" w:w="120"/>
            </w:tcMar>
          </w:tcPr>
          <w:p>
            <w:r>
              <w:rPr>
                <w:sz w:val="20"/>
                <w:szCs w:val="20"/>
              </w:rPr>
              <w:t xml:space="preserve">High-Demand Hub Priority</w:t>
            </w:r>
          </w:p>
        </w:tc>
      </w:tr>
      <w:tr>
        <w:tc>
          <w:tcPr>
            <w:tcW w:type="dxa" w:w="2337"/>
            <w:shd w:fill="FFFFFF" w:color="auto" w:val="clear"/>
            <w:tcMar>
              <w:top w:type="dxa" w:w="90"/>
              <w:left w:type="dxa" w:w="120"/>
              <w:bottom w:type="dxa" w:w="90"/>
              <w:right w:type="dxa" w:w="120"/>
            </w:tcMar>
          </w:tcPr>
          <w:p>
            <w:r>
              <w:rPr>
                <w:sz w:val="20"/>
                <w:szCs w:val="20"/>
              </w:rPr>
              <w:t xml:space="preserve">Kalyan</w:t>
            </w:r>
          </w:p>
        </w:tc>
        <w:tc>
          <w:tcPr>
            <w:tcW w:type="dxa" w:w="2337"/>
            <w:shd w:fill="FFFFFF" w:color="auto" w:val="clear"/>
            <w:tcMar>
              <w:top w:type="dxa" w:w="90"/>
              <w:left w:type="dxa" w:w="120"/>
              <w:bottom w:type="dxa" w:w="90"/>
              <w:right w:type="dxa" w:w="120"/>
            </w:tcMar>
          </w:tcPr>
          <w:p>
            <w:r>
              <w:rPr>
                <w:sz w:val="20"/>
                <w:szCs w:val="20"/>
              </w:rPr>
              <w:t xml:space="preserve">134</w:t>
            </w:r>
          </w:p>
        </w:tc>
        <w:tc>
          <w:tcPr>
            <w:tcW w:type="dxa" w:w="2337"/>
            <w:shd w:fill="FFFFFF" w:color="auto" w:val="clear"/>
            <w:tcMar>
              <w:top w:type="dxa" w:w="90"/>
              <w:left w:type="dxa" w:w="120"/>
              <w:bottom w:type="dxa" w:w="90"/>
              <w:right w:type="dxa" w:w="120"/>
            </w:tcMar>
          </w:tcPr>
          <w:p>
            <w:r>
              <w:rPr>
                <w:sz w:val="20"/>
                <w:szCs w:val="20"/>
              </w:rPr>
              <w:t xml:space="preserve">19.38 min</w:t>
            </w:r>
          </w:p>
        </w:tc>
        <w:tc>
          <w:tcPr>
            <w:tcW w:type="dxa" w:w="2337"/>
            <w:shd w:fill="FFFFFF" w:color="auto" w:val="clear"/>
            <w:tcMar>
              <w:top w:type="dxa" w:w="90"/>
              <w:left w:type="dxa" w:w="120"/>
              <w:bottom w:type="dxa" w:w="90"/>
              <w:right w:type="dxa" w:w="120"/>
            </w:tcMar>
          </w:tcPr>
          <w:p>
            <w:r>
              <w:rPr>
                <w:sz w:val="20"/>
                <w:szCs w:val="20"/>
              </w:rPr>
              <w:t xml:space="preserve">High-Demand Hub Priority</w:t>
            </w:r>
          </w:p>
        </w:tc>
      </w:tr>
      <w:tr>
        <w:tc>
          <w:tcPr>
            <w:tcW w:type="dxa" w:w="2337"/>
            <w:shd w:fill="F2F5F7" w:color="auto" w:val="clear"/>
            <w:tcMar>
              <w:top w:type="dxa" w:w="90"/>
              <w:left w:type="dxa" w:w="120"/>
              <w:bottom w:type="dxa" w:w="90"/>
              <w:right w:type="dxa" w:w="120"/>
            </w:tcMar>
          </w:tcPr>
          <w:p>
            <w:r>
              <w:rPr>
                <w:sz w:val="20"/>
                <w:szCs w:val="20"/>
              </w:rPr>
              <w:t xml:space="preserve">Thane East</w:t>
            </w:r>
          </w:p>
        </w:tc>
        <w:tc>
          <w:tcPr>
            <w:tcW w:type="dxa" w:w="2337"/>
            <w:shd w:fill="F2F5F7" w:color="auto" w:val="clear"/>
            <w:tcMar>
              <w:top w:type="dxa" w:w="90"/>
              <w:left w:type="dxa" w:w="120"/>
              <w:bottom w:type="dxa" w:w="90"/>
              <w:right w:type="dxa" w:w="120"/>
            </w:tcMar>
          </w:tcPr>
          <w:p>
            <w:r>
              <w:rPr>
                <w:sz w:val="20"/>
                <w:szCs w:val="20"/>
              </w:rPr>
              <w:t xml:space="preserve">132</w:t>
            </w:r>
          </w:p>
        </w:tc>
        <w:tc>
          <w:tcPr>
            <w:tcW w:type="dxa" w:w="2337"/>
            <w:shd w:fill="F2F5F7" w:color="auto" w:val="clear"/>
            <w:tcMar>
              <w:top w:type="dxa" w:w="90"/>
              <w:left w:type="dxa" w:w="120"/>
              <w:bottom w:type="dxa" w:w="90"/>
              <w:right w:type="dxa" w:w="120"/>
            </w:tcMar>
          </w:tcPr>
          <w:p>
            <w:r>
              <w:rPr>
                <w:sz w:val="20"/>
                <w:szCs w:val="20"/>
              </w:rPr>
              <w:t xml:space="preserve">18.96 min</w:t>
            </w:r>
          </w:p>
        </w:tc>
        <w:tc>
          <w:tcPr>
            <w:tcW w:type="dxa" w:w="2337"/>
            <w:shd w:fill="F2F5F7" w:color="auto" w:val="clear"/>
            <w:tcMar>
              <w:top w:type="dxa" w:w="90"/>
              <w:left w:type="dxa" w:w="120"/>
              <w:bottom w:type="dxa" w:w="90"/>
              <w:right w:type="dxa" w:w="120"/>
            </w:tcMar>
          </w:tcPr>
          <w:p>
            <w:r>
              <w:rPr>
                <w:sz w:val="20"/>
                <w:szCs w:val="20"/>
              </w:rPr>
              <w:t xml:space="preserve">Medium-Demand Zone</w:t>
            </w:r>
          </w:p>
        </w:tc>
      </w:tr>
      <w:tr>
        <w:tc>
          <w:tcPr>
            <w:tcW w:type="dxa" w:w="2337"/>
            <w:shd w:fill="FFFFFF" w:color="auto" w:val="clear"/>
            <w:tcMar>
              <w:top w:type="dxa" w:w="90"/>
              <w:left w:type="dxa" w:w="120"/>
              <w:bottom w:type="dxa" w:w="90"/>
              <w:right w:type="dxa" w:w="120"/>
            </w:tcMar>
          </w:tcPr>
          <w:p>
            <w:r>
              <w:rPr>
                <w:sz w:val="20"/>
                <w:szCs w:val="20"/>
              </w:rPr>
              <w:t xml:space="preserve">Mulund</w:t>
            </w:r>
          </w:p>
        </w:tc>
        <w:tc>
          <w:tcPr>
            <w:tcW w:type="dxa" w:w="2337"/>
            <w:shd w:fill="FFFFFF" w:color="auto" w:val="clear"/>
            <w:tcMar>
              <w:top w:type="dxa" w:w="90"/>
              <w:left w:type="dxa" w:w="120"/>
              <w:bottom w:type="dxa" w:w="90"/>
              <w:right w:type="dxa" w:w="120"/>
            </w:tcMar>
          </w:tcPr>
          <w:p>
            <w:r>
              <w:rPr>
                <w:sz w:val="20"/>
                <w:szCs w:val="20"/>
              </w:rPr>
              <w:t xml:space="preserve">117</w:t>
            </w:r>
          </w:p>
        </w:tc>
        <w:tc>
          <w:tcPr>
            <w:tcW w:type="dxa" w:w="2337"/>
            <w:shd w:fill="FFFFFF" w:color="auto" w:val="clear"/>
            <w:tcMar>
              <w:top w:type="dxa" w:w="90"/>
              <w:left w:type="dxa" w:w="120"/>
              <w:bottom w:type="dxa" w:w="90"/>
              <w:right w:type="dxa" w:w="120"/>
            </w:tcMar>
          </w:tcPr>
          <w:p>
            <w:r>
              <w:rPr>
                <w:sz w:val="20"/>
                <w:szCs w:val="20"/>
              </w:rPr>
              <w:t xml:space="preserve">20.40 min</w:t>
            </w:r>
          </w:p>
        </w:tc>
        <w:tc>
          <w:tcPr>
            <w:tcW w:type="dxa" w:w="2337"/>
            <w:shd w:fill="FFFFFF" w:color="auto" w:val="clear"/>
            <w:tcMar>
              <w:top w:type="dxa" w:w="90"/>
              <w:left w:type="dxa" w:w="120"/>
              <w:bottom w:type="dxa" w:w="90"/>
              <w:right w:type="dxa" w:w="120"/>
            </w:tcMar>
          </w:tcPr>
          <w:p>
            <w:r>
              <w:rPr>
                <w:sz w:val="20"/>
                <w:szCs w:val="20"/>
              </w:rPr>
              <w:t xml:space="preserve">Medium-Demand Zone</w:t>
            </w:r>
          </w:p>
        </w:tc>
      </w:tr>
      <w:tr>
        <w:tc>
          <w:tcPr>
            <w:tcW w:type="dxa" w:w="2337"/>
            <w:shd w:fill="F2F5F7" w:color="auto" w:val="clear"/>
            <w:tcMar>
              <w:top w:type="dxa" w:w="90"/>
              <w:left w:type="dxa" w:w="120"/>
              <w:bottom w:type="dxa" w:w="90"/>
              <w:right w:type="dxa" w:w="120"/>
            </w:tcMar>
          </w:tcPr>
          <w:p>
            <w:r>
              <w:rPr>
                <w:sz w:val="20"/>
                <w:szCs w:val="20"/>
              </w:rPr>
              <w:t xml:space="preserve">Dombivli</w:t>
            </w:r>
          </w:p>
        </w:tc>
        <w:tc>
          <w:tcPr>
            <w:tcW w:type="dxa" w:w="2337"/>
            <w:shd w:fill="F2F5F7" w:color="auto" w:val="clear"/>
            <w:tcMar>
              <w:top w:type="dxa" w:w="90"/>
              <w:left w:type="dxa" w:w="120"/>
              <w:bottom w:type="dxa" w:w="90"/>
              <w:right w:type="dxa" w:w="120"/>
            </w:tcMar>
          </w:tcPr>
          <w:p>
            <w:r>
              <w:rPr>
                <w:sz w:val="20"/>
                <w:szCs w:val="20"/>
              </w:rPr>
              <w:t xml:space="preserve">98</w:t>
            </w:r>
          </w:p>
        </w:tc>
        <w:tc>
          <w:tcPr>
            <w:tcW w:type="dxa" w:w="2337"/>
            <w:shd w:fill="F2F5F7" w:color="auto" w:val="clear"/>
            <w:tcMar>
              <w:top w:type="dxa" w:w="90"/>
              <w:left w:type="dxa" w:w="120"/>
              <w:bottom w:type="dxa" w:w="90"/>
              <w:right w:type="dxa" w:w="120"/>
            </w:tcMar>
          </w:tcPr>
          <w:p>
            <w:r>
              <w:rPr>
                <w:sz w:val="20"/>
                <w:szCs w:val="20"/>
              </w:rPr>
              <w:t xml:space="preserve">19.45 min</w:t>
            </w:r>
          </w:p>
        </w:tc>
        <w:tc>
          <w:tcPr>
            <w:tcW w:type="dxa" w:w="2337"/>
            <w:shd w:fill="F2F5F7" w:color="auto" w:val="clear"/>
            <w:tcMar>
              <w:top w:type="dxa" w:w="90"/>
              <w:left w:type="dxa" w:w="120"/>
              <w:bottom w:type="dxa" w:w="90"/>
              <w:right w:type="dxa" w:w="120"/>
            </w:tcMar>
          </w:tcPr>
          <w:p>
            <w:r>
              <w:rPr>
                <w:sz w:val="20"/>
                <w:szCs w:val="20"/>
              </w:rPr>
              <w:t xml:space="preserve">Medium-Demand Zone</w:t>
            </w:r>
          </w:p>
        </w:tc>
      </w:tr>
      <w:tr>
        <w:tc>
          <w:tcPr>
            <w:tcW w:type="dxa" w:w="2337"/>
            <w:shd w:fill="FFFFFF" w:color="auto" w:val="clear"/>
            <w:tcMar>
              <w:top w:type="dxa" w:w="90"/>
              <w:left w:type="dxa" w:w="120"/>
              <w:bottom w:type="dxa" w:w="90"/>
              <w:right w:type="dxa" w:w="120"/>
            </w:tcMar>
          </w:tcPr>
          <w:p>
            <w:r>
              <w:rPr>
                <w:sz w:val="20"/>
                <w:szCs w:val="20"/>
              </w:rPr>
              <w:t xml:space="preserve">Vikhroli</w:t>
            </w:r>
          </w:p>
        </w:tc>
        <w:tc>
          <w:tcPr>
            <w:tcW w:type="dxa" w:w="2337"/>
            <w:shd w:fill="FFFFFF" w:color="auto" w:val="clear"/>
            <w:tcMar>
              <w:top w:type="dxa" w:w="90"/>
              <w:left w:type="dxa" w:w="120"/>
              <w:bottom w:type="dxa" w:w="90"/>
              <w:right w:type="dxa" w:w="120"/>
            </w:tcMar>
          </w:tcPr>
          <w:p>
            <w:r>
              <w:rPr>
                <w:sz w:val="20"/>
                <w:szCs w:val="20"/>
              </w:rPr>
              <w:t xml:space="preserve">95</w:t>
            </w:r>
          </w:p>
        </w:tc>
        <w:tc>
          <w:tcPr>
            <w:tcW w:type="dxa" w:w="2337"/>
            <w:shd w:fill="FFFFFF" w:color="auto" w:val="clear"/>
            <w:tcMar>
              <w:top w:type="dxa" w:w="90"/>
              <w:left w:type="dxa" w:w="120"/>
              <w:bottom w:type="dxa" w:w="90"/>
              <w:right w:type="dxa" w:w="120"/>
            </w:tcMar>
          </w:tcPr>
          <w:p>
            <w:r>
              <w:rPr>
                <w:sz w:val="20"/>
                <w:szCs w:val="20"/>
              </w:rPr>
              <w:t xml:space="preserve">18.38 min</w:t>
            </w:r>
          </w:p>
        </w:tc>
        <w:tc>
          <w:tcPr>
            <w:tcW w:type="dxa" w:w="2337"/>
            <w:shd w:fill="FFFFFF" w:color="auto" w:val="clear"/>
            <w:tcMar>
              <w:top w:type="dxa" w:w="90"/>
              <w:left w:type="dxa" w:w="120"/>
              <w:bottom w:type="dxa" w:w="90"/>
              <w:right w:type="dxa" w:w="120"/>
            </w:tcMar>
          </w:tcPr>
          <w:p>
            <w:r>
              <w:rPr>
                <w:sz w:val="20"/>
                <w:szCs w:val="20"/>
              </w:rPr>
              <w:t xml:space="preserve">Low-Demand / Consolidate</w:t>
            </w:r>
          </w:p>
        </w:tc>
      </w:tr>
      <w:tr>
        <w:tc>
          <w:tcPr>
            <w:tcW w:type="dxa" w:w="2337"/>
            <w:shd w:fill="F2F5F7" w:color="auto" w:val="clear"/>
            <w:tcMar>
              <w:top w:type="dxa" w:w="90"/>
              <w:left w:type="dxa" w:w="120"/>
              <w:bottom w:type="dxa" w:w="90"/>
              <w:right w:type="dxa" w:w="120"/>
            </w:tcMar>
          </w:tcPr>
          <w:p>
            <w:r>
              <w:rPr>
                <w:sz w:val="20"/>
                <w:szCs w:val="20"/>
              </w:rPr>
              <w:t xml:space="preserve">Bhandup</w:t>
            </w:r>
          </w:p>
        </w:tc>
        <w:tc>
          <w:tcPr>
            <w:tcW w:type="dxa" w:w="2337"/>
            <w:shd w:fill="F2F5F7" w:color="auto" w:val="clear"/>
            <w:tcMar>
              <w:top w:type="dxa" w:w="90"/>
              <w:left w:type="dxa" w:w="120"/>
              <w:bottom w:type="dxa" w:w="90"/>
              <w:right w:type="dxa" w:w="120"/>
            </w:tcMar>
          </w:tcPr>
          <w:p>
            <w:r>
              <w:rPr>
                <w:sz w:val="20"/>
                <w:szCs w:val="20"/>
              </w:rPr>
              <w:t xml:space="preserve">81</w:t>
            </w:r>
          </w:p>
        </w:tc>
        <w:tc>
          <w:tcPr>
            <w:tcW w:type="dxa" w:w="2337"/>
            <w:shd w:fill="F2F5F7" w:color="auto" w:val="clear"/>
            <w:tcMar>
              <w:top w:type="dxa" w:w="90"/>
              <w:left w:type="dxa" w:w="120"/>
              <w:bottom w:type="dxa" w:w="90"/>
              <w:right w:type="dxa" w:w="120"/>
            </w:tcMar>
          </w:tcPr>
          <w:p>
            <w:r>
              <w:rPr>
                <w:sz w:val="20"/>
                <w:szCs w:val="20"/>
              </w:rPr>
              <w:t xml:space="preserve">18.76 min</w:t>
            </w:r>
          </w:p>
        </w:tc>
        <w:tc>
          <w:tcPr>
            <w:tcW w:type="dxa" w:w="2337"/>
            <w:shd w:fill="F2F5F7" w:color="auto" w:val="clear"/>
            <w:tcMar>
              <w:top w:type="dxa" w:w="90"/>
              <w:left w:type="dxa" w:w="120"/>
              <w:bottom w:type="dxa" w:w="90"/>
              <w:right w:type="dxa" w:w="120"/>
            </w:tcMar>
          </w:tcPr>
          <w:p>
            <w:r>
              <w:rPr>
                <w:sz w:val="20"/>
                <w:szCs w:val="20"/>
              </w:rPr>
              <w:t xml:space="preserve">Low-Demand / Consolidate</w:t>
            </w:r>
          </w:p>
        </w:tc>
      </w:tr>
      <w:tr>
        <w:tc>
          <w:tcPr>
            <w:tcW w:type="dxa" w:w="2337"/>
            <w:shd w:fill="FFFFFF" w:color="auto" w:val="clear"/>
            <w:tcMar>
              <w:top w:type="dxa" w:w="90"/>
              <w:left w:type="dxa" w:w="120"/>
              <w:bottom w:type="dxa" w:w="90"/>
              <w:right w:type="dxa" w:w="120"/>
            </w:tcMar>
          </w:tcPr>
          <w:p>
            <w:r>
              <w:rPr>
                <w:sz w:val="20"/>
                <w:szCs w:val="20"/>
              </w:rPr>
              <w:t xml:space="preserve">Vashi</w:t>
            </w:r>
          </w:p>
        </w:tc>
        <w:tc>
          <w:tcPr>
            <w:tcW w:type="dxa" w:w="2337"/>
            <w:shd w:fill="FFFFFF" w:color="auto" w:val="clear"/>
            <w:tcMar>
              <w:top w:type="dxa" w:w="90"/>
              <w:left w:type="dxa" w:w="120"/>
              <w:bottom w:type="dxa" w:w="90"/>
              <w:right w:type="dxa" w:w="120"/>
            </w:tcMar>
          </w:tcPr>
          <w:p>
            <w:r>
              <w:rPr>
                <w:sz w:val="20"/>
                <w:szCs w:val="20"/>
              </w:rPr>
              <w:t xml:space="preserve">62</w:t>
            </w:r>
          </w:p>
        </w:tc>
        <w:tc>
          <w:tcPr>
            <w:tcW w:type="dxa" w:w="2337"/>
            <w:shd w:fill="FFFFFF" w:color="auto" w:val="clear"/>
            <w:tcMar>
              <w:top w:type="dxa" w:w="90"/>
              <w:left w:type="dxa" w:w="120"/>
              <w:bottom w:type="dxa" w:w="90"/>
              <w:right w:type="dxa" w:w="120"/>
            </w:tcMar>
          </w:tcPr>
          <w:p>
            <w:r>
              <w:rPr>
                <w:sz w:val="20"/>
                <w:szCs w:val="20"/>
              </w:rPr>
              <w:t xml:space="preserve">20.73 min</w:t>
            </w:r>
          </w:p>
        </w:tc>
        <w:tc>
          <w:tcPr>
            <w:tcW w:type="dxa" w:w="2337"/>
            <w:shd w:fill="FFFFFF" w:color="auto" w:val="clear"/>
            <w:tcMar>
              <w:top w:type="dxa" w:w="90"/>
              <w:left w:type="dxa" w:w="120"/>
              <w:bottom w:type="dxa" w:w="90"/>
              <w:right w:type="dxa" w:w="120"/>
            </w:tcMar>
          </w:tcPr>
          <w:p>
            <w:r>
              <w:rPr>
                <w:sz w:val="20"/>
                <w:szCs w:val="20"/>
              </w:rPr>
              <w:t xml:space="preserve">Low-Demand / Consolidate</w:t>
            </w:r>
          </w:p>
        </w:tc>
      </w:tr>
      <w:tr>
        <w:tc>
          <w:tcPr>
            <w:tcW w:type="dxa" w:w="2337"/>
            <w:shd w:fill="F2F5F7" w:color="auto" w:val="clear"/>
            <w:tcMar>
              <w:top w:type="dxa" w:w="90"/>
              <w:left w:type="dxa" w:w="120"/>
              <w:bottom w:type="dxa" w:w="90"/>
              <w:right w:type="dxa" w:w="120"/>
            </w:tcMar>
          </w:tcPr>
          <w:p>
            <w:r>
              <w:rPr>
                <w:sz w:val="20"/>
                <w:szCs w:val="20"/>
              </w:rPr>
              <w:t xml:space="preserve">Airoli</w:t>
            </w:r>
          </w:p>
        </w:tc>
        <w:tc>
          <w:tcPr>
            <w:tcW w:type="dxa" w:w="2337"/>
            <w:shd w:fill="F2F5F7" w:color="auto" w:val="clear"/>
            <w:tcMar>
              <w:top w:type="dxa" w:w="90"/>
              <w:left w:type="dxa" w:w="120"/>
              <w:bottom w:type="dxa" w:w="90"/>
              <w:right w:type="dxa" w:w="120"/>
            </w:tcMar>
          </w:tcPr>
          <w:p>
            <w:r>
              <w:rPr>
                <w:sz w:val="20"/>
                <w:szCs w:val="20"/>
              </w:rPr>
              <w:t xml:space="preserve">57</w:t>
            </w:r>
          </w:p>
        </w:tc>
        <w:tc>
          <w:tcPr>
            <w:tcW w:type="dxa" w:w="2337"/>
            <w:shd w:fill="F2F5F7" w:color="auto" w:val="clear"/>
            <w:tcMar>
              <w:top w:type="dxa" w:w="90"/>
              <w:left w:type="dxa" w:w="120"/>
              <w:bottom w:type="dxa" w:w="90"/>
              <w:right w:type="dxa" w:w="120"/>
            </w:tcMar>
          </w:tcPr>
          <w:p>
            <w:r>
              <w:rPr>
                <w:sz w:val="20"/>
                <w:szCs w:val="20"/>
              </w:rPr>
              <w:t xml:space="preserve">20.10 min</w:t>
            </w:r>
          </w:p>
        </w:tc>
        <w:tc>
          <w:tcPr>
            <w:tcW w:type="dxa" w:w="2337"/>
            <w:shd w:fill="F2F5F7" w:color="auto" w:val="clear"/>
            <w:tcMar>
              <w:top w:type="dxa" w:w="90"/>
              <w:left w:type="dxa" w:w="120"/>
              <w:bottom w:type="dxa" w:w="90"/>
              <w:right w:type="dxa" w:w="120"/>
            </w:tcMar>
          </w:tcPr>
          <w:p>
            <w:r>
              <w:rPr>
                <w:sz w:val="20"/>
                <w:szCs w:val="20"/>
              </w:rPr>
              <w:t xml:space="preserve">Low-Demand / Consolidate</w:t>
            </w:r>
          </w:p>
        </w:tc>
      </w:tr>
    </w:tbl>
    <w:p>
      <w:pPr>
        <w:pStyle w:val="Heading2"/>
        <w:spacing w:after="120" w:before="260"/>
      </w:pPr>
      <w:r>
        <w:rPr>
          <w:b/>
          <w:bCs/>
          <w:color w:val="0E7C7B"/>
          <w:sz w:val="24"/>
          <w:szCs w:val="24"/>
        </w:rPr>
        <w:t xml:space="preserve">5.4 Route Optimization</w:t>
      </w:r>
    </w:p>
    <w:p>
      <w:pPr>
        <w:spacing w:after="160" w:line="300"/>
      </w:pPr>
      <w:r>
        <w:rPr>
          <w:color w:val="222222"/>
          <w:sz w:val="22"/>
          <w:szCs w:val="22"/>
        </w:rPr>
        <w:t xml:space="preserve">For a sample 5-stop delivery run starting at Thane West, sequencing stops by nearest-neighbour distance instead of listed order reduced total route distance from 29.87 km to 28.84 km — a 3.5% cut. At fleet scale across thousands of daily multi-stop runs, this class of saving compounds into meaningful fuel-cost and rider-time reduction.</w:t>
      </w:r>
    </w:p>
    <w:p>
      <w:pPr>
        <w:pStyle w:val="Heading1"/>
        <w:spacing w:after="160" w:before="360"/>
      </w:pPr>
      <w:r>
        <w:rPr>
          <w:b/>
          <w:bCs/>
          <w:color w:val="1B2A4A"/>
          <w:sz w:val="30"/>
          <w:szCs w:val="30"/>
        </w:rPr>
        <w:t xml:space="preserve">6. Conclusion</w:t>
      </w:r>
    </w:p>
    <w:p>
      <w:pPr>
        <w:spacing w:after="160" w:line="300"/>
      </w:pPr>
      <w:r>
        <w:rPr>
          <w:color w:val="222222"/>
          <w:sz w:val="22"/>
          <w:szCs w:val="22"/>
        </w:rPr>
        <w:t xml:space="preserve">This strategic plan demonstrates that a modest, well-structured analytics pipeline — cleaning, EDA, regression, clustering, and route optimization — can directly inform three operational decisions for a two-wheeler logistics fleet: (1) where delivery-time predictions can tighten promised-time commitments and improve on-time rate, (2) which zones justify additional hub investment versus consolidation, and (3) how much distance (and therefore fuel cost and rider time) can be saved through basic route sequencing, even before adopting a full VRP solver.</w:t>
      </w:r>
    </w:p>
    <w:p>
      <w:pPr>
        <w:spacing w:after="160" w:line="300"/>
      </w:pPr>
      <w:r>
        <w:rPr>
          <w:color w:val="222222"/>
          <w:sz w:val="22"/>
          <w:szCs w:val="22"/>
        </w:rPr>
        <w:t xml:space="preserve">Expected business impact of operationalizing this pipeline includes measurable gains in on-time delivery rate through better ETA-driven promising, reduced per-km cost through optimized hub placement and route sequencing, and improved rider utilization through demand-aware staffing. Subsequent weeks of this internship will extend the model to live/streaming order data, incorporate a full VRP solver for multi-rider route batching, and add a rider-assignment optimization layer.</w:t>
      </w:r>
    </w:p>
    <w:sectPr>
      <w:headerReference w:type="default" r:id="rId7"/>
      <w:footerReference w:type="default" r:id="rId8"/>
      <w:pgSz w:w="12240" w:h="15840" w:orient="portrait"/>
      <w:pgMar w:top="1300" w:right="1350" w:bottom="13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jc w:val="right"/>
    </w:pPr>
    <w:r>
      <w:rPr>
        <w:color w:val="5A6472"/>
        <w:sz w:val="16"/>
        <w:szCs w:val="16"/>
      </w:rPr>
      <w:t xml:space="preserve">Two-Wheeler Logistics — Week 1 Strategic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lvl w:ilvl="1" w15:tentative="1">
      <w:start w:val="1"/>
      <w:numFmt w:val="bullet"/>
      <w:lvlText w:val="–"/>
      <w:lvlJc w:val="left"/>
      <w:pPr>
        <w:ind w:left="863"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42493fb9996e64dac5f17a6f7bb128b36a4890.png"/><Relationship Id="rId10" Type="http://schemas.openxmlformats.org/officeDocument/2006/relationships/image" Target="media/37e5ddf1a8b4fa036f94b08336b091f697ac585a.png"/><Relationship Id="rId11" Type="http://schemas.openxmlformats.org/officeDocument/2006/relationships/image" Target="media/93272c57cce95328ebdfa90d147c45517d780add.png"/><Relationship Id="rId12" Type="http://schemas.openxmlformats.org/officeDocument/2006/relationships/image" Target="media/045992df71847f03694b79565a0ce74a767f2393.png"/><Relationship Id="rId13" Type="http://schemas.openxmlformats.org/officeDocument/2006/relationships/image" Target="media/906c3d190403ed66a0fd57121e66b6a50a3e425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2026-08-18T06:10:23.793Z</dcterms:created>
  <dcterms:modified xsi:type="dcterms:W3CDTF">2026-08-18T06:10:23.805Z</dcterms:modified>
</cp:coreProperties>
</file>

<file path=docProps/custom.xml><?xml version="1.0" encoding="utf-8"?>
<Properties xmlns="http://schemas.openxmlformats.org/officeDocument/2006/custom-properties" xmlns:vt="http://schemas.openxmlformats.org/officeDocument/2006/docPropsVTypes"/>
</file>