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8b7071ec8e5fa155cdab2d1a34b75ef4328a8a"/>
    <w:p>
      <w:pPr>
        <w:pStyle w:val="Heading1"/>
      </w:pPr>
      <w:r>
        <w:t xml:space="preserve">Adaptive RMPPI — implementation and benchmark handoff</w:t>
      </w:r>
    </w:p>
    <w:p>
      <w:pPr>
        <w:pStyle w:val="FirstParagraph"/>
        <w:spacing w:after="120"/>
      </w:pPr>
      <w:r>
        <w:rPr>
          <w:b/>
          <w:bCs/>
        </w:rPr>
        <w:t xml:space="preserve">Project:</w:t>
      </w:r>
      <w:r>
        <w:t xml:space="preserve"> </w:t>
      </w:r>
      <w:r>
        <w:t xml:space="preserve">MPPI-Generic / RMPPI extension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implementation plan, not yet implemented or benchmarked</w:t>
      </w:r>
      <w:r>
        <w:br/>
      </w:r>
      <w:r>
        <w:rPr>
          <w:b/>
          <w:bCs/>
        </w:rPr>
        <w:t xml:space="preserve">Proposal:</w:t>
      </w:r>
      <w:r>
        <w:t xml:space="preserve"> </w:t>
      </w:r>
      <w:r>
        <w:t xml:space="preserve">Event-triggered, trajectory-local iLQR gain refresh inside RMPPI augmented rollouts</w:t>
      </w:r>
      <w:r>
        <w:br/>
      </w:r>
      <w:r>
        <w:rPr>
          <w:b/>
          <w:bCs/>
        </w:rPr>
        <w:t xml:space="preserve">Baseline:</w:t>
      </w:r>
      <w:r>
        <w:t xml:space="preserve"> </w:t>
      </w:r>
      <w:r>
        <w:t xml:space="preserve">upstream RMPPI, unchanged and selectable through a feature flag</w:t>
      </w:r>
    </w:p>
    <w:bookmarkStart w:id="20" w:name="objective-and-central-hypothesis"/>
    <w:p>
      <w:pPr>
        <w:pStyle w:val="Heading2"/>
      </w:pPr>
      <w:r>
        <w:t xml:space="preserve">1. Objective and central hypothesis</w:t>
      </w:r>
    </w:p>
    <w:p>
      <w:pPr>
        <w:pStyle w:val="FirstParagraph"/>
        <w:spacing w:after="120"/>
      </w:pPr>
      <w:r>
        <w:t xml:space="preserve">Build a variant of</w:t>
      </w:r>
      <w:r>
        <w:t xml:space="preserve"> </w:t>
      </w:r>
      <w:r>
        <w:rPr>
          <w:b/>
          <w:bCs/>
        </w:rPr>
        <w:t xml:space="preserve">RMPPI</w:t>
      </w:r>
      <w:r>
        <w:t xml:space="preserve">, not vanilla MPPI, that retains the nominal/actual coupled rollouts but refreshes its feedback gains when a</w:t>
      </w:r>
      <w:r>
        <w:t xml:space="preserve"> </w:t>
      </w:r>
      <w:r>
        <w:rPr>
          <w:i/>
          <w:iCs/>
        </w:rPr>
        <w:t xml:space="preserve">sampled actual (closed-loop) trajectory</w:t>
      </w:r>
      <w:r>
        <w:t xml:space="preserve"> </w:t>
      </w:r>
      <w:r>
        <w:t xml:space="preserve">leaves the validity region of the iLQR linearization used to compute those gains.</w:t>
      </w:r>
    </w:p>
    <w:p>
      <w:pPr>
        <w:pStyle w:val="BodyText"/>
        <w:spacing w:after="120"/>
      </w:pPr>
      <w:r>
        <w:rPr>
          <w:b/>
          <w:bCs/>
        </w:rPr>
        <w:t xml:space="preserve">Hypothesis:</w:t>
      </w:r>
      <w:r>
        <w:t xml:space="preserve"> </w:t>
      </w:r>
      <w:r>
        <w:t xml:space="preserve">Following a large displacement or entry into strongly nonlinear vehicle dynamics, baseline RMPPI’s shared, nominal-trajectory-based gains can become inappropriate. Recomputing gains along a predicted recovery trajectory</w:t>
      </w:r>
      <w:r>
        <w:t xml:space="preserve"> </w:t>
      </w:r>
      <w:r>
        <w:rPr>
          <w:b/>
          <w:bCs/>
        </w:rPr>
        <w:t xml:space="preserve">when required</w:t>
      </w:r>
      <w:r>
        <w:t xml:space="preserve"> </w:t>
      </w:r>
      <w:r>
        <w:t xml:space="preserve">may improve disturbance recovery, provided the additional compute fits the control deadline.</w:t>
      </w:r>
    </w:p>
    <w:p>
      <w:pPr>
        <w:pStyle w:val="BodyText"/>
        <w:spacing w:after="120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Baseline RMPPI already recomputes an iLQR gain sequence each MPC iteration. Merely rerunning iLQR when the</w:t>
      </w:r>
      <w:r>
        <w:t xml:space="preserve"> </w:t>
      </w:r>
      <w:r>
        <w:rPr>
          <w:b/>
          <w:bCs/>
        </w:rPr>
        <w:t xml:space="preserve">measured robot state</w:t>
      </w:r>
      <w:r>
        <w:t xml:space="preserve"> </w:t>
      </w:r>
      <w:r>
        <w:t xml:space="preserve">changes between MPC iterations is not the proposed novelty. The change must respond to</w:t>
      </w:r>
      <w:r>
        <w:t xml:space="preserve"> </w:t>
      </w:r>
      <w:r>
        <w:rPr>
          <w:i/>
          <w:iCs/>
        </w:rPr>
        <w:t xml:space="preserve">validity failures along the simulated actual trajectories within the optimization horizon</w:t>
      </w:r>
      <w:r>
        <w:t xml:space="preserve">.</w:t>
      </w:r>
    </w:p>
    <w:p>
      <w:pPr>
        <w:pStyle w:val="BodyText"/>
        <w:spacing w:after="120"/>
      </w:pPr>
      <w:r>
        <w:rPr>
          <w:b/>
          <w:bCs/>
        </w:rPr>
        <w:t xml:space="preserve">Explicit non-goal:</w:t>
      </w:r>
      <w:r>
        <w:t xml:space="preserve"> </w:t>
      </w:r>
      <w:r>
        <w:t xml:space="preserve">Do not change nominal-state-selection/free-energy safeguards, the cost function, or the path-integral sampling policy in the first experiment. Improvements should be attributable to the adaptive feedback policy.</w:t>
      </w:r>
    </w:p>
    <w:bookmarkEnd w:id="20"/>
    <w:bookmarkStart w:id="21" w:name="algorithm-to-implement"/>
    <w:p>
      <w:pPr>
        <w:pStyle w:val="Heading2"/>
      </w:pPr>
      <w:r>
        <w:t xml:space="preserve">2. Algorithm to implement</w:t>
      </w:r>
    </w:p>
    <w:p>
      <w:pPr>
        <w:pStyle w:val="FirstParagraph"/>
        <w:spacing w:after="120"/>
      </w:pPr>
      <w:r>
        <w:t xml:space="preserve">Use three distinct state trajectories/quantities: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x*_t</w:t>
      </w:r>
      <w:r>
        <w:t xml:space="preserve"> </w:t>
      </w:r>
      <w:r>
        <w:t xml:space="preserve">— nominal RMPPI state, advanced without ancillary feedback.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x_t^(n)</w:t>
      </w:r>
      <w:r>
        <w:t xml:space="preserve"> </w:t>
      </w:r>
      <w:r>
        <w:t xml:space="preserve">— actual-system predicted state for MPPI sample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(starts at the current measured/estimated state).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x~_t^(n)</w:t>
      </w:r>
      <w:r>
        <w:t xml:space="preserve"> </w:t>
      </w:r>
      <w:r>
        <w:t xml:space="preserve">— center/waypoint of the cached</w:t>
      </w:r>
      <w:r>
        <w:t xml:space="preserve"> </w:t>
      </w:r>
      <w:r>
        <w:rPr>
          <w:i/>
          <w:iCs/>
        </w:rPr>
        <w:t xml:space="preserve">predicted recovery trajectory</w:t>
      </w:r>
      <w:r>
        <w:t xml:space="preserve"> </w:t>
      </w:r>
      <w:r>
        <w:t xml:space="preserve">used to calculate that sample’s locally valid gain</w:t>
      </w:r>
      <w:r>
        <w:t xml:space="preserve"> </w:t>
      </w:r>
      <w:r>
        <w:rPr>
          <w:rStyle w:val="VerbatimChar"/>
        </w:rPr>
        <w:t xml:space="preserve">K~_t^(n)</w:t>
      </w:r>
      <w:r>
        <w:t xml:space="preserve">.</w:t>
      </w:r>
    </w:p>
    <w:p>
      <w:pPr>
        <w:pStyle w:val="FirstParagraph"/>
        <w:spacing w:after="120"/>
      </w:pPr>
      <w:r>
        <w:t xml:space="preserve">For each sampled noise sequence</w:t>
      </w:r>
      <w:r>
        <w:t xml:space="preserve"> </w:t>
      </w:r>
      <w:r>
        <w:rPr>
          <w:rStyle w:val="VerbatimChar"/>
        </w:rPr>
        <w:t xml:space="preserve">eps^(n)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nominal controls and sampled noise for both members of the pair:</w:t>
      </w:r>
    </w:p>
    <w:p>
      <w:pPr>
        <w:pStyle w:val="SourceCode"/>
        <w:spacing w:after="20"/>
      </w:pPr>
      <w:r>
        <w:rPr>
          <w:rStyle w:val="VerbatimChar"/>
          <w:rFonts w:ascii="Consolas" w:hAnsi="Consolas"/>
          <w:sz w:val="16"/>
        </w:rPr>
        <w:t xml:space="preserve">x*_(t+1) = F(x*_t, u_t + eps_t^(n))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e_t       = x_t^(n) - x*_t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k_t       = K~_t^(n) e_t                  # follow existing repository sign convention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x_(t+1)  = F(x_t^(n), u_t + eps_t^(n) + k_t)</w:t>
      </w:r>
    </w:p>
    <w:p>
      <w:pPr>
        <w:pStyle w:val="FirstParagraph"/>
        <w:spacing w:after="120"/>
      </w:pPr>
      <w:r>
        <w:t xml:space="preserve">Before evaluating</w:t>
      </w:r>
      <w:r>
        <w:t xml:space="preserve"> </w:t>
      </w:r>
      <w:r>
        <w:rPr>
          <w:rStyle w:val="VerbatimChar"/>
        </w:rPr>
        <w:t xml:space="preserve">k_t</w:t>
      </w:r>
      <w:r>
        <w:t xml:space="preserve">, check whether</w:t>
      </w:r>
      <w:r>
        <w:t xml:space="preserve"> </w:t>
      </w:r>
      <w:r>
        <w:rPr>
          <w:rStyle w:val="VerbatimChar"/>
        </w:rPr>
        <w:t xml:space="preserve">x_t^(n)</w:t>
      </w:r>
      <w:r>
        <w:t xml:space="preserve"> </w:t>
      </w:r>
      <w:r>
        <w:t xml:space="preserve">is within the cached policy’s local validity region centered at</w:t>
      </w:r>
      <w:r>
        <w:t xml:space="preserve"> </w:t>
      </w:r>
      <w:r>
        <w:rPr>
          <w:rStyle w:val="VerbatimChar"/>
        </w:rPr>
        <w:t xml:space="preserve">x~_t^(n)</w:t>
      </w:r>
      <w:r>
        <w:t xml:space="preserve">.</w:t>
      </w:r>
    </w:p>
    <w:p>
      <w:pPr>
        <w:pStyle w:val="SourceCode"/>
        <w:spacing w:after="20"/>
      </w:pPr>
      <w:r>
        <w:rPr>
          <w:rStyle w:val="VerbatimChar"/>
          <w:rFonts w:ascii="Consolas" w:hAnsi="Consolas"/>
          <w:sz w:val="16"/>
        </w:rPr>
        <w:t xml:space="preserve">for each RMPPI rollout n: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nominal = x0_star; actual = x0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cache = initial_feedback_policy(nominal reference, U)  # own or immutable shared cache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for t in 0..T-1: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if !valid(actual, cache.recovery_waypoint[t], proposed_control, cache):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  cache = solve_local_recovery_iLQR(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      x_init=actual,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      nominal_reference=nominal_trajectory_from_t,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      controls=U[t:], horizon=T-t)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    record_refresh(n, t)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k = tracking_action(cache, actual, nominal, t)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actual  = F(actual,  u[t] + eps[n,t] + k)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nominal = F(nominal, u[t] + eps[n,t])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accumulate_original_RMPPI_costs_and_IS_correction()</w:t>
      </w:r>
    </w:p>
    <w:p>
      <w:pPr>
        <w:pStyle w:val="FirstParagraph"/>
        <w:spacing w:after="120"/>
      </w:pPr>
      <w:r>
        <w:rPr>
          <w:b/>
          <w:bCs/>
        </w:rPr>
        <w:t xml:space="preserve">Preserve semantics:</w:t>
      </w:r>
      <w:r>
        <w:t xml:space="preserve"> </w:t>
      </w:r>
      <w:r>
        <w:t xml:space="preserve">A refresh changes the</w:t>
      </w:r>
      <w:r>
        <w:t xml:space="preserve"> </w:t>
      </w:r>
      <w:r>
        <w:rPr>
          <w:i/>
          <w:iCs/>
        </w:rPr>
        <w:t xml:space="preserve">local feedback approximation</w:t>
      </w:r>
      <w:r>
        <w:t xml:space="preserve">, not the RMPPI nominal safety anchor</w:t>
      </w:r>
      <w:r>
        <w:t xml:space="preserve"> </w:t>
      </w:r>
      <w:r>
        <w:rPr>
          <w:rStyle w:val="VerbatimChar"/>
        </w:rPr>
        <w:t xml:space="preserve">x*</w:t>
      </w:r>
      <w:r>
        <w:t xml:space="preserve"> </w:t>
      </w:r>
      <w:r>
        <w:t xml:space="preserve">or the sampled noise. Every rollout must have its own policy/cache state, or select a separately identified, immutable policy from a shared bank; do not mutate one global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array from parallel CUDA threads.</w:t>
      </w:r>
    </w:p>
    <w:p>
      <w:pPr>
        <w:pStyle w:val="BodyText"/>
        <w:spacing w:after="120"/>
      </w:pPr>
      <w:r>
        <w:rPr>
          <w:b/>
          <w:bCs/>
        </w:rPr>
        <w:t xml:space="preserve">Controller consistency gate:</w:t>
      </w:r>
      <w:r>
        <w:t xml:space="preserve"> </w:t>
      </w:r>
      <w:r>
        <w:t xml:space="preserve">A standard iLQR policy linearized around</w:t>
      </w:r>
      <w:r>
        <w:t xml:space="preserve"> </w:t>
      </w:r>
      <w:r>
        <w:rPr>
          <w:rStyle w:val="VerbatimChar"/>
        </w:rPr>
        <w:t xml:space="preserve">(x~,u~)</w:t>
      </w:r>
      <w:r>
        <w:t xml:space="preserve"> </w:t>
      </w:r>
      <w:r>
        <w:t xml:space="preserve">naturally uses</w:t>
      </w:r>
      <w:r>
        <w:t xml:space="preserve"> </w:t>
      </w:r>
      <w:r>
        <w:rPr>
          <w:rStyle w:val="VerbatimChar"/>
        </w:rPr>
        <w:t xml:space="preserve">k_ff + K(x-x~)</w:t>
      </w:r>
      <w:r>
        <w:t xml:space="preserve">, whereas the proposal retains RMPPI tracking error</w:t>
      </w:r>
      <w:r>
        <w:t xml:space="preserve"> </w:t>
      </w:r>
      <w:r>
        <w:rPr>
          <w:rStyle w:val="VerbatimChar"/>
        </w:rPr>
        <w:t xml:space="preserve">K(x-x*)</w:t>
      </w:r>
      <w:r>
        <w:t xml:space="preserve">. This is</w:t>
      </w:r>
      <w:r>
        <w:t xml:space="preserve"> </w:t>
      </w:r>
      <w:r>
        <w:rPr>
          <w:b/>
          <w:bCs/>
        </w:rPr>
        <w:t xml:space="preserve">not automatically equivalent</w:t>
      </w:r>
      <w:r>
        <w:t xml:space="preserve">. First implement and test the proposed gain-swap law exactly; then assess whether relinearized</w:t>
      </w:r>
      <w:r>
        <w:t xml:space="preserve"> </w:t>
      </w:r>
      <w:r>
        <w:rPr>
          <w:i/>
          <w:iCs/>
        </w:rPr>
        <w:t xml:space="preserve">tracking-error dynamics</w:t>
      </w:r>
      <w:r>
        <w:t xml:space="preserve"> </w:t>
      </w:r>
      <w:r>
        <w:t xml:space="preserve">or an affine/feedforward correction is needed to make the refreshed gains valid for tracking</w:t>
      </w:r>
      <w:r>
        <w:t xml:space="preserve"> </w:t>
      </w:r>
      <w:r>
        <w:rPr>
          <w:rStyle w:val="VerbatimChar"/>
        </w:rPr>
        <w:t xml:space="preserve">x*</w:t>
      </w:r>
      <w:r>
        <w:t xml:space="preserve">. Do not silently change the tracking target from</w:t>
      </w:r>
      <w:r>
        <w:t xml:space="preserve"> </w:t>
      </w:r>
      <w:r>
        <w:rPr>
          <w:rStyle w:val="VerbatimChar"/>
        </w:rPr>
        <w:t xml:space="preserve">x*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x~</w:t>
      </w:r>
      <w:r>
        <w:t xml:space="preserve">.</w:t>
      </w:r>
    </w:p>
    <w:bookmarkEnd w:id="21"/>
    <w:bookmarkStart w:id="22" w:name="local-validity-trust-region-check"/>
    <w:p>
      <w:pPr>
        <w:pStyle w:val="Heading2"/>
      </w:pPr>
      <w:r>
        <w:t xml:space="preserve">3. Local validity / trust-region check</w:t>
      </w:r>
    </w:p>
    <w:p>
      <w:pPr>
        <w:pStyle w:val="FirstParagraph"/>
        <w:spacing w:after="120"/>
      </w:pPr>
      <w:r>
        <w:t xml:space="preserve">Start simple and make the validity test replaceable:</w:t>
      </w:r>
    </w:p>
    <w:p>
      <w:pPr>
        <w:pStyle w:val="BodyText"/>
        <w:spacing w:after="120"/>
      </w:pPr>
      <w:r>
        <w:rPr>
          <w:b/>
          <w:bCs/>
        </w:rPr>
        <w:t xml:space="preserve">V0 (first working prototype):</w:t>
      </w:r>
      <w:r>
        <w:t xml:space="preserve"> </w:t>
      </w:r>
      <w:r>
        <w:t xml:space="preserve">normalized distance to the cached recovery waypoint:</w:t>
      </w:r>
    </w:p>
    <w:p>
      <w:pPr>
        <w:pStyle w:val="SourceCode"/>
        <w:spacing w:after="20"/>
      </w:pPr>
      <w:r>
        <w:rPr>
          <w:rStyle w:val="VerbatimChar"/>
          <w:rFonts w:ascii="Consolas" w:hAnsi="Consolas"/>
          <w:sz w:val="16"/>
        </w:rPr>
        <w:t xml:space="preserve">d_t = sqrt((x_t - x~_t)^T W (x_t - x~_t))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refresh if d_t &gt; r</w:t>
      </w:r>
    </w:p>
    <w:p>
      <w:pPr>
        <w:pStyle w:val="FirstParagraph"/>
        <w:spacing w:after="120"/>
      </w:pPr>
      <w:r>
        <w:t xml:space="preserve">Choose diagonal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that scales position, heading (wrapped), velocity and any slip states appropriately.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 tunable trigger,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proven stability certificate.</w:t>
      </w:r>
    </w:p>
    <w:p>
      <w:pPr>
        <w:pStyle w:val="BodyText"/>
        <w:spacing w:after="120"/>
      </w:pPr>
      <w:r>
        <w:rPr>
          <w:b/>
          <w:bCs/>
        </w:rPr>
        <w:t xml:space="preserve">V1 (preferred experimental variant):</w:t>
      </w:r>
      <w:r>
        <w:t xml:space="preserve"> </w:t>
      </w:r>
      <w:r>
        <w:t xml:space="preserve">check local-model consistency by comparing the nonlinear step to the locally affine prediction at the</w:t>
      </w:r>
      <w:r>
        <w:t xml:space="preserve"> </w:t>
      </w:r>
      <w:r>
        <w:rPr>
          <w:i/>
          <w:iCs/>
        </w:rPr>
        <w:t xml:space="preserve">same proposed state and input</w:t>
      </w:r>
      <w:r>
        <w:t xml:space="preserve">:</w:t>
      </w:r>
    </w:p>
    <w:p>
      <w:pPr>
        <w:pStyle w:val="SourceCode"/>
        <w:spacing w:after="20"/>
      </w:pPr>
      <w:r>
        <w:rPr>
          <w:rStyle w:val="VerbatimChar"/>
          <w:rFonts w:ascii="Consolas" w:hAnsi="Consolas"/>
          <w:sz w:val="16"/>
        </w:rPr>
        <w:t xml:space="preserve">res = || F(x,u) - [F(x~,u~) + A(x-x~) + B(u-u~)] ||_W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refresh if res &gt; delta (or d_t &gt; r_hard)</w:t>
      </w:r>
    </w:p>
    <w:p>
      <w:pPr>
        <w:pStyle w:val="FirstParagraph"/>
        <w:spacing w:after="120"/>
      </w:pPr>
      <w:r>
        <w:t xml:space="preserve">Store</w:t>
      </w:r>
      <w:r>
        <w:t xml:space="preserve"> </w:t>
      </w:r>
      <w:r>
        <w:rPr>
          <w:rStyle w:val="VerbatimChar"/>
        </w:rPr>
        <w:t xml:space="preserve">A,B</w:t>
      </w:r>
      <w:r>
        <w:t xml:space="preserve">, reference state/input and predicted recovery waypoints with the cache. Tests must include a strongly nonlinear operating region to demonstrate whether the residual trigger predicts actual gain failure better than distance alone.</w:t>
      </w:r>
    </w:p>
    <w:p>
      <w:pPr>
        <w:pStyle w:val="BodyText"/>
        <w:spacing w:after="120"/>
      </w:pPr>
      <w:r>
        <w:rPr>
          <w:b/>
          <w:bCs/>
        </w:rPr>
        <w:t xml:space="preserve">Refresh policy:</w:t>
      </w:r>
      <w:r>
        <w:t xml:space="preserve"> </w:t>
      </w:r>
      <w:r>
        <w:t xml:space="preserve">After violation at step</w:t>
      </w:r>
      <w:r>
        <w:t xml:space="preserve"> </w:t>
      </w:r>
      <w:r>
        <w:rPr>
          <w:rStyle w:val="VerbatimChar"/>
        </w:rPr>
        <w:t xml:space="preserve">t</w:t>
      </w:r>
      <w:r>
        <w:t xml:space="preserve">, recompute a</w:t>
      </w:r>
      <w:r>
        <w:t xml:space="preserve"> </w:t>
      </w:r>
      <w:r>
        <w:rPr>
          <w:b/>
          <w:bCs/>
        </w:rPr>
        <w:t xml:space="preserve">remaining-horizon</w:t>
      </w:r>
      <w:r>
        <w:t xml:space="preserve"> </w:t>
      </w:r>
      <w:r>
        <w:t xml:space="preserve">predicted recovery trajectory and backward iLQR gain sequence from the current simulated actual state. Respect the same</w:t>
      </w:r>
      <w:r>
        <w:t xml:space="preserve"> </w:t>
      </w:r>
      <w:r>
        <w:rPr>
          <w:rStyle w:val="VerbatimChar"/>
        </w:rPr>
        <w:t xml:space="preserve">u[t:]</w:t>
      </w:r>
      <w:r>
        <w:t xml:space="preserve">, nominal reference, time indexing, saturation and dynamics discretization as RMPPI. Rechecking at the next simulated step is allowed. Log and bound refresh counts.</w:t>
      </w:r>
    </w:p>
    <w:bookmarkEnd w:id="22"/>
    <w:bookmarkStart w:id="28" w:name="X125a602dd8f07bd44f240cbdc02f1a3a8ebebc4"/>
    <w:p>
      <w:pPr>
        <w:pStyle w:val="Heading2"/>
      </w:pPr>
      <w:r>
        <w:t xml:space="preserve">4. Implementation sequence for the coding agent</w:t>
      </w:r>
    </w:p>
    <w:bookmarkStart w:id="23" w:name="Xb507a95062607749560fb0cd01736d3a5c06f8b"/>
    <w:p>
      <w:pPr>
        <w:pStyle w:val="Heading3"/>
      </w:pPr>
      <w:r>
        <w:t xml:space="preserve">Phase 0 — inspect the exact local checkout and freeze baseline</w:t>
      </w:r>
    </w:p>
    <w:p>
      <w:pPr>
        <w:pStyle w:val="Compact"/>
        <w:numPr>
          <w:ilvl w:val="0"/>
          <w:numId w:val="1002"/>
        </w:numPr>
      </w:pPr>
      <w:r>
        <w:t xml:space="preserve">Record git SHA, submodules, CUDA toolkit, compiler and GPU. Create a dedicated branch. Do not assume upstream directory/API versions exactly match the public documentation.</w:t>
      </w:r>
    </w:p>
    <w:p>
      <w:pPr>
        <w:pStyle w:val="Compact"/>
        <w:numPr>
          <w:ilvl w:val="0"/>
          <w:numId w:val="1002"/>
        </w:numPr>
      </w:pPr>
      <w:r>
        <w:t xml:space="preserve">Locate RMPPI controller code under</w:t>
      </w:r>
      <w:r>
        <w:t xml:space="preserve"> </w:t>
      </w:r>
      <w:r>
        <w:rPr>
          <w:rStyle w:val="VerbatimChar"/>
        </w:rPr>
        <w:t xml:space="preserve">include/mppi/controllers/R-MPPI/</w:t>
      </w:r>
      <w:r>
        <w:t xml:space="preserve">; its CUDA rollout/importance-sampling code under</w:t>
      </w:r>
      <w:r>
        <w:t xml:space="preserve"> </w:t>
      </w:r>
      <w:r>
        <w:rPr>
          <w:rStyle w:val="VerbatimChar"/>
        </w:rPr>
        <w:t xml:space="preserve">include/mppi/core/rmppi_kernels.*</w:t>
      </w:r>
      <w:r>
        <w:t xml:space="preserve">; the DDP feedback implementation under</w:t>
      </w:r>
      <w:r>
        <w:t xml:space="preserve"> </w:t>
      </w:r>
      <w:r>
        <w:rPr>
          <w:rStyle w:val="VerbatimChar"/>
        </w:rPr>
        <w:t xml:space="preserve">include/mppi/feedback_controllers/DDP/</w:t>
      </w:r>
      <w:r>
        <w:t xml:space="preserve">; and controller tests under</w:t>
      </w:r>
      <w:r>
        <w:t xml:space="preserve"> </w:t>
      </w:r>
      <w:r>
        <w:rPr>
          <w:rStyle w:val="VerbatimChar"/>
        </w:rPr>
        <w:t xml:space="preserve">tests/controllers/</w:t>
      </w:r>
      <w:r>
        <w:t xml:space="preserve">. These are inspection starting points, not verified function signatures for the user’s checkout.</w:t>
      </w:r>
    </w:p>
    <w:p>
      <w:pPr>
        <w:pStyle w:val="Compact"/>
        <w:numPr>
          <w:ilvl w:val="0"/>
          <w:numId w:val="1002"/>
        </w:numPr>
      </w:pPr>
      <w:r>
        <w:t xml:space="preserve">Trace: where gains are built, how they are passed to GPU rollouts, the convention for</w:t>
      </w:r>
      <w:r>
        <w:t xml:space="preserve"> </w:t>
      </w:r>
      <w:r>
        <w:rPr>
          <w:rStyle w:val="VerbatimChar"/>
        </w:rPr>
        <w:t xml:space="preserve">K e</w:t>
      </w:r>
      <w:r>
        <w:t xml:space="preserve">, how the mixed nominal cost and real cost are formed, and where</w:t>
      </w:r>
      <w:r>
        <w:t xml:space="preserve"> </w:t>
      </w:r>
      <w:r>
        <w:rPr>
          <w:rStyle w:val="VerbatimChar"/>
        </w:rPr>
        <w:t xml:space="preserve">(u+k)</w:t>
      </w:r>
      <w:r>
        <w:t xml:space="preserve"> </w:t>
      </w:r>
      <w:r>
        <w:t xml:space="preserve">enters importance-sampling correction.</w:t>
      </w:r>
    </w:p>
    <w:p>
      <w:pPr>
        <w:pStyle w:val="Compact"/>
        <w:numPr>
          <w:ilvl w:val="0"/>
          <w:numId w:val="1002"/>
        </w:numPr>
      </w:pPr>
      <w:r>
        <w:t xml:space="preserve">Build upstream and run its tests</w:t>
      </w:r>
      <w:r>
        <w:t xml:space="preserve"> </w:t>
      </w:r>
      <w:r>
        <w:rPr>
          <w:b/>
          <w:bCs/>
        </w:rPr>
        <w:t xml:space="preserve">before changing anything</w:t>
      </w:r>
      <w:r>
        <w:t xml:space="preserve">. Save logs and a baseline closed-loop run with deterministic random seeds.</w:t>
      </w:r>
    </w:p>
    <w:p>
      <w:pPr>
        <w:pStyle w:val="Compact"/>
        <w:numPr>
          <w:ilvl w:val="0"/>
          <w:numId w:val="1002"/>
        </w:numPr>
      </w:pPr>
      <w:r>
        <w:t xml:space="preserve">Identify one smooth nonlinear system whose dynamics support Jacobians/DDP, plus a high-disturbance scenario; avoid learned dynamics without usable Jacobians for this first change.</w:t>
      </w:r>
    </w:p>
    <w:bookmarkEnd w:id="23"/>
    <w:bookmarkStart w:id="24" w:name="Xb50ebf24b50901c1932842fe7305b0415147a59"/>
    <w:p>
      <w:pPr>
        <w:pStyle w:val="Heading3"/>
      </w:pPr>
      <w:r>
        <w:t xml:space="preserve">Phase 1 — validate the method in a small reference implementation</w:t>
      </w:r>
    </w:p>
    <w:p>
      <w:pPr>
        <w:pStyle w:val="Compact"/>
        <w:numPr>
          <w:ilvl w:val="0"/>
          <w:numId w:val="1003"/>
        </w:numPr>
      </w:pPr>
      <w:r>
        <w:t xml:space="preserve">Write a CPU reference harness for paired nominal/actual rollouts and the existing iLQR feedback policy; validate it against the original RMPPI path at small</w:t>
      </w:r>
      <w:r>
        <w:t xml:space="preserve"> </w:t>
      </w:r>
      <w:r>
        <w:rPr>
          <w:rStyle w:val="VerbatimChar"/>
        </w:rPr>
        <w:t xml:space="preserve">N,T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the cached recovery waypoint/gain sequence and the</w:t>
      </w:r>
      <w:r>
        <w:t xml:space="preserve"> </w:t>
      </w:r>
      <w:r>
        <w:rPr>
          <w:b/>
          <w:bCs/>
        </w:rPr>
        <w:t xml:space="preserve">distance-based</w:t>
      </w:r>
      <w:r>
        <w:t xml:space="preserve"> </w:t>
      </w:r>
      <w:r>
        <w:t xml:space="preserve">trigger. On violation, recompute gains for the remaining horizon at that sample’s actual predicted state.</w:t>
      </w:r>
    </w:p>
    <w:p>
      <w:pPr>
        <w:pStyle w:val="Compact"/>
        <w:numPr>
          <w:ilvl w:val="0"/>
          <w:numId w:val="1003"/>
        </w:numPr>
      </w:pPr>
      <w:r>
        <w:t xml:space="preserve">Run tiny cases with forced threshold triggers. Assert gain updates occur at the expected</w:t>
      </w:r>
      <w:r>
        <w:t xml:space="preserve"> </w:t>
      </w:r>
      <w:r>
        <w:rPr>
          <w:rStyle w:val="VerbatimChar"/>
        </w:rPr>
        <w:t xml:space="preserve">(sample,timestep)</w:t>
      </w:r>
      <w:r>
        <w:t xml:space="preserve">, that feedback changes the successor actual state, and that the nominal trajectory remains untouched.</w:t>
      </w:r>
    </w:p>
    <w:p>
      <w:pPr>
        <w:pStyle w:val="Compact"/>
        <w:numPr>
          <w:ilvl w:val="0"/>
          <w:numId w:val="1003"/>
        </w:numPr>
      </w:pPr>
      <w:r>
        <w:t xml:space="preserve">Add a fully explicit</w:t>
      </w:r>
      <w:r>
        <w:t xml:space="preserve"> </w:t>
      </w:r>
      <w:r>
        <w:rPr>
          <w:rStyle w:val="VerbatimChar"/>
        </w:rPr>
        <w:t xml:space="preserve">adaptive_feedback_enabled</w:t>
      </w:r>
      <w:r>
        <w:t xml:space="preserve"> </w:t>
      </w:r>
      <w:r>
        <w:t xml:space="preserve">switch. Disabled mode must reproduce baseline outputs to floating-point tolerance using the same noise and seed.</w:t>
      </w:r>
    </w:p>
    <w:p>
      <w:pPr>
        <w:pStyle w:val="Compact"/>
        <w:numPr>
          <w:ilvl w:val="0"/>
          <w:numId w:val="1003"/>
        </w:numPr>
      </w:pPr>
      <w:r>
        <w:t xml:space="preserve">Test sign convention, nonzero initial tracking error, zero-error case, control saturation and failure to solve iLQR (fallback to old gain or safe predefined policy and log the event).</w:t>
      </w:r>
    </w:p>
    <w:p>
      <w:pPr>
        <w:pStyle w:val="FirstParagraph"/>
        <w:spacing w:after="120"/>
      </w:pPr>
      <w:r>
        <w:rPr>
          <w:b/>
          <w:bCs/>
        </w:rPr>
        <w:t xml:space="preserve">Gate A:</w:t>
      </w:r>
      <w:r>
        <w:t xml:space="preserve"> </w:t>
      </w:r>
      <w:r>
        <w:t xml:space="preserve">The CPU reference demonstrates actual within-rollout feedback adaptation and passes invariants; it does not yet need real-time performance.</w:t>
      </w:r>
    </w:p>
    <w:bookmarkEnd w:id="24"/>
    <w:bookmarkStart w:id="25" w:name="X318d2d13e438227ce1d6b87337f54da5455b1a3"/>
    <w:p>
      <w:pPr>
        <w:pStyle w:val="Heading3"/>
      </w:pPr>
      <w:r>
        <w:t xml:space="preserve">Phase 2 — integrate with MPPI-Generic without rewriting RMPPI</w:t>
      </w:r>
    </w:p>
    <w:p>
      <w:pPr>
        <w:pStyle w:val="Compact"/>
        <w:numPr>
          <w:ilvl w:val="0"/>
          <w:numId w:val="1004"/>
        </w:numPr>
      </w:pPr>
      <w:r>
        <w:t xml:space="preserve">Add a small</w:t>
      </w:r>
      <w:r>
        <w:t xml:space="preserve"> </w:t>
      </w:r>
      <w:r>
        <w:rPr>
          <w:rStyle w:val="VerbatimChar"/>
        </w:rPr>
        <w:t xml:space="preserve">AdaptiveFeedbackConfig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enabled</w:t>
      </w:r>
      <w:r>
        <w:t xml:space="preserve">, trigger type, state scales, radius/residual threshold, max refresh budget, fallback mode) and controller instrumentation.</w:t>
      </w:r>
    </w:p>
    <w:p>
      <w:pPr>
        <w:pStyle w:val="Compact"/>
        <w:numPr>
          <w:ilvl w:val="0"/>
          <w:numId w:val="1004"/>
        </w:numPr>
      </w:pPr>
      <w:r>
        <w:t xml:space="preserve">Put the policy cache, reference waypoints, gain matrices, optional</w:t>
      </w:r>
      <w:r>
        <w:t xml:space="preserve"> </w:t>
      </w:r>
      <w:r>
        <w:rPr>
          <w:rStyle w:val="VerbatimChar"/>
        </w:rPr>
        <w:t xml:space="preserve">A,B</w:t>
      </w:r>
      <w:r>
        <w:t xml:space="preserve">, and age/validity information behind a separate feedback-policy abstraction. Keep RMPPI’s nominal selection and costs unchanged.</w:t>
      </w:r>
    </w:p>
    <w:p>
      <w:pPr>
        <w:pStyle w:val="Compact"/>
        <w:numPr>
          <w:ilvl w:val="0"/>
          <w:numId w:val="1004"/>
        </w:numPr>
      </w:pPr>
      <w:r>
        <w:t xml:space="preserve">Preserve the standard path byte-for-byte where practical when the feature is OFF; run regression tests against stock RMPPI before optimizing.</w:t>
      </w:r>
    </w:p>
    <w:p>
      <w:pPr>
        <w:pStyle w:val="Compact"/>
        <w:numPr>
          <w:ilvl w:val="0"/>
          <w:numId w:val="1004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each sample’s actual feedback</w:t>
      </w:r>
      <w:r>
        <w:t xml:space="preserve"> </w:t>
      </w:r>
      <w:r>
        <w:t xml:space="preserve">is used in the existing real-state cost and IS correction. With state-dependent adaptive feedback, log the actually applied</w:t>
      </w:r>
      <w:r>
        <w:t xml:space="preserve"> </w:t>
      </w:r>
      <w:r>
        <w:rPr>
          <w:rStyle w:val="VerbatimChar"/>
        </w:rPr>
        <w:t xml:space="preserve">k_t</w:t>
      </w:r>
      <w:r>
        <w:t xml:space="preserve"> </w:t>
      </w:r>
      <w:r>
        <w:t xml:space="preserve">at each step. Review the validity of the change-of-measure derivation; do not claim the original free-energy growth guarantee automatically survives the adaptive policy.</w:t>
      </w:r>
    </w:p>
    <w:bookmarkEnd w:id="25"/>
    <w:bookmarkStart w:id="26" w:name="phase-3-make-the-adaptation-gpu-feasible"/>
    <w:p>
      <w:pPr>
        <w:pStyle w:val="Heading3"/>
      </w:pPr>
      <w:r>
        <w:t xml:space="preserve">Phase 3 — make the adaptation GPU-feasible</w:t>
      </w:r>
    </w:p>
    <w:p>
      <w:pPr>
        <w:pStyle w:val="FirstParagraph"/>
        <w:spacing w:after="120"/>
      </w:pPr>
      <w:r>
        <w:rPr>
          <w:b/>
          <w:bCs/>
        </w:rPr>
        <w:t xml:space="preserve">Do not implement an iLQR backward solve inside every CUDA rollout-thread/timestep</w:t>
      </w:r>
      <w:r>
        <w:t xml:space="preserve"> </w:t>
      </w:r>
      <w:r>
        <w:t xml:space="preserve">as the first GPU version. That is likely too slow and difficult to synchronize.</w:t>
      </w:r>
    </w:p>
    <w:p>
      <w:pPr>
        <w:pStyle w:val="BodyText"/>
        <w:spacing w:after="120"/>
      </w:pPr>
      <w:r>
        <w:t xml:space="preserve">Use a staged design:</w:t>
      </w:r>
    </w:p>
    <w:p>
      <w:pPr>
        <w:pStyle w:val="Compact"/>
        <w:numPr>
          <w:ilvl w:val="0"/>
          <w:numId w:val="1005"/>
        </w:numPr>
      </w:pPr>
      <w:r>
        <w:t xml:space="preserve">GPU</w:t>
      </w:r>
      <w:r>
        <w:t xml:space="preserve"> </w:t>
      </w:r>
      <w:r>
        <w:rPr>
          <w:b/>
          <w:bCs/>
        </w:rPr>
        <w:t xml:space="preserve">pass A:</w:t>
      </w:r>
      <w:r>
        <w:t xml:space="preserve"> </w:t>
      </w:r>
      <w:r>
        <w:t xml:space="preserve">perform normal augmented rollouts with cached gains; write a compact violation record</w:t>
      </w:r>
      <w:r>
        <w:t xml:space="preserve"> </w:t>
      </w:r>
      <w:r>
        <w:rPr>
          <w:rStyle w:val="VerbatimChar"/>
        </w:rPr>
        <w:t xml:space="preserve">(sample, first_bad_t, state)</w:t>
      </w:r>
      <w:r>
        <w:t xml:space="preserve"> </w:t>
      </w:r>
      <w:r>
        <w:t xml:space="preserve">and optionally the minimum set of states needed to replay. Keep baseline path unchanged for rollouts without violations.</w:t>
      </w:r>
    </w:p>
    <w:p>
      <w:pPr>
        <w:pStyle w:val="Compact"/>
        <w:numPr>
          <w:ilvl w:val="0"/>
          <w:numId w:val="1005"/>
        </w:numPr>
      </w:pPr>
      <w:r>
        <w:t xml:space="preserve">For violation records, generate refreshed remaining-horizon recovery/gain sequences on CPU or in a batched GPU solver. Start with a deliberately small bounded refresh budget per control iteration; record budget overflows rather than hiding them.</w:t>
      </w:r>
    </w:p>
    <w:p>
      <w:pPr>
        <w:pStyle w:val="Compact"/>
        <w:numPr>
          <w:ilvl w:val="0"/>
          <w:numId w:val="1005"/>
        </w:numPr>
      </w:pPr>
      <w:r>
        <w:t xml:space="preserve">GPU</w:t>
      </w:r>
      <w:r>
        <w:t xml:space="preserve"> </w:t>
      </w:r>
      <w:r>
        <w:rPr>
          <w:b/>
          <w:bCs/>
        </w:rPr>
        <w:t xml:space="preserve">pass B:</w:t>
      </w:r>
      <w:r>
        <w:t xml:space="preserve"> </w:t>
      </w:r>
      <w:r>
        <w:t xml:space="preserve">replay affected rollouts from their saved pre-violation state/noise and recompute</w:t>
      </w:r>
      <w:r>
        <w:t xml:space="preserve"> </w:t>
      </w:r>
      <w:r>
        <w:rPr>
          <w:b/>
          <w:bCs/>
        </w:rPr>
        <w:t xml:space="preserve">both costs and IS terms</w:t>
      </w:r>
      <w:r>
        <w:t xml:space="preserve"> </w:t>
      </w:r>
      <w:r>
        <w:t xml:space="preserve">using their refreshed feedback. If later triggers occur, repeat within the budget or use the specified fallback. Do not mix old costs with new trajectories.</w:t>
      </w:r>
    </w:p>
    <w:p>
      <w:pPr>
        <w:pStyle w:val="Compact"/>
        <w:numPr>
          <w:ilvl w:val="0"/>
          <w:numId w:val="1005"/>
        </w:numPr>
      </w:pPr>
      <w:r>
        <w:t xml:space="preserve">Optimize only after comparing this path against the Phase 1 CPU oracle. Profile host/device transfers and extra launches as well as iLQR solve time. If no bounded implementation meets the deadline, report it as an offline robustness variant rather than real-time RMPPI.</w:t>
      </w:r>
    </w:p>
    <w:p>
      <w:pPr>
        <w:pStyle w:val="FirstParagraph"/>
        <w:spacing w:after="120"/>
      </w:pPr>
      <w:r>
        <w:rPr>
          <w:b/>
          <w:bCs/>
        </w:rPr>
        <w:t xml:space="preserve">Gate B:</w:t>
      </w:r>
      <w:r>
        <w:t xml:space="preserve"> </w:t>
      </w:r>
      <w:r>
        <w:t xml:space="preserve">Same decisions/costs as the reference on small seeded cases, no cross-rollout cache races, and acceptable bounded runtime on the target GPU.</w:t>
      </w:r>
    </w:p>
    <w:bookmarkEnd w:id="26"/>
    <w:bookmarkStart w:id="27" w:name="phase-4-tests-and-comparison"/>
    <w:p>
      <w:pPr>
        <w:pStyle w:val="Heading3"/>
      </w:pPr>
      <w:r>
        <w:t xml:space="preserve">Phase 4 — tests and comparison</w:t>
      </w:r>
    </w:p>
    <w:p>
      <w:pPr>
        <w:pStyle w:val="FirstParagraph"/>
        <w:spacing w:after="120"/>
      </w:pPr>
      <w:r>
        <w:t xml:space="preserve">Use the public repository’s tests where relevant, but create a new</w:t>
      </w:r>
      <w:r>
        <w:t xml:space="preserve"> </w:t>
      </w:r>
      <w:r>
        <w:rPr>
          <w:b/>
          <w:bCs/>
        </w:rPr>
        <w:t xml:space="preserve">closed-loop disturbance-recovery benchmark</w:t>
      </w:r>
      <w:r>
        <w:t xml:space="preserve">. Existing tests may establish kernel/controller correctness rather than whether the modified controller is more robust.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A. Nominal / no disturbance:</w:t>
      </w:r>
      <w:r>
        <w:t xml:space="preserve"> </w:t>
      </w:r>
      <w:r>
        <w:t xml:space="preserve">baseline and adaptive should be very similar; unnecessary refreshes should be rare.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B. Large one-time lateral/yaw disturbance:</w:t>
      </w:r>
      <w:r>
        <w:t xml:space="preserve"> </w:t>
      </w:r>
      <w:r>
        <w:t xml:space="preserve">inject a reproducible state impulse after the system has established a good nominal plan; vary severity from recoverable to unrecoverable.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C. Nonlinear or mismatched dynamics:</w:t>
      </w:r>
      <w:r>
        <w:t xml:space="preserve"> </w:t>
      </w:r>
      <w:r>
        <w:t xml:space="preserve">increase slip/friction mismatch or another state-dependent nonlinearity using a distinct simulation plant model; retain the same planner model for both controllers.</w:t>
      </w:r>
    </w:p>
    <w:p>
      <w:pPr>
        <w:pStyle w:val="FirstParagraph"/>
        <w:spacing w:after="120"/>
      </w:pPr>
      <w:r>
        <w:t xml:space="preserve">Run at least 30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random seeds per severity/scenario (or report uncertainty explicitly if compute forces fewer), use identical initial states, noise sequences, objective, horizons,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actuator limits and controller frequency. Evaluate both methods on the same true closed-loop plant, not just on predicted rollout costs. Keep hardware/settings fixed and report violations of the cycle deadline.</w:t>
      </w:r>
    </w:p>
    <w:p>
      <w:pPr>
        <w:pStyle w:val="BodyText"/>
        <w:spacing w:after="120"/>
      </w:pPr>
      <w:r>
        <w:t xml:space="preserve">Compare (i) stock RMPPI, (ii) adaptive feedback + distance trigger, and (iii) adaptive feedback + model-residual trigger if V1 is ready. The feature-off implementation must match stock RMPPI before differences are attributed to the new idea.</w:t>
      </w:r>
    </w:p>
    <w:bookmarkEnd w:id="27"/>
    <w:bookmarkEnd w:id="28"/>
    <w:bookmarkStart w:id="29" w:name="benchmark-five-key-metrics-only"/>
    <w:p>
      <w:pPr>
        <w:pStyle w:val="Heading2"/>
      </w:pPr>
      <w:r>
        <w:t xml:space="preserve">5. Benchmark — five key metrics only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Definition / 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Recovery success rate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Fraction of trials that return within a defined tracking-error tolerance by deadline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T_recover</w:t>
            </w:r>
            <w:r>
              <w:rPr>
                <w:sz w:val="16"/>
              </w:rPr>
              <w:t xml:space="preserve">, without collision/constraint failure.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Primary outcome.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Peak tracking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max_t ||x_t-x*_t||_W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after disturbance; captures worst excursion and controller robustness.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Closed-loop cumulative task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Sum of the same stage/terminal costs evaluated on the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executed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trajectory, including safety penalties. Lower is better, but compare failures separately.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Control-cycle latency (p95, 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End-to-end RMPPI planning time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including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refresh detection, iLQR recomputes, transfers, replay and synchronization; flag deadline misses.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z w:val="16"/>
              </w:rPr>
              <w:t xml:space="preserve">Gain-refresh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Number of iLQR re-solves per control cycle (mean/p95), plus fraction hitting refresh budget. Explains the quality–compute trade-off.</w:t>
            </w:r>
          </w:p>
        </w:tc>
      </w:tr>
    </w:tbl>
    <w:p>
      <w:pPr>
        <w:pStyle w:val="BodyText"/>
        <w:spacing w:after="120"/>
      </w:pPr>
      <w:r>
        <w:rPr>
          <w:b/>
          <w:bCs/>
        </w:rPr>
        <w:t xml:space="preserve">Success criterion:</w:t>
      </w:r>
      <w:r>
        <w:t xml:space="preserve"> </w:t>
      </w:r>
      <w:r>
        <w:t xml:space="preserve">The method needs a statistically credible improvement in recovery success or peak error in the nonlinear/high-disturbance regime,</w:t>
      </w:r>
      <w:r>
        <w:t xml:space="preserve"> </w:t>
      </w:r>
      <w:r>
        <w:rPr>
          <w:b/>
          <w:bCs/>
        </w:rPr>
        <w:t xml:space="preserve">without violating the target controller deadline</w:t>
      </w:r>
      <w:r>
        <w:t xml:space="preserve">. No improvement is guaranteed; negligible improvement, frequent refresh-budget overruns, or worse cost is an informative negative result. Do not select a threshold using the test seeds.</w:t>
      </w:r>
    </w:p>
    <w:bookmarkEnd w:id="29"/>
    <w:bookmarkStart w:id="30" w:name="Xad882e714dfb50528a09efbbad55c19e4ac8185"/>
    <w:p>
      <w:pPr>
        <w:pStyle w:val="Heading2"/>
      </w:pPr>
      <w:r>
        <w:t xml:space="preserve">6. Agent handoff: deliverables and acceptance gates</w:t>
      </w:r>
    </w:p>
    <w:p>
      <w:pPr>
        <w:pStyle w:val="Compact"/>
        <w:numPr>
          <w:ilvl w:val="0"/>
          <w:numId w:val="1007"/>
        </w:numPr>
      </w:pPr>
      <w:r>
        <w:t xml:space="preserve">A feature-flagged RMPPI implementation, isolated from vanilla MPPI and upstream RMPPI when disabled.</w:t>
      </w:r>
    </w:p>
    <w:p>
      <w:pPr>
        <w:pStyle w:val="Compact"/>
        <w:numPr>
          <w:ilvl w:val="0"/>
          <w:numId w:val="1007"/>
        </w:numPr>
      </w:pPr>
      <w:r>
        <w:t xml:space="preserve">CPU reference tests; RMPPI regression tests; GPU-versus-reference seeded rollout tests; stress tests for refresh boundaries and saturation.</w:t>
      </w:r>
    </w:p>
    <w:p>
      <w:pPr>
        <w:pStyle w:val="Compact"/>
        <w:numPr>
          <w:ilvl w:val="0"/>
          <w:numId w:val="1007"/>
        </w:numPr>
      </w:pPr>
      <w:r>
        <w:t xml:space="preserve">A reproducible benchmark executable/configuration with fixed seeds, scenario definitions and raw CSV/JSON outputs. Include baseline and adaptive output in a single comparison table.</w:t>
      </w:r>
    </w:p>
    <w:p>
      <w:pPr>
        <w:pStyle w:val="Compact"/>
        <w:numPr>
          <w:ilvl w:val="0"/>
          <w:numId w:val="1007"/>
        </w:numPr>
      </w:pPr>
      <w:r>
        <w:t xml:space="preserve">A concise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: metric table with uncertainty, one recovery plot, latency histogram or p95, GPU identification, sample/horizon settings, git SHA and interpretation of failures.</w:t>
      </w:r>
    </w:p>
    <w:p>
      <w:pPr>
        <w:pStyle w:val="Compact"/>
        <w:numPr>
          <w:ilvl w:val="0"/>
          <w:numId w:val="1007"/>
        </w:numPr>
      </w:pPr>
      <w:r>
        <w:t xml:space="preserve">A short implementation note describing where the adaptation lives, when gains refresh, how feedback-dependent costs/weights were maintained, and any remaining theory limitations.</w:t>
      </w:r>
    </w:p>
    <w:p>
      <w:pPr>
        <w:pStyle w:val="FirstParagraph"/>
        <w:spacing w:after="120"/>
      </w:pPr>
      <w:r>
        <w:rPr>
          <w:b/>
          <w:bCs/>
        </w:rPr>
        <w:t xml:space="preserve">Agent execution order:</w:t>
      </w:r>
      <w:r>
        <w:t xml:space="preserve"> </w:t>
      </w:r>
      <w:r>
        <w:t xml:space="preserve">finish Phase 0 → Phase 1/CPU oracle → Phase 2 disabled-path parity → Phase 3 GPU → Phase 4 benchmark. Do not declare improvement until paired closed-loop results and timing are available.</w:t>
      </w:r>
    </w:p>
    <w:p>
      <w:pPr>
        <w:pStyle w:val="BodyText"/>
        <w:spacing w:after="120"/>
      </w:pPr>
      <w:r>
        <w:rPr>
          <w:b/>
          <w:bCs/>
        </w:rPr>
        <w:t xml:space="preserve">Environment limitation:</w:t>
      </w:r>
      <w:r>
        <w:t xml:space="preserve"> </w:t>
      </w:r>
      <w:r>
        <w:t xml:space="preserve">The user’s cloned repository/GPU environment is not mounted in this conversation. This document is based on the supplied RMPPI paper, handwritten proposal, and public MPPI-Generic materials; no local build, test, or benchmark has been executed here.</w:t>
      </w:r>
    </w:p>
    <w:bookmarkEnd w:id="30"/>
    <w:bookmarkStart w:id="31" w:name="X0d5183fd32e4654d25d4d9aa6db3b510fbe5b1c"/>
    <w:p>
      <w:pPr>
        <w:pStyle w:val="Heading2"/>
      </w:pPr>
      <w:r>
        <w:t xml:space="preserve">7. References / repo inspection starting points</w:t>
      </w:r>
    </w:p>
    <w:p>
      <w:pPr>
        <w:pStyle w:val="Compact"/>
        <w:numPr>
          <w:ilvl w:val="0"/>
          <w:numId w:val="1008"/>
        </w:numPr>
      </w:pPr>
      <w:r>
        <w:t xml:space="preserve">Gandhi et al.,</w:t>
      </w:r>
      <w:r>
        <w:t xml:space="preserve"> </w:t>
      </w:r>
      <w:r>
        <w:rPr>
          <w:i/>
          <w:iCs/>
        </w:rPr>
        <w:t xml:space="preserve">Robust Model Predictive Path Integral Control: Analysis and Performance Guarantees</w:t>
      </w:r>
      <w:r>
        <w:t xml:space="preserve">, RA-L 2021, supplied PDF. Relevant: Algorithm 1 (augmented rollouts), Algorithm 3 (gain solve and RMPPI loop), pp. 3–6.</w:t>
      </w:r>
    </w:p>
    <w:p>
      <w:pPr>
        <w:pStyle w:val="Compact"/>
        <w:numPr>
          <w:ilvl w:val="0"/>
          <w:numId w:val="1008"/>
        </w:numPr>
      </w:pPr>
      <w:r>
        <w:t xml:space="preserve">MPPI-Generic upstream: https://github.com/ACDSLab/MPPI-Generic</w:t>
      </w:r>
    </w:p>
    <w:p>
      <w:pPr>
        <w:pStyle w:val="Compact"/>
        <w:numPr>
          <w:ilvl w:val="0"/>
          <w:numId w:val="1008"/>
        </w:numPr>
      </w:pPr>
      <w:r>
        <w:t xml:space="preserve">MPPI-Generic getting started / APIs: https://acdslab.github.io/mppi-generic-website/examples</w:t>
      </w:r>
    </w:p>
    <w:p>
      <w:pPr>
        <w:pStyle w:val="Compact"/>
        <w:numPr>
          <w:ilvl w:val="0"/>
          <w:numId w:val="1008"/>
        </w:numPr>
      </w:pPr>
      <w:r>
        <w:t xml:space="preserve">RMPPI algorithm documentation: https://acdslab.github.io/mppi-generic-website/docs/mppi.html</w:t>
      </w:r>
    </w:p>
    <w:p>
      <w:pPr>
        <w:pStyle w:val="Compact"/>
        <w:numPr>
          <w:ilvl w:val="0"/>
          <w:numId w:val="1008"/>
        </w:numPr>
      </w:pPr>
      <w:r>
        <w:t xml:space="preserve">Repo architecture / kernel pointers: https://deepwiki.com/ACDSLab/MPPI-Generic and https://deepwiki.com/ACDSLab/MPPI-Generic/8-cuda-integration (secondary code indexing; verify against local checkout).</w:t>
      </w:r>
    </w:p>
    <w:p>
      <w:pPr>
        <w:pStyle w:val="FirstParagraph"/>
        <w:spacing w:after="120"/>
      </w:pPr>
      <w:r>
        <w:rPr>
          <w:b/>
          <w:bCs/>
        </w:rPr>
        <w:t xml:space="preserve">Appendix (DOCX only):</w:t>
      </w:r>
      <w:r>
        <w:t xml:space="preserve"> </w:t>
      </w:r>
      <w:r>
        <w:t xml:space="preserve">original handwritten proposal supplied for this handoff.</w:t>
      </w:r>
    </w:p>
    <w:bookmarkEnd w:id="31"/>
    <w:bookmarkEnd w:id="32"/>
    <w:p>
      <w:r>
        <w:br w:type="page"/>
      </w:r>
    </w:p>
    <w:p>
      <w:pPr>
        <w:pStyle w:val="Heading2"/>
      </w:pPr>
      <w:r>
        <w:t>Appendix — Original concept sketch</w:t>
      </w:r>
    </w:p>
    <w:p>
      <w:pPr>
        <w:spacing w:after="160"/>
      </w:pPr>
      <w:r>
        <w:t>Original handwritten proposal supplied for this handoff.</w:t>
      </w:r>
    </w:p>
    <w:p>
      <w:pPr>
        <w:jc w:val="center"/>
      </w:pPr>
      <w:r>
        <w:drawing>
          <wp:inline>
            <wp:extent cx="4625622" cy="6812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10-21 18-03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622" cy="68122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10"/>
      <w:footerReference w:type="default" r:id="rId11"/>
      <w:pgMar w:top="979" w:bottom="979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07D89"/>
        <w:sz w:val="16"/>
      </w:rPr>
      <w:t xml:space="preserve">IMPLEMENTATION HANDOFF  |  21 OCT 2026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707D89"/>
        <w:sz w:val="16"/>
      </w:rPr>
      <w:t>ROBOTICS / CONTROL RESEARCH                                               ADAPTIVE RMPPI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/>
    </w:pPr>
    <w:rPr>
      <w:rFonts w:ascii="Aptos" w:hAnsi="Aptos"/>
      <w:color w:val="232D3A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00"/>
      <w:outlineLvl w:val="0"/>
    </w:pPr>
    <w:rPr>
      <w:rFonts w:asciiTheme="majorHAnsi" w:cstheme="majorBidi" w:eastAsiaTheme="majorEastAsia" w:hAnsiTheme="majorHAnsi" w:ascii="Aptos Display" w:hAnsi="Aptos Display"/>
      <w:b/>
      <w:bCs/>
      <w:color w:val="1F43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Aptos Display" w:hAnsi="Aptos Display"/>
      <w:b/>
      <w:bCs/>
      <w:color w:val="1F4364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 w:ascii="Aptos Display" w:hAnsi="Aptos Display"/>
      <w:b/>
      <w:bCs/>
      <w:color w:val="1F4364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2026-10-21T12:39:30Z</dcterms:created>
  <dcterms:modified xsi:type="dcterms:W3CDTF">2026-10-21T12:39:30Z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