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A799" w14:textId="77777777" w:rsidR="00C46E6A" w:rsidRDefault="001F5E3D" w:rsidP="006D2CFA">
      <w:pPr>
        <w:spacing w:after="0" w:line="360" w:lineRule="exact"/>
        <w:ind w:right="-648"/>
        <w:rPr>
          <w:b/>
          <w:sz w:val="36"/>
          <w:szCs w:val="36"/>
          <w:lang w:eastAsia="zh-CN"/>
        </w:rPr>
      </w:pPr>
      <w:r>
        <w:rPr>
          <w:noProof/>
          <w:sz w:val="30"/>
          <w:szCs w:val="30"/>
          <w:lang w:eastAsia="zh-CN"/>
        </w:rPr>
        <w:drawing>
          <wp:anchor distT="0" distB="0" distL="114300" distR="114300" simplePos="0" relativeHeight="251657728" behindDoc="0" locked="0" layoutInCell="1" allowOverlap="1" wp14:anchorId="1369F535" wp14:editId="62F0B1A4">
            <wp:simplePos x="0" y="0"/>
            <wp:positionH relativeFrom="column">
              <wp:posOffset>5113655</wp:posOffset>
            </wp:positionH>
            <wp:positionV relativeFrom="paragraph">
              <wp:posOffset>-131437</wp:posOffset>
            </wp:positionV>
            <wp:extent cx="1283970" cy="1790700"/>
            <wp:effectExtent l="0" t="0" r="0" b="0"/>
            <wp:wrapNone/>
            <wp:docPr id="2" name="Picture 0" descr="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照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75B91" w14:textId="77777777" w:rsidR="00E20541" w:rsidRPr="00B57869" w:rsidRDefault="00E20541" w:rsidP="00E20541">
      <w:pPr>
        <w:spacing w:after="0" w:line="360" w:lineRule="exact"/>
        <w:ind w:right="-648"/>
        <w:rPr>
          <w:b/>
          <w:sz w:val="36"/>
          <w:szCs w:val="36"/>
          <w:lang w:val="en-AU" w:eastAsia="zh-CN"/>
        </w:rPr>
      </w:pPr>
      <w:r w:rsidRPr="00B57869">
        <w:rPr>
          <w:b/>
          <w:sz w:val="36"/>
          <w:szCs w:val="36"/>
          <w:lang w:eastAsia="zh-CN"/>
        </w:rPr>
        <w:t>Alan Wang (</w:t>
      </w:r>
      <w:r w:rsidRPr="00B57869">
        <w:rPr>
          <w:rFonts w:ascii="STKaiti" w:eastAsia="STKaiti" w:hAnsi="STKaiti" w:hint="eastAsia"/>
          <w:b/>
          <w:sz w:val="36"/>
          <w:szCs w:val="36"/>
          <w:lang w:eastAsia="zh-CN"/>
        </w:rPr>
        <w:t>王亚闻</w:t>
      </w:r>
      <w:r w:rsidRPr="00B57869">
        <w:rPr>
          <w:b/>
          <w:sz w:val="36"/>
          <w:szCs w:val="36"/>
          <w:lang w:val="en-AU" w:eastAsia="zh-CN"/>
        </w:rPr>
        <w:t>)</w:t>
      </w:r>
    </w:p>
    <w:p w14:paraId="1DB0B25A" w14:textId="77777777" w:rsidR="00E20541" w:rsidRPr="00B57869" w:rsidRDefault="00E20541" w:rsidP="00E20541">
      <w:pPr>
        <w:spacing w:after="0" w:line="360" w:lineRule="exact"/>
        <w:ind w:right="-648"/>
        <w:rPr>
          <w:rFonts w:eastAsia="PMingLiU"/>
          <w:sz w:val="24"/>
          <w:szCs w:val="24"/>
          <w:lang w:val="en-AU" w:eastAsia="zh-TW"/>
        </w:rPr>
      </w:pPr>
    </w:p>
    <w:p w14:paraId="1EB6F705" w14:textId="77777777" w:rsidR="00005480" w:rsidRDefault="00005480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rFonts w:hint="eastAsia"/>
          <w:sz w:val="30"/>
          <w:szCs w:val="30"/>
          <w:lang w:val="en-AU" w:eastAsia="zh-CN"/>
        </w:rPr>
        <w:t xml:space="preserve">Add: </w:t>
      </w:r>
      <w:r w:rsidR="00322ABA">
        <w:rPr>
          <w:sz w:val="30"/>
          <w:szCs w:val="30"/>
          <w:lang w:val="en-AU" w:eastAsia="zh-CN"/>
        </w:rPr>
        <w:t xml:space="preserve">Room </w:t>
      </w:r>
      <w:r w:rsidR="0027667C">
        <w:rPr>
          <w:rFonts w:hint="eastAsia"/>
          <w:sz w:val="30"/>
          <w:szCs w:val="30"/>
          <w:lang w:val="en-AU" w:eastAsia="zh-CN"/>
        </w:rPr>
        <w:t>1703</w:t>
      </w:r>
      <w:r w:rsidR="00322ABA">
        <w:rPr>
          <w:sz w:val="30"/>
          <w:szCs w:val="30"/>
          <w:lang w:val="en-AU" w:eastAsia="zh-CN"/>
        </w:rPr>
        <w:t xml:space="preserve">, </w:t>
      </w:r>
      <w:r w:rsidR="0027667C">
        <w:rPr>
          <w:rFonts w:hint="eastAsia"/>
          <w:sz w:val="30"/>
          <w:szCs w:val="30"/>
          <w:lang w:val="en-AU" w:eastAsia="zh-CN"/>
        </w:rPr>
        <w:t>Building One, 268 Baoshan Road</w:t>
      </w:r>
    </w:p>
    <w:p w14:paraId="6C2F49DD" w14:textId="77777777" w:rsidR="00005480" w:rsidRDefault="00322ABA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rFonts w:hint="eastAsia"/>
          <w:sz w:val="30"/>
          <w:szCs w:val="30"/>
          <w:lang w:val="en-AU" w:eastAsia="zh-CN"/>
        </w:rPr>
        <w:t>Jingan</w:t>
      </w:r>
      <w:r w:rsidR="00005480">
        <w:rPr>
          <w:sz w:val="30"/>
          <w:szCs w:val="30"/>
          <w:lang w:val="en-AU" w:eastAsia="zh-CN"/>
        </w:rPr>
        <w:t xml:space="preserve"> District</w:t>
      </w:r>
      <w:r>
        <w:rPr>
          <w:rFonts w:hint="eastAsia"/>
          <w:sz w:val="30"/>
          <w:szCs w:val="30"/>
          <w:lang w:val="en-AU" w:eastAsia="zh-CN"/>
        </w:rPr>
        <w:t>, Shanghai</w:t>
      </w:r>
    </w:p>
    <w:p w14:paraId="6D319553" w14:textId="77777777" w:rsidR="00E20541" w:rsidRPr="00B57869" w:rsidRDefault="0027667C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sz w:val="30"/>
          <w:szCs w:val="30"/>
          <w:lang w:val="en-AU" w:eastAsia="zh-CN"/>
        </w:rPr>
        <w:t>Tel: (86) 1</w:t>
      </w:r>
      <w:r>
        <w:rPr>
          <w:rFonts w:hint="eastAsia"/>
          <w:sz w:val="30"/>
          <w:szCs w:val="30"/>
          <w:lang w:val="en-AU" w:eastAsia="zh-CN"/>
        </w:rPr>
        <w:t>87 2162 0167</w:t>
      </w:r>
    </w:p>
    <w:p w14:paraId="223A7CAD" w14:textId="77777777" w:rsidR="00BE5794" w:rsidRPr="001F5E3D" w:rsidRDefault="00E20541" w:rsidP="00E20541">
      <w:pPr>
        <w:rPr>
          <w:i/>
          <w:sz w:val="30"/>
          <w:szCs w:val="30"/>
          <w:lang w:val="en-AU" w:eastAsia="zh-CN"/>
        </w:rPr>
      </w:pPr>
      <w:r w:rsidRPr="000D4160">
        <w:rPr>
          <w:sz w:val="30"/>
          <w:szCs w:val="30"/>
          <w:lang w:val="en-AU" w:eastAsia="zh-CN"/>
        </w:rPr>
        <w:t xml:space="preserve">Email: </w:t>
      </w:r>
      <w:hyperlink r:id="rId9" w:history="1">
        <w:r w:rsidR="00FB7CB2" w:rsidRPr="00DA5AEA">
          <w:rPr>
            <w:rStyle w:val="Hyperlink"/>
            <w:i/>
            <w:sz w:val="30"/>
            <w:szCs w:val="30"/>
            <w:lang w:val="en-AU" w:eastAsia="zh-CN"/>
          </w:rPr>
          <w:t>wangyawen@ccig.com</w:t>
        </w:r>
      </w:hyperlink>
      <w:r w:rsidR="00FB7CB2">
        <w:rPr>
          <w:i/>
          <w:sz w:val="30"/>
          <w:szCs w:val="30"/>
          <w:lang w:val="en-AU" w:eastAsia="zh-CN"/>
        </w:rPr>
        <w:t>; alan.wyw@hotmail.com</w:t>
      </w:r>
    </w:p>
    <w:p w14:paraId="38CDC580" w14:textId="77777777" w:rsidR="00E20541" w:rsidRPr="000F5E90" w:rsidRDefault="00E20541" w:rsidP="00E20541">
      <w:pPr>
        <w:pStyle w:val="BodyText2"/>
        <w:pBdr>
          <w:bottom w:val="single" w:sz="4" w:space="1" w:color="auto"/>
        </w:pBdr>
        <w:tabs>
          <w:tab w:val="left" w:pos="90"/>
          <w:tab w:val="left" w:pos="9540"/>
          <w:tab w:val="left" w:pos="9630"/>
        </w:tabs>
        <w:spacing w:line="260" w:lineRule="exact"/>
        <w:ind w:left="-360" w:right="-648" w:hanging="180"/>
        <w:rPr>
          <w:rFonts w:ascii="Calibri" w:hAnsi="Calibri" w:cs="Arial"/>
          <w:b/>
          <w:sz w:val="24"/>
          <w:szCs w:val="22"/>
        </w:rPr>
      </w:pPr>
      <w:r>
        <w:rPr>
          <w:rFonts w:ascii="Calibri" w:eastAsia="PMingLiU" w:hAnsi="Calibri" w:cs="Arial"/>
          <w:b/>
          <w:sz w:val="24"/>
          <w:szCs w:val="22"/>
          <w:lang w:val="en-AU" w:eastAsia="zh-TW"/>
        </w:rPr>
        <w:t>Professional</w:t>
      </w:r>
      <w:r w:rsidRPr="000F5E90">
        <w:rPr>
          <w:rFonts w:ascii="Calibri" w:hAnsi="Calibri" w:cs="Arial"/>
          <w:b/>
          <w:sz w:val="24"/>
          <w:szCs w:val="22"/>
        </w:rPr>
        <w:t xml:space="preserve"> Experience</w:t>
      </w:r>
    </w:p>
    <w:p w14:paraId="491E925F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China Capital Investment Group                                                                                                                   Shanghai, China</w:t>
      </w:r>
    </w:p>
    <w:p w14:paraId="34E21C4E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Senior Investment Manager </w:t>
      </w:r>
      <w:r w:rsidR="00661CAA">
        <w:rPr>
          <w:i/>
          <w:spacing w:val="-2"/>
          <w:sz w:val="24"/>
          <w:szCs w:val="24"/>
          <w:lang w:eastAsia="zh-CN"/>
        </w:rPr>
        <w:t>(Buy-side)</w:t>
      </w:r>
      <w:r w:rsidR="00661CAA">
        <w:rPr>
          <w:rFonts w:hint="eastAsia"/>
          <w:i/>
          <w:spacing w:val="-2"/>
          <w:sz w:val="24"/>
          <w:szCs w:val="24"/>
          <w:lang w:eastAsia="zh-CN"/>
        </w:rPr>
        <w:t xml:space="preserve">          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                                                                                       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May 2015 </w:t>
      </w:r>
      <w:r w:rsidRPr="001F5E3D">
        <w:rPr>
          <w:i/>
          <w:spacing w:val="-2"/>
          <w:sz w:val="24"/>
          <w:szCs w:val="24"/>
          <w:lang w:eastAsia="zh-CN"/>
        </w:rPr>
        <w:t>–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Mar 2017</w:t>
      </w:r>
    </w:p>
    <w:p w14:paraId="6164B559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</w:p>
    <w:p w14:paraId="6F8E0F71" w14:textId="77777777" w:rsidR="001F5E3D" w:rsidRPr="001F5E3D" w:rsidRDefault="001F5E3D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rPr>
          <w:rFonts w:hint="eastAsia"/>
          <w:lang w:eastAsia="zh-CN"/>
        </w:rPr>
        <w:t xml:space="preserve">Successfully completed investment </w:t>
      </w:r>
      <w:r>
        <w:rPr>
          <w:lang w:eastAsia="zh-CN"/>
        </w:rPr>
        <w:t>on ECLA student housing project in France</w:t>
      </w:r>
      <w:r w:rsidR="00661CAA">
        <w:rPr>
          <w:lang w:eastAsia="zh-CN"/>
        </w:rPr>
        <w:t xml:space="preserve"> </w:t>
      </w:r>
      <w:r>
        <w:rPr>
          <w:lang w:eastAsia="zh-CN"/>
        </w:rPr>
        <w:t>(10 million Euro)</w:t>
      </w:r>
    </w:p>
    <w:p w14:paraId="37F34269" w14:textId="77777777" w:rsid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</w:t>
      </w:r>
      <w:r w:rsidR="00661CAA">
        <w:rPr>
          <w:lang w:eastAsia="zh-CN"/>
        </w:rPr>
        <w:t>d convertible debt investment for</w:t>
      </w:r>
      <w:r>
        <w:rPr>
          <w:lang w:eastAsia="zh-CN"/>
        </w:rPr>
        <w:t xml:space="preserve"> Healdsburg project in the US (10 million USD)</w:t>
      </w:r>
    </w:p>
    <w:p w14:paraId="0A478067" w14:textId="77777777" w:rsidR="001F5E3D" w:rsidRPr="001F5E3D" w:rsidRDefault="00E81F66" w:rsidP="00E81F66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Executed equity investment for Fusion Resort project in Vietnam (50 million USD)</w:t>
      </w:r>
    </w:p>
    <w:p w14:paraId="7D1F9C79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Participated in acquisition of Vati nursing home project in Japan (1.2 billion JPY)</w:t>
      </w:r>
    </w:p>
    <w:p w14:paraId="40C2C16C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Participated in equity investments on Klook and</w:t>
      </w:r>
      <w:r w:rsidR="00661CAA">
        <w:t xml:space="preserve"> Lamei Tour vacation and travel</w:t>
      </w:r>
      <w:r>
        <w:t xml:space="preserve"> related investments</w:t>
      </w:r>
    </w:p>
    <w:p w14:paraId="0A8322A1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Responsible for post investment management of Daydream Island Resort</w:t>
      </w:r>
      <w:r w:rsidR="00661CAA">
        <w:t xml:space="preserve"> in Australia</w:t>
      </w:r>
    </w:p>
    <w:p w14:paraId="63D43E85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</w:p>
    <w:p w14:paraId="606F71D2" w14:textId="77777777" w:rsidR="008B2040" w:rsidRDefault="00322ABA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Satori Investments</w:t>
      </w:r>
      <w:r>
        <w:rPr>
          <w:b/>
          <w:bCs/>
          <w:color w:val="000080"/>
          <w:spacing w:val="-2"/>
          <w:sz w:val="24"/>
          <w:szCs w:val="24"/>
        </w:rPr>
        <w:tab/>
      </w: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Shanghai</w:t>
      </w:r>
      <w:r w:rsidR="008B2040">
        <w:rPr>
          <w:b/>
          <w:bCs/>
          <w:color w:val="000080"/>
          <w:spacing w:val="-2"/>
          <w:sz w:val="24"/>
          <w:szCs w:val="24"/>
        </w:rPr>
        <w:t>, China</w:t>
      </w:r>
    </w:p>
    <w:p w14:paraId="2E6E68A5" w14:textId="77777777" w:rsidR="008B2040" w:rsidRPr="00834F4C" w:rsidRDefault="00322ABA" w:rsidP="00E81F66">
      <w:pPr>
        <w:tabs>
          <w:tab w:val="left" w:pos="-90"/>
          <w:tab w:val="left" w:pos="837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</w:t>
      </w:r>
      <w:r>
        <w:rPr>
          <w:rFonts w:hint="eastAsia"/>
          <w:i/>
          <w:spacing w:val="-2"/>
          <w:sz w:val="24"/>
          <w:szCs w:val="24"/>
          <w:lang w:eastAsia="zh-CN"/>
        </w:rPr>
        <w:t>ssociate</w:t>
      </w:r>
      <w:r w:rsidR="00661CAA">
        <w:rPr>
          <w:i/>
          <w:spacing w:val="-2"/>
          <w:sz w:val="24"/>
          <w:szCs w:val="24"/>
          <w:lang w:eastAsia="zh-CN"/>
        </w:rPr>
        <w:t xml:space="preserve"> (Sell-side)</w:t>
      </w:r>
      <w:r>
        <w:rPr>
          <w:i/>
          <w:spacing w:val="-2"/>
          <w:sz w:val="24"/>
          <w:szCs w:val="24"/>
          <w:lang w:eastAsia="zh-CN"/>
        </w:rPr>
        <w:tab/>
      </w:r>
      <w:r w:rsidR="003C202D">
        <w:rPr>
          <w:i/>
          <w:spacing w:val="-2"/>
          <w:sz w:val="24"/>
          <w:szCs w:val="24"/>
          <w:lang w:eastAsia="zh-CN"/>
        </w:rPr>
        <w:t>May</w:t>
      </w:r>
      <w:r w:rsidR="0088263A">
        <w:rPr>
          <w:i/>
          <w:spacing w:val="-2"/>
          <w:sz w:val="24"/>
          <w:szCs w:val="24"/>
          <w:lang w:eastAsia="zh-CN"/>
        </w:rPr>
        <w:t xml:space="preserve"> </w:t>
      </w:r>
      <w:r>
        <w:rPr>
          <w:rFonts w:hint="eastAsia"/>
          <w:i/>
          <w:spacing w:val="-2"/>
          <w:sz w:val="24"/>
          <w:szCs w:val="24"/>
          <w:lang w:eastAsia="zh-CN"/>
        </w:rPr>
        <w:t>20</w:t>
      </w:r>
      <w:r>
        <w:rPr>
          <w:i/>
          <w:spacing w:val="-2"/>
          <w:sz w:val="24"/>
          <w:szCs w:val="24"/>
          <w:lang w:eastAsia="zh-CN"/>
        </w:rPr>
        <w:t>1</w:t>
      </w:r>
      <w:r w:rsidR="0088263A">
        <w:rPr>
          <w:i/>
          <w:spacing w:val="-2"/>
          <w:sz w:val="24"/>
          <w:szCs w:val="24"/>
          <w:lang w:eastAsia="zh-CN"/>
        </w:rPr>
        <w:t>3</w:t>
      </w:r>
      <w:r w:rsidR="00E81F66">
        <w:rPr>
          <w:i/>
          <w:spacing w:val="-2"/>
          <w:sz w:val="24"/>
          <w:szCs w:val="24"/>
          <w:lang w:eastAsia="zh-CN"/>
        </w:rPr>
        <w:t xml:space="preserve"> – May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>
        <w:rPr>
          <w:i/>
          <w:spacing w:val="-2"/>
          <w:sz w:val="24"/>
          <w:szCs w:val="24"/>
          <w:lang w:eastAsia="zh-CN"/>
        </w:rPr>
        <w:t>1</w:t>
      </w:r>
      <w:r w:rsidR="00E81F66">
        <w:rPr>
          <w:i/>
          <w:spacing w:val="-2"/>
          <w:sz w:val="24"/>
          <w:szCs w:val="24"/>
          <w:lang w:eastAsia="zh-CN"/>
        </w:rPr>
        <w:t>5</w:t>
      </w:r>
    </w:p>
    <w:p w14:paraId="5CB1563C" w14:textId="77777777" w:rsidR="008B2040" w:rsidRDefault="008B2040" w:rsidP="008B2040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1A4622E7" w14:textId="77777777" w:rsidR="00CB41D4" w:rsidRPr="00CB41D4" w:rsidRDefault="00CB41D4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t xml:space="preserve">Worked </w:t>
      </w:r>
      <w:r>
        <w:rPr>
          <w:lang w:val="en"/>
        </w:rPr>
        <w:t xml:space="preserve">on </w:t>
      </w:r>
      <w:r w:rsidR="006B357E">
        <w:t xml:space="preserve">a number of </w:t>
      </w:r>
      <w:r>
        <w:t>M&amp;A transactions w</w:t>
      </w:r>
      <w:r w:rsidR="00CF1076">
        <w:t>ith a combined value of over $5</w:t>
      </w:r>
      <w:r>
        <w:t xml:space="preserve"> billion Australian dollars</w:t>
      </w:r>
      <w:r w:rsidR="00FD56FC">
        <w:t>:</w:t>
      </w:r>
    </w:p>
    <w:p w14:paraId="0FB5A900" w14:textId="77777777" w:rsidR="00CB41D4" w:rsidRPr="006B7022" w:rsidRDefault="00CB41D4" w:rsidP="00CB41D4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 xml:space="preserve">$1.4 billion joint takeover of Aquila Resources by Baosteel </w:t>
      </w:r>
      <w:r w:rsidR="00FD56FC">
        <w:t xml:space="preserve">Resources International </w:t>
      </w:r>
      <w:r>
        <w:t>and Aurizon</w:t>
      </w:r>
      <w:r w:rsidR="00FD56FC">
        <w:t xml:space="preserve"> Holdings</w:t>
      </w:r>
    </w:p>
    <w:p w14:paraId="47211780" w14:textId="77777777" w:rsidR="0040656B" w:rsidRPr="0028359C" w:rsidRDefault="001E380D" w:rsidP="0028359C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>Advised</w:t>
      </w:r>
      <w:r w:rsidR="006B7022">
        <w:t xml:space="preserve"> </w:t>
      </w:r>
      <w:r w:rsidR="0040656B">
        <w:t xml:space="preserve">ASX listed </w:t>
      </w:r>
      <w:r w:rsidR="006B7022">
        <w:t>Sundance Resources</w:t>
      </w:r>
      <w:r w:rsidR="0040656B">
        <w:t xml:space="preserve"> on its</w:t>
      </w:r>
      <w:r w:rsidR="00264ED3">
        <w:t xml:space="preserve"> $4 billion African </w:t>
      </w:r>
      <w:r w:rsidR="0040656B">
        <w:t>Iron Ore project</w:t>
      </w:r>
    </w:p>
    <w:p w14:paraId="5B8F73AC" w14:textId="77777777" w:rsidR="00FA6265" w:rsidRDefault="00CF1076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rFonts w:hint="eastAsia"/>
          <w:spacing w:val="-2"/>
          <w:lang w:eastAsia="zh-CN"/>
        </w:rPr>
        <w:t>Performed</w:t>
      </w:r>
      <w:r w:rsidR="00FA6265">
        <w:rPr>
          <w:rFonts w:hint="eastAsia"/>
          <w:spacing w:val="-2"/>
          <w:lang w:eastAsia="zh-CN"/>
        </w:rPr>
        <w:t xml:space="preserve"> research and analysis into</w:t>
      </w:r>
      <w:r w:rsidR="00765973">
        <w:rPr>
          <w:spacing w:val="-2"/>
          <w:lang w:eastAsia="zh-CN"/>
        </w:rPr>
        <w:t xml:space="preserve"> various industries includin</w:t>
      </w:r>
      <w:r w:rsidR="00661CAA">
        <w:rPr>
          <w:spacing w:val="-2"/>
          <w:lang w:eastAsia="zh-CN"/>
        </w:rPr>
        <w:t>g mining, infrastructure and Consumer sectors</w:t>
      </w:r>
    </w:p>
    <w:p w14:paraId="4E9FF359" w14:textId="77777777" w:rsidR="0040656B" w:rsidRPr="0040656B" w:rsidRDefault="0040656B" w:rsidP="0040656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 w:rsidRPr="00C649B4">
        <w:rPr>
          <w:spacing w:val="-2"/>
        </w:rPr>
        <w:t>Developed and maintained financial models</w:t>
      </w:r>
      <w:r>
        <w:rPr>
          <w:rFonts w:hint="eastAsia"/>
          <w:spacing w:val="-2"/>
          <w:lang w:eastAsia="zh-CN"/>
        </w:rPr>
        <w:t xml:space="preserve">; </w:t>
      </w:r>
      <w:r>
        <w:rPr>
          <w:spacing w:val="-2"/>
          <w:lang w:eastAsia="zh-CN"/>
        </w:rPr>
        <w:t>performed valuations and financial analysis</w:t>
      </w:r>
    </w:p>
    <w:p w14:paraId="69477080" w14:textId="77777777" w:rsidR="00611856" w:rsidRPr="00611856" w:rsidRDefault="00611856" w:rsidP="00611856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74B3D02A" w14:textId="77777777" w:rsidR="00E20541" w:rsidRDefault="00E20541" w:rsidP="00EF3E0E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 w:rsidRPr="00DB0A5A"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Copal Partners</w:t>
      </w:r>
      <w:r>
        <w:rPr>
          <w:b/>
          <w:bCs/>
          <w:color w:val="000080"/>
          <w:spacing w:val="-2"/>
          <w:sz w:val="24"/>
          <w:szCs w:val="24"/>
        </w:rPr>
        <w:tab/>
        <w:t>Beijing, China</w:t>
      </w:r>
    </w:p>
    <w:p w14:paraId="3145CA27" w14:textId="77777777" w:rsidR="00E20541" w:rsidRPr="00834F4C" w:rsidRDefault="00495113" w:rsidP="008E5F61">
      <w:pPr>
        <w:tabs>
          <w:tab w:val="left" w:pos="-90"/>
          <w:tab w:val="left" w:pos="849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Analyst</w:t>
      </w:r>
      <w:r>
        <w:rPr>
          <w:i/>
          <w:spacing w:val="-2"/>
          <w:sz w:val="24"/>
          <w:szCs w:val="24"/>
          <w:lang w:eastAsia="zh-CN"/>
        </w:rPr>
        <w:tab/>
      </w:r>
      <w:r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EF3E0E">
        <w:rPr>
          <w:i/>
          <w:spacing w:val="-2"/>
          <w:sz w:val="24"/>
          <w:szCs w:val="24"/>
          <w:lang w:eastAsia="zh-CN"/>
        </w:rPr>
        <w:t xml:space="preserve">11 – </w:t>
      </w:r>
      <w:r w:rsidR="0088263A">
        <w:rPr>
          <w:i/>
          <w:spacing w:val="-2"/>
          <w:sz w:val="24"/>
          <w:szCs w:val="24"/>
          <w:lang w:eastAsia="zh-CN"/>
        </w:rPr>
        <w:t>Apr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88263A">
        <w:rPr>
          <w:i/>
          <w:spacing w:val="-2"/>
          <w:sz w:val="24"/>
          <w:szCs w:val="24"/>
          <w:lang w:eastAsia="zh-CN"/>
        </w:rPr>
        <w:t>13</w:t>
      </w:r>
    </w:p>
    <w:p w14:paraId="5D690D69" w14:textId="77777777" w:rsidR="00E20541" w:rsidRDefault="00E20541" w:rsidP="00E20541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22346DC8" w14:textId="77777777" w:rsidR="00E20541" w:rsidRPr="00B47FFA" w:rsidRDefault="00B47FFA" w:rsidP="00B47FFA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>
        <w:rPr>
          <w:bCs/>
          <w:spacing w:val="-2"/>
        </w:rPr>
        <w:t xml:space="preserve">Conducted in-depth </w:t>
      </w:r>
      <w:r w:rsidR="003637CA">
        <w:rPr>
          <w:bCs/>
          <w:spacing w:val="-2"/>
        </w:rPr>
        <w:t xml:space="preserve">research </w:t>
      </w:r>
      <w:r w:rsidR="00EF6ED6">
        <w:rPr>
          <w:bCs/>
          <w:spacing w:val="-2"/>
          <w:lang w:eastAsia="zh-CN"/>
        </w:rPr>
        <w:t xml:space="preserve">and analysis </w:t>
      </w:r>
      <w:r>
        <w:rPr>
          <w:bCs/>
          <w:spacing w:val="-2"/>
        </w:rPr>
        <w:t xml:space="preserve">of </w:t>
      </w:r>
      <w:r w:rsidR="00721FF1">
        <w:rPr>
          <w:rFonts w:hint="eastAsia"/>
          <w:bCs/>
          <w:spacing w:val="-2"/>
          <w:lang w:eastAsia="zh-CN"/>
        </w:rPr>
        <w:t>TMT</w:t>
      </w:r>
      <w:r w:rsidR="00A96F5E">
        <w:rPr>
          <w:bCs/>
          <w:spacing w:val="-2"/>
        </w:rPr>
        <w:t xml:space="preserve">, real estate, </w:t>
      </w:r>
      <w:r w:rsidR="00661CAA">
        <w:rPr>
          <w:rFonts w:hint="eastAsia"/>
          <w:bCs/>
          <w:spacing w:val="-2"/>
          <w:lang w:eastAsia="zh-CN"/>
        </w:rPr>
        <w:t>consumer</w:t>
      </w:r>
      <w:r w:rsidR="00D02897">
        <w:rPr>
          <w:bCs/>
          <w:spacing w:val="-2"/>
        </w:rPr>
        <w:t xml:space="preserve"> sectors</w:t>
      </w:r>
    </w:p>
    <w:p w14:paraId="34469DCC" w14:textId="77777777" w:rsidR="00657BD9" w:rsidRPr="00885342" w:rsidRDefault="00657BD9" w:rsidP="00E83586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 w:rsidRPr="00885342">
        <w:rPr>
          <w:bCs/>
          <w:spacing w:val="-2"/>
        </w:rPr>
        <w:t>Built and updated financial models; performed financial statement analysis</w:t>
      </w:r>
    </w:p>
    <w:p w14:paraId="142069DD" w14:textId="77777777" w:rsidR="008140FD" w:rsidRPr="0064511B" w:rsidRDefault="00B47FFA" w:rsidP="0064511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bCs/>
          <w:spacing w:val="-2"/>
        </w:rPr>
        <w:t>U</w:t>
      </w:r>
      <w:r w:rsidR="00657BD9">
        <w:rPr>
          <w:bCs/>
          <w:spacing w:val="-2"/>
        </w:rPr>
        <w:t>ndertook</w:t>
      </w:r>
      <w:r>
        <w:rPr>
          <w:bCs/>
          <w:spacing w:val="-2"/>
        </w:rPr>
        <w:t xml:space="preserve"> industry </w:t>
      </w:r>
      <w:r w:rsidR="00657BD9">
        <w:rPr>
          <w:bCs/>
          <w:spacing w:val="-2"/>
        </w:rPr>
        <w:t xml:space="preserve">research </w:t>
      </w:r>
      <w:r>
        <w:rPr>
          <w:bCs/>
          <w:spacing w:val="-2"/>
        </w:rPr>
        <w:t>and data analysis</w:t>
      </w:r>
      <w:r w:rsidR="00657BD9">
        <w:rPr>
          <w:bCs/>
          <w:spacing w:val="-2"/>
        </w:rPr>
        <w:t xml:space="preserve"> to determine current and long-term sector trend</w:t>
      </w:r>
    </w:p>
    <w:p w14:paraId="3A89F317" w14:textId="77777777" w:rsidR="00E20541" w:rsidRPr="00D74390" w:rsidRDefault="00E20541" w:rsidP="00E20541">
      <w:pPr>
        <w:tabs>
          <w:tab w:val="left" w:pos="-90"/>
          <w:tab w:val="left" w:pos="9540"/>
          <w:tab w:val="left" w:pos="9630"/>
        </w:tabs>
        <w:spacing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0"/>
          <w:szCs w:val="20"/>
        </w:rPr>
      </w:pPr>
    </w:p>
    <w:p w14:paraId="593F8ED9" w14:textId="77777777" w:rsidR="00E20541" w:rsidRDefault="00E20541" w:rsidP="00BD1368">
      <w:pPr>
        <w:tabs>
          <w:tab w:val="left" w:pos="-90"/>
          <w:tab w:val="left" w:pos="8624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</w:rPr>
      </w:pPr>
      <w:r>
        <w:rPr>
          <w:b/>
          <w:bCs/>
          <w:color w:val="000080"/>
          <w:spacing w:val="-2"/>
          <w:sz w:val="24"/>
          <w:szCs w:val="24"/>
          <w:lang w:eastAsia="zh-CN"/>
        </w:rPr>
        <w:t>CK Locke &amp; Partners</w:t>
      </w:r>
      <w:r>
        <w:rPr>
          <w:b/>
          <w:bCs/>
          <w:color w:val="000080"/>
          <w:spacing w:val="-2"/>
          <w:sz w:val="24"/>
          <w:szCs w:val="24"/>
          <w:lang w:eastAsia="zh-CN"/>
        </w:rPr>
        <w:tab/>
        <w:t>Perth, Australia</w:t>
      </w:r>
    </w:p>
    <w:p w14:paraId="7657FE55" w14:textId="77777777" w:rsidR="00C649B4" w:rsidRPr="00942A19" w:rsidRDefault="00967E04" w:rsidP="00942A19">
      <w:pPr>
        <w:tabs>
          <w:tab w:val="left" w:pos="-90"/>
          <w:tab w:val="left" w:pos="8506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  <w:lang w:eastAsia="zh-CN"/>
        </w:rPr>
      </w:pPr>
      <w:r>
        <w:rPr>
          <w:rFonts w:hint="eastAsia"/>
          <w:i/>
          <w:spacing w:val="-2"/>
          <w:sz w:val="24"/>
          <w:szCs w:val="24"/>
          <w:lang w:eastAsia="zh-CN"/>
        </w:rPr>
        <w:t>Research Assistant</w:t>
      </w:r>
      <w:r w:rsidR="00E20541">
        <w:rPr>
          <w:i/>
          <w:spacing w:val="-2"/>
          <w:sz w:val="24"/>
          <w:szCs w:val="24"/>
          <w:lang w:eastAsia="zh-CN"/>
        </w:rPr>
        <w:tab/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Nov</w:t>
      </w:r>
      <w:r w:rsidR="008B2040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8B2040">
        <w:rPr>
          <w:i/>
          <w:spacing w:val="-2"/>
          <w:sz w:val="24"/>
          <w:szCs w:val="24"/>
          <w:lang w:eastAsia="zh-CN"/>
        </w:rPr>
        <w:t>0</w:t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8</w:t>
      </w:r>
      <w:r w:rsidR="00495113">
        <w:rPr>
          <w:i/>
          <w:spacing w:val="-2"/>
          <w:sz w:val="24"/>
          <w:szCs w:val="24"/>
          <w:lang w:eastAsia="zh-CN"/>
        </w:rPr>
        <w:t xml:space="preserve"> – 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8E5F61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495113">
        <w:rPr>
          <w:i/>
          <w:spacing w:val="-2"/>
          <w:sz w:val="24"/>
          <w:szCs w:val="24"/>
          <w:lang w:eastAsia="zh-CN"/>
        </w:rPr>
        <w:t>1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1</w:t>
      </w:r>
    </w:p>
    <w:p w14:paraId="28C50B7A" w14:textId="77777777" w:rsidR="00E20541" w:rsidRPr="00D74390" w:rsidRDefault="00E20541" w:rsidP="00E20541">
      <w:pPr>
        <w:widowControl w:val="0"/>
        <w:autoSpaceDE w:val="0"/>
        <w:autoSpaceDN w:val="0"/>
        <w:adjustRightInd w:val="0"/>
        <w:spacing w:after="0" w:line="260" w:lineRule="exact"/>
        <w:ind w:left="-360" w:right="-648" w:hanging="180"/>
        <w:rPr>
          <w:rFonts w:cs="Arial"/>
          <w:sz w:val="20"/>
          <w:szCs w:val="20"/>
          <w:lang w:eastAsia="zh-CN" w:bidi="sd-Deva-IN"/>
        </w:rPr>
      </w:pPr>
    </w:p>
    <w:p w14:paraId="2A55FFE5" w14:textId="77777777"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spacing w:val="-2"/>
          <w:sz w:val="18"/>
          <w:szCs w:val="18"/>
        </w:rPr>
      </w:pPr>
      <w:r>
        <w:rPr>
          <w:rFonts w:cs="Arial"/>
          <w:b/>
          <w:sz w:val="24"/>
        </w:rPr>
        <w:t>Education</w:t>
      </w:r>
    </w:p>
    <w:tbl>
      <w:tblPr>
        <w:tblW w:w="11170" w:type="dxa"/>
        <w:tblInd w:w="-432" w:type="dxa"/>
        <w:tblLook w:val="04A0" w:firstRow="1" w:lastRow="0" w:firstColumn="1" w:lastColumn="0" w:noHBand="0" w:noVBand="1"/>
      </w:tblPr>
      <w:tblGrid>
        <w:gridCol w:w="5386"/>
        <w:gridCol w:w="3989"/>
        <w:gridCol w:w="1795"/>
      </w:tblGrid>
      <w:tr w:rsidR="00E20541" w:rsidRPr="00D74390" w14:paraId="6AA75856" w14:textId="77777777" w:rsidTr="00526197">
        <w:trPr>
          <w:trHeight w:val="306"/>
        </w:trPr>
        <w:tc>
          <w:tcPr>
            <w:tcW w:w="5386" w:type="dxa"/>
            <w:shd w:val="clear" w:color="auto" w:fill="auto"/>
            <w:noWrap/>
          </w:tcPr>
          <w:p w14:paraId="4046ACFD" w14:textId="77777777"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>M</w:t>
            </w:r>
            <w:r>
              <w:rPr>
                <w:rFonts w:eastAsia="Times New Roman"/>
                <w:color w:val="000000"/>
              </w:rPr>
              <w:t>aster of</w:t>
            </w:r>
            <w:r w:rsidRPr="00DB0A5A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Commerce</w:t>
            </w:r>
            <w:r w:rsidRPr="00DB0A5A">
              <w:rPr>
                <w:rFonts w:eastAsia="Times New Roman"/>
                <w:color w:val="000000"/>
              </w:rPr>
              <w:t xml:space="preserve"> (Finance &amp; </w:t>
            </w:r>
            <w:r>
              <w:rPr>
                <w:rFonts w:eastAsia="Times New Roman"/>
                <w:color w:val="000000"/>
              </w:rPr>
              <w:t>Economics</w:t>
            </w:r>
            <w:r w:rsidRPr="00DB0A5A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89" w:type="dxa"/>
            <w:shd w:val="clear" w:color="auto" w:fill="auto"/>
            <w:noWrap/>
          </w:tcPr>
          <w:p w14:paraId="7267339C" w14:textId="77777777"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b/>
                <w:color w:val="000000"/>
                <w:lang w:eastAsia="zh-CN"/>
              </w:rPr>
            </w:pPr>
            <w:r w:rsidRPr="009402FC">
              <w:rPr>
                <w:b/>
                <w:color w:val="000000"/>
                <w:lang w:eastAsia="zh-CN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14:paraId="7C33CF5F" w14:textId="77777777" w:rsidR="00E20541" w:rsidRPr="00687C3D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rFonts w:eastAsia="PMingLiU"/>
                <w:i/>
                <w:color w:val="000000"/>
                <w:lang w:val="en-AU" w:eastAsia="zh-TW"/>
              </w:rPr>
            </w:pPr>
            <w:r>
              <w:rPr>
                <w:rFonts w:eastAsia="PMingLiU"/>
                <w:i/>
                <w:color w:val="000000"/>
                <w:lang w:val="en-AU" w:eastAsia="zh-TW"/>
              </w:rPr>
              <w:t>2006 - 2008</w:t>
            </w:r>
          </w:p>
        </w:tc>
      </w:tr>
      <w:tr w:rsidR="00E20541" w:rsidRPr="00D74390" w14:paraId="7A9EF92C" w14:textId="77777777" w:rsidTr="00526197">
        <w:trPr>
          <w:trHeight w:val="287"/>
        </w:trPr>
        <w:tc>
          <w:tcPr>
            <w:tcW w:w="5386" w:type="dxa"/>
            <w:shd w:val="clear" w:color="auto" w:fill="auto"/>
            <w:noWrap/>
          </w:tcPr>
          <w:p w14:paraId="30F4B994" w14:textId="77777777"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 xml:space="preserve">Bachelor of </w:t>
            </w:r>
            <w:r>
              <w:rPr>
                <w:rFonts w:eastAsia="Times New Roman"/>
                <w:color w:val="000000"/>
              </w:rPr>
              <w:t>Business Administration</w:t>
            </w:r>
            <w:r w:rsidRPr="00DB0A5A">
              <w:rPr>
                <w:rFonts w:eastAsia="Times New Roman"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Finance</w:t>
            </w:r>
            <w:r w:rsidRPr="00DB0A5A">
              <w:rPr>
                <w:rFonts w:eastAsia="Times New Roman"/>
                <w:color w:val="000000"/>
              </w:rPr>
              <w:t xml:space="preserve">) </w:t>
            </w:r>
          </w:p>
        </w:tc>
        <w:tc>
          <w:tcPr>
            <w:tcW w:w="3989" w:type="dxa"/>
            <w:shd w:val="clear" w:color="auto" w:fill="auto"/>
            <w:noWrap/>
          </w:tcPr>
          <w:p w14:paraId="3780308B" w14:textId="77777777"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rFonts w:eastAsia="Times New Roman"/>
                <w:b/>
                <w:color w:val="000000"/>
              </w:rPr>
            </w:pPr>
            <w:r w:rsidRPr="009402FC">
              <w:rPr>
                <w:rFonts w:eastAsia="Times New Roman"/>
                <w:b/>
                <w:color w:val="000000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14:paraId="4BD30CCD" w14:textId="77777777" w:rsidR="00E20541" w:rsidRPr="000B7886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i/>
                <w:color w:val="000000"/>
                <w:lang w:eastAsia="zh-CN"/>
              </w:rPr>
            </w:pPr>
            <w:r>
              <w:rPr>
                <w:rFonts w:eastAsia="Times New Roman"/>
                <w:i/>
                <w:color w:val="000000"/>
              </w:rPr>
              <w:t>2002 - 2006</w:t>
            </w:r>
          </w:p>
        </w:tc>
      </w:tr>
    </w:tbl>
    <w:p w14:paraId="3FCA11FC" w14:textId="77777777" w:rsidR="00E20541" w:rsidRDefault="00E20541" w:rsidP="00E20541">
      <w:pP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</w:p>
    <w:p w14:paraId="4620B3E8" w14:textId="77777777"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Additional</w:t>
      </w:r>
    </w:p>
    <w:p w14:paraId="6FA2B06F" w14:textId="77777777" w:rsidR="00E20541" w:rsidRDefault="00E20541" w:rsidP="003344F4">
      <w:pPr>
        <w:pStyle w:val="ListParagraph"/>
        <w:tabs>
          <w:tab w:val="left" w:pos="0"/>
          <w:tab w:val="left" w:pos="9540"/>
          <w:tab w:val="left" w:pos="9630"/>
        </w:tabs>
        <w:spacing w:after="0" w:line="240" w:lineRule="auto"/>
        <w:ind w:left="0" w:right="-648"/>
        <w:jc w:val="both"/>
        <w:rPr>
          <w:rFonts w:cs="Arial"/>
        </w:rPr>
      </w:pPr>
      <w:r>
        <w:rPr>
          <w:rFonts w:cs="Arial"/>
        </w:rPr>
        <w:t>Excellent written and verbal communication skills in Chinese and English</w:t>
      </w:r>
    </w:p>
    <w:p w14:paraId="4F577468" w14:textId="77777777" w:rsidR="00A0360A" w:rsidRDefault="00942A19" w:rsidP="003344F4">
      <w:pPr>
        <w:spacing w:after="0" w:line="240" w:lineRule="auto"/>
        <w:ind w:right="-648"/>
        <w:rPr>
          <w:rFonts w:cs="Arial"/>
          <w:lang w:eastAsia="zh-CN"/>
        </w:rPr>
      </w:pPr>
      <w:r>
        <w:rPr>
          <w:rFonts w:cs="Arial" w:hint="eastAsia"/>
          <w:lang w:eastAsia="zh-CN"/>
        </w:rPr>
        <w:t>D</w:t>
      </w:r>
      <w:r w:rsidR="00D16271" w:rsidRPr="00D16271">
        <w:rPr>
          <w:rFonts w:cs="Arial"/>
        </w:rPr>
        <w:t xml:space="preserve">etailed oriented and </w:t>
      </w:r>
      <w:r>
        <w:rPr>
          <w:rFonts w:cs="Arial" w:hint="eastAsia"/>
          <w:lang w:eastAsia="zh-CN"/>
        </w:rPr>
        <w:t xml:space="preserve">highly </w:t>
      </w:r>
      <w:r w:rsidR="00D16271" w:rsidRPr="00D16271">
        <w:rPr>
          <w:rFonts w:cs="Arial"/>
        </w:rPr>
        <w:t>organized</w:t>
      </w:r>
      <w:r w:rsidR="00D16271">
        <w:rPr>
          <w:rFonts w:cs="Arial"/>
          <w:lang w:eastAsia="zh-CN"/>
        </w:rPr>
        <w:t xml:space="preserve">; </w:t>
      </w:r>
      <w:r w:rsidR="00A0360A">
        <w:rPr>
          <w:rFonts w:cs="Arial"/>
          <w:lang w:eastAsia="zh-CN"/>
        </w:rPr>
        <w:t>proven ability to work in a high pressure environment</w:t>
      </w:r>
    </w:p>
    <w:p w14:paraId="69198AC7" w14:textId="77777777" w:rsidR="00A57C69" w:rsidRDefault="00A57C69" w:rsidP="001F7209">
      <w:pPr>
        <w:spacing w:after="0" w:line="360" w:lineRule="exact"/>
        <w:ind w:right="-648"/>
        <w:rPr>
          <w:b/>
          <w:sz w:val="21"/>
          <w:szCs w:val="21"/>
          <w:lang w:eastAsia="zh-CN"/>
        </w:rPr>
      </w:pPr>
    </w:p>
    <w:sectPr w:rsidR="00A57C69" w:rsidSect="000D4160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9BD66" w14:textId="77777777" w:rsidR="005324DF" w:rsidRDefault="005324DF">
      <w:pPr>
        <w:spacing w:after="0" w:line="240" w:lineRule="auto"/>
      </w:pPr>
      <w:r>
        <w:separator/>
      </w:r>
    </w:p>
  </w:endnote>
  <w:endnote w:type="continuationSeparator" w:id="0">
    <w:p w14:paraId="1E5D2108" w14:textId="77777777" w:rsidR="005324DF" w:rsidRDefault="0053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D7662" w14:textId="77777777" w:rsidR="005324DF" w:rsidRDefault="005324DF">
      <w:pPr>
        <w:spacing w:after="0" w:line="240" w:lineRule="auto"/>
      </w:pPr>
      <w:r>
        <w:separator/>
      </w:r>
    </w:p>
  </w:footnote>
  <w:footnote w:type="continuationSeparator" w:id="0">
    <w:p w14:paraId="6B79F19D" w14:textId="77777777" w:rsidR="005324DF" w:rsidRDefault="00532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204"/>
    <w:multiLevelType w:val="hybridMultilevel"/>
    <w:tmpl w:val="E87A3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SimSun" w:eastAsia="SimSun" w:hAnsi="SimSun" w:hint="eastAsia"/>
        <w:color w:val="auto"/>
        <w:sz w:val="22"/>
      </w:rPr>
    </w:lvl>
    <w:lvl w:ilvl="2" w:tplc="B7747FD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SimSun" w:eastAsia="SimSun" w:hAnsi="SimSun" w:hint="eastAsia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BF140F"/>
    <w:multiLevelType w:val="hybridMultilevel"/>
    <w:tmpl w:val="927AEBA2"/>
    <w:lvl w:ilvl="0" w:tplc="0C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 w15:restartNumberingAfterBreak="0">
    <w:nsid w:val="252C3C0F"/>
    <w:multiLevelType w:val="hybridMultilevel"/>
    <w:tmpl w:val="AA283B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E33C6D"/>
    <w:multiLevelType w:val="hybridMultilevel"/>
    <w:tmpl w:val="BFA6EC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SimSun" w:eastAsia="SimSun" w:hAnsi="SimSun" w:hint="eastAsia"/>
        <w:color w:val="auto"/>
        <w:sz w:val="22"/>
      </w:rPr>
    </w:lvl>
    <w:lvl w:ilvl="2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6C54558"/>
    <w:multiLevelType w:val="hybridMultilevel"/>
    <w:tmpl w:val="F4085B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4C"/>
    <w:rsid w:val="00005480"/>
    <w:rsid w:val="000363D4"/>
    <w:rsid w:val="0006130F"/>
    <w:rsid w:val="000726C5"/>
    <w:rsid w:val="0007370A"/>
    <w:rsid w:val="00082E67"/>
    <w:rsid w:val="000B6B9A"/>
    <w:rsid w:val="000B7741"/>
    <w:rsid w:val="000B7886"/>
    <w:rsid w:val="000D1384"/>
    <w:rsid w:val="000D4160"/>
    <w:rsid w:val="000F0DBC"/>
    <w:rsid w:val="0010188E"/>
    <w:rsid w:val="00106757"/>
    <w:rsid w:val="00112769"/>
    <w:rsid w:val="00120818"/>
    <w:rsid w:val="00124C4C"/>
    <w:rsid w:val="0012560E"/>
    <w:rsid w:val="0012732C"/>
    <w:rsid w:val="001374FB"/>
    <w:rsid w:val="0014203F"/>
    <w:rsid w:val="0015060B"/>
    <w:rsid w:val="00151DD2"/>
    <w:rsid w:val="00154190"/>
    <w:rsid w:val="00184F02"/>
    <w:rsid w:val="001A3A2E"/>
    <w:rsid w:val="001D664A"/>
    <w:rsid w:val="001E380D"/>
    <w:rsid w:val="001F1C22"/>
    <w:rsid w:val="001F5E3D"/>
    <w:rsid w:val="001F7209"/>
    <w:rsid w:val="002005DE"/>
    <w:rsid w:val="00204B5D"/>
    <w:rsid w:val="00215053"/>
    <w:rsid w:val="00216053"/>
    <w:rsid w:val="00242857"/>
    <w:rsid w:val="00243DC8"/>
    <w:rsid w:val="00256583"/>
    <w:rsid w:val="00264ED3"/>
    <w:rsid w:val="002654E2"/>
    <w:rsid w:val="00266A68"/>
    <w:rsid w:val="0027667C"/>
    <w:rsid w:val="0028359C"/>
    <w:rsid w:val="00292D27"/>
    <w:rsid w:val="002A6E3E"/>
    <w:rsid w:val="002B70CF"/>
    <w:rsid w:val="002E3A63"/>
    <w:rsid w:val="002E6370"/>
    <w:rsid w:val="002F0B9F"/>
    <w:rsid w:val="002F2380"/>
    <w:rsid w:val="002F2E3B"/>
    <w:rsid w:val="002F71CE"/>
    <w:rsid w:val="00302099"/>
    <w:rsid w:val="00302C77"/>
    <w:rsid w:val="00306964"/>
    <w:rsid w:val="0031152E"/>
    <w:rsid w:val="00322ABA"/>
    <w:rsid w:val="00327CEF"/>
    <w:rsid w:val="003307A7"/>
    <w:rsid w:val="003344F4"/>
    <w:rsid w:val="00336DA8"/>
    <w:rsid w:val="00344B8C"/>
    <w:rsid w:val="003637CA"/>
    <w:rsid w:val="00364A90"/>
    <w:rsid w:val="00374187"/>
    <w:rsid w:val="0037701F"/>
    <w:rsid w:val="003940B2"/>
    <w:rsid w:val="003A0004"/>
    <w:rsid w:val="003C202D"/>
    <w:rsid w:val="003C4EDF"/>
    <w:rsid w:val="003E0743"/>
    <w:rsid w:val="003E79B5"/>
    <w:rsid w:val="0040656B"/>
    <w:rsid w:val="00411496"/>
    <w:rsid w:val="00422FBA"/>
    <w:rsid w:val="0043030C"/>
    <w:rsid w:val="00433B04"/>
    <w:rsid w:val="00445F7F"/>
    <w:rsid w:val="00452F62"/>
    <w:rsid w:val="0045370A"/>
    <w:rsid w:val="00456D69"/>
    <w:rsid w:val="00462BDA"/>
    <w:rsid w:val="00465C76"/>
    <w:rsid w:val="004704F8"/>
    <w:rsid w:val="004726C0"/>
    <w:rsid w:val="004800B7"/>
    <w:rsid w:val="0049300D"/>
    <w:rsid w:val="00495113"/>
    <w:rsid w:val="004C1AE8"/>
    <w:rsid w:val="004C1DF9"/>
    <w:rsid w:val="004C3572"/>
    <w:rsid w:val="004C4778"/>
    <w:rsid w:val="004C6897"/>
    <w:rsid w:val="004C758E"/>
    <w:rsid w:val="004E2900"/>
    <w:rsid w:val="004E66B9"/>
    <w:rsid w:val="004F6698"/>
    <w:rsid w:val="004F76D8"/>
    <w:rsid w:val="005001C7"/>
    <w:rsid w:val="00510096"/>
    <w:rsid w:val="005146BF"/>
    <w:rsid w:val="00516FC7"/>
    <w:rsid w:val="0052392C"/>
    <w:rsid w:val="00526197"/>
    <w:rsid w:val="005324DF"/>
    <w:rsid w:val="0054749E"/>
    <w:rsid w:val="005609FD"/>
    <w:rsid w:val="00572386"/>
    <w:rsid w:val="005728B1"/>
    <w:rsid w:val="00593FA2"/>
    <w:rsid w:val="005A2661"/>
    <w:rsid w:val="005A3859"/>
    <w:rsid w:val="005A77C2"/>
    <w:rsid w:val="005B0C6B"/>
    <w:rsid w:val="005B6B7C"/>
    <w:rsid w:val="005C2021"/>
    <w:rsid w:val="005D4BE3"/>
    <w:rsid w:val="005E213D"/>
    <w:rsid w:val="005E67D7"/>
    <w:rsid w:val="005F49D5"/>
    <w:rsid w:val="00611856"/>
    <w:rsid w:val="00612FF0"/>
    <w:rsid w:val="00613A9D"/>
    <w:rsid w:val="006232F1"/>
    <w:rsid w:val="0064511B"/>
    <w:rsid w:val="00652499"/>
    <w:rsid w:val="00657BD9"/>
    <w:rsid w:val="00660F4D"/>
    <w:rsid w:val="00661334"/>
    <w:rsid w:val="00661CAA"/>
    <w:rsid w:val="006655F8"/>
    <w:rsid w:val="0066602C"/>
    <w:rsid w:val="00671037"/>
    <w:rsid w:val="0068400B"/>
    <w:rsid w:val="00684A3B"/>
    <w:rsid w:val="00687C3D"/>
    <w:rsid w:val="00687DC2"/>
    <w:rsid w:val="006927D7"/>
    <w:rsid w:val="006A4649"/>
    <w:rsid w:val="006B0503"/>
    <w:rsid w:val="006B2CA7"/>
    <w:rsid w:val="006B357E"/>
    <w:rsid w:val="006B7022"/>
    <w:rsid w:val="006C3BEF"/>
    <w:rsid w:val="006D2CFA"/>
    <w:rsid w:val="006F3A8E"/>
    <w:rsid w:val="007057DC"/>
    <w:rsid w:val="0070743C"/>
    <w:rsid w:val="0071219E"/>
    <w:rsid w:val="00712A85"/>
    <w:rsid w:val="0071693F"/>
    <w:rsid w:val="00721FF1"/>
    <w:rsid w:val="00731621"/>
    <w:rsid w:val="00743843"/>
    <w:rsid w:val="00750525"/>
    <w:rsid w:val="007547B2"/>
    <w:rsid w:val="00765973"/>
    <w:rsid w:val="007907A0"/>
    <w:rsid w:val="007A1B63"/>
    <w:rsid w:val="007B598B"/>
    <w:rsid w:val="007C2813"/>
    <w:rsid w:val="007D0487"/>
    <w:rsid w:val="007D2B7A"/>
    <w:rsid w:val="007E0CED"/>
    <w:rsid w:val="007E0D23"/>
    <w:rsid w:val="007E714F"/>
    <w:rsid w:val="00806BF7"/>
    <w:rsid w:val="008110EF"/>
    <w:rsid w:val="008117D9"/>
    <w:rsid w:val="0081308A"/>
    <w:rsid w:val="008140FD"/>
    <w:rsid w:val="00814DE0"/>
    <w:rsid w:val="008338B5"/>
    <w:rsid w:val="00834F4C"/>
    <w:rsid w:val="00842889"/>
    <w:rsid w:val="0085719D"/>
    <w:rsid w:val="0086362E"/>
    <w:rsid w:val="00873F83"/>
    <w:rsid w:val="0088263A"/>
    <w:rsid w:val="00885342"/>
    <w:rsid w:val="008A425C"/>
    <w:rsid w:val="008A678A"/>
    <w:rsid w:val="008B2040"/>
    <w:rsid w:val="008C275D"/>
    <w:rsid w:val="008D6917"/>
    <w:rsid w:val="008E4586"/>
    <w:rsid w:val="008E5F61"/>
    <w:rsid w:val="008F4BB9"/>
    <w:rsid w:val="008F4F2A"/>
    <w:rsid w:val="009116B0"/>
    <w:rsid w:val="0091493E"/>
    <w:rsid w:val="009247E2"/>
    <w:rsid w:val="009254FF"/>
    <w:rsid w:val="00927590"/>
    <w:rsid w:val="00927709"/>
    <w:rsid w:val="009338BA"/>
    <w:rsid w:val="009402FC"/>
    <w:rsid w:val="00942A19"/>
    <w:rsid w:val="00944F12"/>
    <w:rsid w:val="009611EC"/>
    <w:rsid w:val="00963B14"/>
    <w:rsid w:val="00967E04"/>
    <w:rsid w:val="00977970"/>
    <w:rsid w:val="0098119B"/>
    <w:rsid w:val="009817D6"/>
    <w:rsid w:val="0099042A"/>
    <w:rsid w:val="00993BF8"/>
    <w:rsid w:val="009A0C1C"/>
    <w:rsid w:val="009C395B"/>
    <w:rsid w:val="009C6041"/>
    <w:rsid w:val="009D16C5"/>
    <w:rsid w:val="009F46F2"/>
    <w:rsid w:val="00A0209A"/>
    <w:rsid w:val="00A0360A"/>
    <w:rsid w:val="00A15FA0"/>
    <w:rsid w:val="00A17C69"/>
    <w:rsid w:val="00A2426D"/>
    <w:rsid w:val="00A34F78"/>
    <w:rsid w:val="00A41964"/>
    <w:rsid w:val="00A447CE"/>
    <w:rsid w:val="00A50997"/>
    <w:rsid w:val="00A5176B"/>
    <w:rsid w:val="00A5237B"/>
    <w:rsid w:val="00A57C69"/>
    <w:rsid w:val="00A604D1"/>
    <w:rsid w:val="00A618F8"/>
    <w:rsid w:val="00A6530F"/>
    <w:rsid w:val="00A73CD1"/>
    <w:rsid w:val="00A86DF1"/>
    <w:rsid w:val="00A92A1A"/>
    <w:rsid w:val="00A96F5E"/>
    <w:rsid w:val="00AB172F"/>
    <w:rsid w:val="00AB2B08"/>
    <w:rsid w:val="00AC1000"/>
    <w:rsid w:val="00AC6ECD"/>
    <w:rsid w:val="00AD539C"/>
    <w:rsid w:val="00AE116C"/>
    <w:rsid w:val="00AE4512"/>
    <w:rsid w:val="00AF0CC3"/>
    <w:rsid w:val="00B010DC"/>
    <w:rsid w:val="00B05CEC"/>
    <w:rsid w:val="00B07859"/>
    <w:rsid w:val="00B132DE"/>
    <w:rsid w:val="00B16F56"/>
    <w:rsid w:val="00B24D2D"/>
    <w:rsid w:val="00B300C9"/>
    <w:rsid w:val="00B316B3"/>
    <w:rsid w:val="00B47FFA"/>
    <w:rsid w:val="00B57869"/>
    <w:rsid w:val="00B70F8F"/>
    <w:rsid w:val="00B754C2"/>
    <w:rsid w:val="00B75D33"/>
    <w:rsid w:val="00B9427B"/>
    <w:rsid w:val="00BA09E7"/>
    <w:rsid w:val="00BA0BFC"/>
    <w:rsid w:val="00BA2038"/>
    <w:rsid w:val="00BA2E2D"/>
    <w:rsid w:val="00BA379F"/>
    <w:rsid w:val="00BA5220"/>
    <w:rsid w:val="00BA6259"/>
    <w:rsid w:val="00BA6DCE"/>
    <w:rsid w:val="00BB0D82"/>
    <w:rsid w:val="00BB37BD"/>
    <w:rsid w:val="00BB5B97"/>
    <w:rsid w:val="00BC5803"/>
    <w:rsid w:val="00BC70C1"/>
    <w:rsid w:val="00BD1368"/>
    <w:rsid w:val="00BE06BF"/>
    <w:rsid w:val="00BE406B"/>
    <w:rsid w:val="00BE4B13"/>
    <w:rsid w:val="00BE5794"/>
    <w:rsid w:val="00C1111E"/>
    <w:rsid w:val="00C14951"/>
    <w:rsid w:val="00C2612A"/>
    <w:rsid w:val="00C4359C"/>
    <w:rsid w:val="00C46E6A"/>
    <w:rsid w:val="00C649B4"/>
    <w:rsid w:val="00C72710"/>
    <w:rsid w:val="00C74ADC"/>
    <w:rsid w:val="00C76905"/>
    <w:rsid w:val="00C8035E"/>
    <w:rsid w:val="00C85D68"/>
    <w:rsid w:val="00C92857"/>
    <w:rsid w:val="00C93DD8"/>
    <w:rsid w:val="00CA4208"/>
    <w:rsid w:val="00CA6A34"/>
    <w:rsid w:val="00CA6ADD"/>
    <w:rsid w:val="00CB41D4"/>
    <w:rsid w:val="00CC054C"/>
    <w:rsid w:val="00CC2743"/>
    <w:rsid w:val="00CC2C94"/>
    <w:rsid w:val="00CC6055"/>
    <w:rsid w:val="00CD09FB"/>
    <w:rsid w:val="00CD1F51"/>
    <w:rsid w:val="00CE1401"/>
    <w:rsid w:val="00CE6780"/>
    <w:rsid w:val="00CE727D"/>
    <w:rsid w:val="00CF1076"/>
    <w:rsid w:val="00D00216"/>
    <w:rsid w:val="00D027B1"/>
    <w:rsid w:val="00D02897"/>
    <w:rsid w:val="00D06670"/>
    <w:rsid w:val="00D16271"/>
    <w:rsid w:val="00D17E80"/>
    <w:rsid w:val="00D35290"/>
    <w:rsid w:val="00D45697"/>
    <w:rsid w:val="00D50125"/>
    <w:rsid w:val="00D55625"/>
    <w:rsid w:val="00D56DF8"/>
    <w:rsid w:val="00D838C3"/>
    <w:rsid w:val="00D86B2D"/>
    <w:rsid w:val="00D96732"/>
    <w:rsid w:val="00DA07D4"/>
    <w:rsid w:val="00DA7271"/>
    <w:rsid w:val="00DE2F34"/>
    <w:rsid w:val="00DF1345"/>
    <w:rsid w:val="00DF7654"/>
    <w:rsid w:val="00E033EA"/>
    <w:rsid w:val="00E16CDD"/>
    <w:rsid w:val="00E20541"/>
    <w:rsid w:val="00E33D9D"/>
    <w:rsid w:val="00E37366"/>
    <w:rsid w:val="00E45AA5"/>
    <w:rsid w:val="00E47332"/>
    <w:rsid w:val="00E473DE"/>
    <w:rsid w:val="00E47D83"/>
    <w:rsid w:val="00E500FE"/>
    <w:rsid w:val="00E60FFB"/>
    <w:rsid w:val="00E63835"/>
    <w:rsid w:val="00E71E5A"/>
    <w:rsid w:val="00E74417"/>
    <w:rsid w:val="00E7442D"/>
    <w:rsid w:val="00E81F66"/>
    <w:rsid w:val="00E83586"/>
    <w:rsid w:val="00E87D5F"/>
    <w:rsid w:val="00E90A21"/>
    <w:rsid w:val="00E91861"/>
    <w:rsid w:val="00EA5865"/>
    <w:rsid w:val="00EA5DE8"/>
    <w:rsid w:val="00EB1C86"/>
    <w:rsid w:val="00EC724E"/>
    <w:rsid w:val="00ED4325"/>
    <w:rsid w:val="00ED5472"/>
    <w:rsid w:val="00EF2982"/>
    <w:rsid w:val="00EF3037"/>
    <w:rsid w:val="00EF3E0E"/>
    <w:rsid w:val="00EF6660"/>
    <w:rsid w:val="00EF6ED6"/>
    <w:rsid w:val="00F02011"/>
    <w:rsid w:val="00F0216D"/>
    <w:rsid w:val="00F13AFD"/>
    <w:rsid w:val="00F13CFA"/>
    <w:rsid w:val="00F433C8"/>
    <w:rsid w:val="00F657A4"/>
    <w:rsid w:val="00F838EC"/>
    <w:rsid w:val="00F864F9"/>
    <w:rsid w:val="00F9186F"/>
    <w:rsid w:val="00FA07A6"/>
    <w:rsid w:val="00FA6265"/>
    <w:rsid w:val="00FA77AD"/>
    <w:rsid w:val="00FB7CB2"/>
    <w:rsid w:val="00FC51B5"/>
    <w:rsid w:val="00FD56FC"/>
    <w:rsid w:val="00FD61C5"/>
    <w:rsid w:val="00FD6BED"/>
    <w:rsid w:val="00FE2604"/>
    <w:rsid w:val="00FE7DB4"/>
    <w:rsid w:val="00FF03DA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6C8F"/>
  <w15:docId w15:val="{C39DAABC-0B49-4D08-B0A7-46CE8E9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34F4C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link w:val="BodyText2"/>
    <w:rsid w:val="00834F4C"/>
    <w:rPr>
      <w:rFonts w:ascii="Times New Roman" w:eastAsia="Times New Roman" w:hAnsi="Times New Roman" w:cs="Times New Roman"/>
      <w:szCs w:val="24"/>
      <w:lang w:val="en-US" w:eastAsia="en-US"/>
    </w:rPr>
  </w:style>
  <w:style w:type="character" w:styleId="Hyperlink">
    <w:name w:val="Hyperlink"/>
    <w:uiPriority w:val="99"/>
    <w:unhideWhenUsed/>
    <w:rsid w:val="004114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4512"/>
    <w:rPr>
      <w:rFonts w:ascii="Tahoma" w:eastAsia="SimSu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13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C1DF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C1DF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yawen@cci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8E465-465A-4415-90FF-58DD8C4D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2384</CharactersWithSpaces>
  <SharedDoc>false</SharedDoc>
  <HLinks>
    <vt:vector size="12" baseType="variant">
      <vt:variant>
        <vt:i4>6225978</vt:i4>
      </vt:variant>
      <vt:variant>
        <vt:i4>3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  <vt:variant>
        <vt:i4>6225978</vt:i4>
      </vt:variant>
      <vt:variant>
        <vt:i4>0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wenwen</dc:creator>
  <cp:lastModifiedBy>Shravan Mateti</cp:lastModifiedBy>
  <cp:revision>13</cp:revision>
  <cp:lastPrinted>2015-02-03T09:52:00Z</cp:lastPrinted>
  <dcterms:created xsi:type="dcterms:W3CDTF">2017-03-03T16:58:00Z</dcterms:created>
  <dcterms:modified xsi:type="dcterms:W3CDTF">2020-10-24T18:09:00Z</dcterms:modified>
</cp:coreProperties>
</file>