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A9E8B" w14:textId="77777777" w:rsidR="00437762" w:rsidRDefault="007C39F5" w:rsidP="00437762">
      <w:pPr>
        <w:pStyle w:val="Default"/>
        <w:rPr>
          <w:sz w:val="33"/>
          <w:szCs w:val="33"/>
        </w:rPr>
      </w:pPr>
      <w:r>
        <w:rPr>
          <w:b/>
          <w:bCs/>
          <w:sz w:val="33"/>
          <w:szCs w:val="33"/>
        </w:rPr>
        <w:t>Agnes Chen</w:t>
      </w:r>
      <w:r>
        <w:rPr>
          <w:b/>
          <w:bCs/>
          <w:sz w:val="33"/>
          <w:szCs w:val="33"/>
        </w:rPr>
        <w:br/>
      </w:r>
    </w:p>
    <w:p w14:paraId="65449E76" w14:textId="77777777" w:rsidR="00433F63" w:rsidRPr="00433F63" w:rsidRDefault="00433F63" w:rsidP="00437762">
      <w:pPr>
        <w:pStyle w:val="Default"/>
        <w:rPr>
          <w:rStyle w:val="display-name"/>
          <w:b/>
          <w:sz w:val="32"/>
          <w:szCs w:val="32"/>
          <w:lang w:val="en"/>
        </w:rPr>
      </w:pPr>
      <w:r w:rsidRPr="00433F63">
        <w:rPr>
          <w:rStyle w:val="display-name"/>
          <w:b/>
          <w:sz w:val="32"/>
          <w:szCs w:val="32"/>
          <w:lang w:val="en"/>
        </w:rPr>
        <w:t xml:space="preserve">CEO, Asia - The </w:t>
      </w:r>
      <w:proofErr w:type="spellStart"/>
      <w:r w:rsidRPr="00433F63">
        <w:rPr>
          <w:rStyle w:val="display-name"/>
          <w:b/>
          <w:sz w:val="32"/>
          <w:szCs w:val="32"/>
          <w:lang w:val="en"/>
        </w:rPr>
        <w:t>Winterbotham</w:t>
      </w:r>
      <w:proofErr w:type="spellEnd"/>
      <w:r w:rsidRPr="00433F63">
        <w:rPr>
          <w:rStyle w:val="display-name"/>
          <w:b/>
          <w:sz w:val="32"/>
          <w:szCs w:val="32"/>
          <w:lang w:val="en"/>
        </w:rPr>
        <w:t xml:space="preserve"> Group</w:t>
      </w:r>
    </w:p>
    <w:p w14:paraId="0EC32559" w14:textId="147FF168" w:rsidR="00437762" w:rsidRPr="007C39F5" w:rsidRDefault="00437762" w:rsidP="00437762">
      <w:pPr>
        <w:pStyle w:val="Default"/>
        <w:rPr>
          <w:color w:val="747474"/>
          <w:sz w:val="20"/>
          <w:szCs w:val="20"/>
        </w:rPr>
      </w:pPr>
      <w:r>
        <w:rPr>
          <w:b/>
          <w:bCs/>
          <w:sz w:val="36"/>
          <w:szCs w:val="36"/>
        </w:rPr>
        <w:br/>
      </w:r>
      <w:r w:rsidRPr="00C332D6">
        <w:rPr>
          <w:b/>
          <w:bCs/>
          <w:u w:val="single"/>
        </w:rPr>
        <w:t xml:space="preserve">Agnes Chen's Summary </w:t>
      </w:r>
      <w:r w:rsidRPr="00C332D6">
        <w:rPr>
          <w:b/>
          <w:bCs/>
          <w:u w:val="single"/>
        </w:rPr>
        <w:br/>
      </w:r>
      <w:r w:rsidR="00C332D6">
        <w:rPr>
          <w:rFonts w:asciiTheme="minorHAnsi" w:hAnsiTheme="minorHAnsi" w:cs="Arial"/>
          <w:sz w:val="20"/>
          <w:szCs w:val="20"/>
          <w:shd w:val="clear" w:color="auto" w:fill="FFFFFF"/>
        </w:rPr>
        <w:br/>
      </w:r>
      <w:r w:rsidRPr="00437762">
        <w:rPr>
          <w:rFonts w:asciiTheme="minorHAnsi" w:hAnsiTheme="minorHAnsi" w:cs="Arial"/>
          <w:sz w:val="20"/>
          <w:szCs w:val="20"/>
          <w:shd w:val="clear" w:color="auto" w:fill="FFFFFF"/>
        </w:rPr>
        <w:t>Operational and management experience, Board of director of the companies and Resident Manager of the Trust Company in Singapore.</w:t>
      </w:r>
      <w:r w:rsidRPr="00437762">
        <w:rPr>
          <w:rFonts w:asciiTheme="minorHAnsi" w:hAnsiTheme="minorHAnsi" w:cs="Arial"/>
          <w:sz w:val="20"/>
          <w:szCs w:val="20"/>
        </w:rPr>
        <w:br/>
      </w:r>
      <w:r w:rsidRPr="00437762">
        <w:rPr>
          <w:rFonts w:asciiTheme="minorHAnsi" w:hAnsiTheme="minorHAnsi" w:cs="Arial"/>
          <w:sz w:val="20"/>
          <w:szCs w:val="20"/>
        </w:rPr>
        <w:br/>
      </w:r>
      <w:r w:rsidRPr="00437762">
        <w:rPr>
          <w:rFonts w:asciiTheme="minorHAnsi" w:hAnsiTheme="minorHAnsi" w:cs="Arial"/>
          <w:sz w:val="20"/>
          <w:szCs w:val="20"/>
          <w:shd w:val="clear" w:color="auto" w:fill="FFFFFF"/>
        </w:rPr>
        <w:t>Competent in the fields - Finance, Trust and Compliance; Trust Estate Practitioner under the Society of Trust and Estate Practitioner (STEP) and Qualified Practitioner in International Compliance and Anti-Money Laundering.</w:t>
      </w:r>
      <w:r w:rsidRPr="00437762">
        <w:rPr>
          <w:rStyle w:val="apple-converted-space"/>
          <w:rFonts w:asciiTheme="minorHAnsi" w:hAnsiTheme="minorHAnsi" w:cs="Arial"/>
          <w:sz w:val="20"/>
          <w:szCs w:val="20"/>
          <w:shd w:val="clear" w:color="auto" w:fill="FFFFFF"/>
        </w:rPr>
        <w:t> </w:t>
      </w:r>
      <w:r w:rsidR="00920AF7">
        <w:rPr>
          <w:rStyle w:val="apple-converted-space"/>
          <w:rFonts w:asciiTheme="minorHAnsi" w:hAnsiTheme="minorHAnsi" w:cs="Arial"/>
          <w:sz w:val="20"/>
          <w:szCs w:val="20"/>
          <w:shd w:val="clear" w:color="auto" w:fill="FFFFFF"/>
        </w:rPr>
        <w:t xml:space="preserve"> Private Equity and Real Estate Structuring Deals and Negotiation.</w:t>
      </w:r>
      <w:r w:rsidRPr="00437762">
        <w:rPr>
          <w:rFonts w:asciiTheme="minorHAnsi" w:hAnsiTheme="minorHAnsi" w:cs="Arial"/>
          <w:sz w:val="20"/>
          <w:szCs w:val="20"/>
        </w:rPr>
        <w:br/>
      </w:r>
      <w:r w:rsidRPr="00437762">
        <w:rPr>
          <w:rFonts w:asciiTheme="minorHAnsi" w:hAnsiTheme="minorHAnsi" w:cs="Arial"/>
          <w:sz w:val="20"/>
          <w:szCs w:val="20"/>
        </w:rPr>
        <w:br/>
      </w:r>
      <w:r w:rsidRPr="00437762">
        <w:rPr>
          <w:rFonts w:asciiTheme="minorHAnsi" w:hAnsiTheme="minorHAnsi" w:cs="Arial"/>
          <w:sz w:val="20"/>
          <w:szCs w:val="20"/>
          <w:shd w:val="clear" w:color="auto" w:fill="FFFFFF"/>
        </w:rPr>
        <w:t xml:space="preserve">Conversant in </w:t>
      </w:r>
      <w:r w:rsidR="007C39F5">
        <w:rPr>
          <w:rFonts w:asciiTheme="minorHAnsi" w:hAnsiTheme="minorHAnsi" w:cs="Arial"/>
          <w:sz w:val="20"/>
          <w:szCs w:val="20"/>
          <w:shd w:val="clear" w:color="auto" w:fill="FFFFFF"/>
        </w:rPr>
        <w:t>Corporate and Private Trusts,</w:t>
      </w:r>
      <w:r w:rsidRPr="00437762">
        <w:rPr>
          <w:rFonts w:asciiTheme="minorHAnsi" w:hAnsiTheme="minorHAnsi" w:cs="Arial"/>
          <w:sz w:val="20"/>
          <w:szCs w:val="20"/>
          <w:shd w:val="clear" w:color="auto" w:fill="FFFFFF"/>
        </w:rPr>
        <w:t xml:space="preserve"> Unit Trust Funds, Funds, Portfolio Valuation, REITs, Structuring for Wealth Management, Corporate Services, Escrows, Corporate Actions, Paying Agent, Bonds, Debt Restructuring, Settlements and various banking instruments. Private Equity and Real Estate Fund administration and Fund Lawyer.</w:t>
      </w:r>
      <w:r w:rsidRPr="00437762">
        <w:rPr>
          <w:rStyle w:val="apple-converted-space"/>
          <w:rFonts w:asciiTheme="minorHAnsi" w:hAnsiTheme="minorHAnsi" w:cs="Arial"/>
          <w:sz w:val="20"/>
          <w:szCs w:val="20"/>
          <w:shd w:val="clear" w:color="auto" w:fill="FFFFFF"/>
        </w:rPr>
        <w:t> </w:t>
      </w:r>
      <w:r w:rsidRPr="00437762">
        <w:rPr>
          <w:rFonts w:asciiTheme="minorHAnsi" w:hAnsiTheme="minorHAnsi" w:cs="Arial"/>
          <w:sz w:val="20"/>
          <w:szCs w:val="20"/>
        </w:rPr>
        <w:br/>
      </w:r>
      <w:r w:rsidRPr="00437762">
        <w:rPr>
          <w:rFonts w:asciiTheme="minorHAnsi" w:hAnsiTheme="minorHAnsi" w:cs="Arial"/>
          <w:sz w:val="20"/>
          <w:szCs w:val="20"/>
        </w:rPr>
        <w:br/>
      </w:r>
      <w:r w:rsidR="007C39F5">
        <w:rPr>
          <w:color w:val="747474"/>
          <w:sz w:val="20"/>
          <w:szCs w:val="20"/>
        </w:rPr>
        <w:t xml:space="preserve">Expertise:- Fund Administration for Hedge, Private Equity and Real Estate Funds (Listed and non-listed), Corporate and Private Trusts Structuring and Administration, Compliance and Client Onboarding, Corporate Secretarial Services, Office and Operational Management, Review of </w:t>
      </w:r>
      <w:proofErr w:type="spellStart"/>
      <w:r w:rsidR="007C39F5">
        <w:rPr>
          <w:color w:val="747474"/>
          <w:sz w:val="20"/>
          <w:szCs w:val="20"/>
        </w:rPr>
        <w:t>documention</w:t>
      </w:r>
      <w:proofErr w:type="spellEnd"/>
      <w:r w:rsidR="007C39F5">
        <w:rPr>
          <w:color w:val="747474"/>
          <w:sz w:val="20"/>
          <w:szCs w:val="20"/>
        </w:rPr>
        <w:t xml:space="preserve"> and procedures, Legal documentation</w:t>
      </w:r>
    </w:p>
    <w:p w14:paraId="6F7C8D03" w14:textId="77777777" w:rsidR="00437762" w:rsidRPr="00C332D6" w:rsidRDefault="00437762" w:rsidP="00437762">
      <w:pPr>
        <w:pStyle w:val="Default"/>
        <w:rPr>
          <w:u w:val="single"/>
        </w:rPr>
      </w:pPr>
      <w:r>
        <w:rPr>
          <w:rFonts w:asciiTheme="minorHAnsi" w:hAnsiTheme="minorHAnsi"/>
          <w:sz w:val="20"/>
          <w:szCs w:val="20"/>
        </w:rPr>
        <w:br/>
      </w:r>
      <w:r w:rsidRPr="00437762">
        <w:rPr>
          <w:rFonts w:asciiTheme="minorHAnsi" w:hAnsiTheme="minorHAnsi"/>
          <w:sz w:val="20"/>
          <w:szCs w:val="20"/>
        </w:rPr>
        <w:br/>
      </w:r>
      <w:r w:rsidRPr="00C332D6">
        <w:rPr>
          <w:b/>
          <w:bCs/>
          <w:u w:val="single"/>
        </w:rPr>
        <w:t xml:space="preserve">Agnes Chen's Experience </w:t>
      </w:r>
    </w:p>
    <w:p w14:paraId="68D2AE39" w14:textId="77777777" w:rsidR="00433F63" w:rsidRDefault="00433F63" w:rsidP="00437762">
      <w:pPr>
        <w:pStyle w:val="Default"/>
        <w:rPr>
          <w:b/>
          <w:bCs/>
        </w:rPr>
      </w:pPr>
    </w:p>
    <w:p w14:paraId="36E1C581" w14:textId="77777777" w:rsidR="00433F63" w:rsidRPr="00433F63" w:rsidRDefault="00433F63" w:rsidP="00433F63">
      <w:pPr>
        <w:autoSpaceDE w:val="0"/>
        <w:autoSpaceDN w:val="0"/>
        <w:adjustRightInd w:val="0"/>
        <w:spacing w:after="0" w:line="240" w:lineRule="auto"/>
        <w:rPr>
          <w:rFonts w:cs="Times New Roman"/>
          <w:b/>
          <w:bCs/>
          <w:color w:val="000000"/>
          <w:sz w:val="24"/>
          <w:szCs w:val="24"/>
          <w:lang w:val="en-US"/>
        </w:rPr>
      </w:pPr>
      <w:r w:rsidRPr="00433F63">
        <w:rPr>
          <w:rFonts w:cs="Times New Roman"/>
          <w:b/>
          <w:bCs/>
          <w:color w:val="000000"/>
          <w:sz w:val="24"/>
          <w:szCs w:val="24"/>
          <w:lang w:val="en-US"/>
        </w:rPr>
        <w:t>Chief Executive Officer, Asia</w:t>
      </w:r>
    </w:p>
    <w:p w14:paraId="49122B9B" w14:textId="61AC0E3B" w:rsidR="00433F63" w:rsidRPr="00437762" w:rsidRDefault="00433F63" w:rsidP="00433F63">
      <w:pPr>
        <w:pStyle w:val="Default"/>
        <w:rPr>
          <w:sz w:val="20"/>
          <w:szCs w:val="20"/>
        </w:rPr>
      </w:pPr>
      <w:r w:rsidRPr="00433F63">
        <w:rPr>
          <w:rFonts w:asciiTheme="minorHAnsi" w:hAnsiTheme="minorHAnsi" w:cs="Times New Roman"/>
          <w:b/>
          <w:bCs/>
          <w:color w:val="E36C0A" w:themeColor="accent6" w:themeShade="BF"/>
          <w:lang w:val="en-US"/>
        </w:rPr>
        <w:t xml:space="preserve">The </w:t>
      </w:r>
      <w:proofErr w:type="spellStart"/>
      <w:r w:rsidRPr="00433F63">
        <w:rPr>
          <w:rFonts w:asciiTheme="minorHAnsi" w:hAnsiTheme="minorHAnsi" w:cs="Times New Roman"/>
          <w:b/>
          <w:bCs/>
          <w:color w:val="E36C0A" w:themeColor="accent6" w:themeShade="BF"/>
          <w:lang w:val="en-US"/>
        </w:rPr>
        <w:t>Winterbotham</w:t>
      </w:r>
      <w:proofErr w:type="spellEnd"/>
      <w:r w:rsidRPr="00433F63">
        <w:rPr>
          <w:rFonts w:asciiTheme="minorHAnsi" w:hAnsiTheme="minorHAnsi" w:cs="Times New Roman"/>
          <w:b/>
          <w:bCs/>
          <w:color w:val="E36C0A" w:themeColor="accent6" w:themeShade="BF"/>
          <w:lang w:val="en-US"/>
        </w:rPr>
        <w:t xml:space="preserve"> Group</w:t>
      </w:r>
      <w:r>
        <w:rPr>
          <w:rFonts w:cs="Times New Roman"/>
          <w:b/>
          <w:bCs/>
          <w:color w:val="E36C0A" w:themeColor="accent6" w:themeShade="BF"/>
          <w:lang w:val="en-US"/>
        </w:rPr>
        <w:br/>
      </w:r>
      <w:r>
        <w:rPr>
          <w:sz w:val="20"/>
          <w:szCs w:val="20"/>
        </w:rPr>
        <w:br/>
      </w:r>
      <w:r w:rsidRPr="00437762">
        <w:rPr>
          <w:sz w:val="20"/>
          <w:szCs w:val="20"/>
        </w:rPr>
        <w:t xml:space="preserve">Privately Held; </w:t>
      </w:r>
      <w:r>
        <w:rPr>
          <w:sz w:val="20"/>
          <w:szCs w:val="20"/>
        </w:rPr>
        <w:t>250</w:t>
      </w:r>
      <w:r w:rsidRPr="00437762">
        <w:rPr>
          <w:sz w:val="20"/>
          <w:szCs w:val="20"/>
        </w:rPr>
        <w:t xml:space="preserve"> employees; Financial Services industry </w:t>
      </w:r>
    </w:p>
    <w:p w14:paraId="35DC204F" w14:textId="22B59578" w:rsidR="00433F63" w:rsidRPr="00433F63" w:rsidRDefault="00433F63" w:rsidP="00433F63">
      <w:pPr>
        <w:autoSpaceDE w:val="0"/>
        <w:autoSpaceDN w:val="0"/>
        <w:adjustRightInd w:val="0"/>
        <w:spacing w:after="0" w:line="240" w:lineRule="auto"/>
        <w:rPr>
          <w:rFonts w:cs="Times New Roman"/>
          <w:b/>
          <w:bCs/>
          <w:color w:val="E36C0A" w:themeColor="accent6" w:themeShade="BF"/>
          <w:sz w:val="24"/>
          <w:szCs w:val="24"/>
        </w:rPr>
      </w:pPr>
    </w:p>
    <w:p w14:paraId="58D0460C" w14:textId="77777777" w:rsidR="00433F63" w:rsidRPr="00433F63" w:rsidRDefault="00433F63" w:rsidP="00433F63">
      <w:pPr>
        <w:autoSpaceDE w:val="0"/>
        <w:autoSpaceDN w:val="0"/>
        <w:adjustRightInd w:val="0"/>
        <w:spacing w:after="0" w:line="240" w:lineRule="auto"/>
        <w:rPr>
          <w:rFonts w:cs="Times New Roman"/>
          <w:color w:val="9A9A9A"/>
          <w:sz w:val="20"/>
          <w:szCs w:val="20"/>
          <w:lang w:val="en-US"/>
        </w:rPr>
      </w:pPr>
      <w:r w:rsidRPr="00433F63">
        <w:rPr>
          <w:rFonts w:cs="Times New Roman"/>
          <w:color w:val="000000"/>
          <w:sz w:val="20"/>
          <w:szCs w:val="20"/>
          <w:lang w:val="en-US"/>
        </w:rPr>
        <w:t xml:space="preserve">January 2016 - Present </w:t>
      </w:r>
      <w:r w:rsidRPr="00433F63">
        <w:rPr>
          <w:rFonts w:cs="Times New Roman"/>
          <w:color w:val="9A9A9A"/>
          <w:sz w:val="20"/>
          <w:szCs w:val="20"/>
          <w:lang w:val="en-US"/>
        </w:rPr>
        <w:t>(11 months)</w:t>
      </w:r>
    </w:p>
    <w:p w14:paraId="491C21E9" w14:textId="2B33D88A" w:rsidR="00433F63" w:rsidRPr="00433F63" w:rsidRDefault="00433F63" w:rsidP="00433F63">
      <w:pPr>
        <w:autoSpaceDE w:val="0"/>
        <w:autoSpaceDN w:val="0"/>
        <w:adjustRightInd w:val="0"/>
        <w:spacing w:after="0" w:line="240" w:lineRule="auto"/>
        <w:rPr>
          <w:rFonts w:cs="Times New Roman"/>
          <w:color w:val="000000" w:themeColor="text1"/>
          <w:sz w:val="20"/>
          <w:szCs w:val="20"/>
          <w:lang w:val="en-US"/>
        </w:rPr>
      </w:pPr>
      <w:r>
        <w:rPr>
          <w:rFonts w:cs="Times New Roman"/>
          <w:color w:val="666666"/>
          <w:sz w:val="20"/>
          <w:szCs w:val="20"/>
          <w:lang w:val="en-US"/>
        </w:rPr>
        <w:br/>
      </w:r>
      <w:r w:rsidRPr="00433F63">
        <w:rPr>
          <w:rFonts w:cs="Times New Roman"/>
          <w:color w:val="000000" w:themeColor="text1"/>
          <w:sz w:val="20"/>
          <w:szCs w:val="20"/>
          <w:lang w:val="en-US"/>
        </w:rPr>
        <w:t>Management and Profile:-</w:t>
      </w:r>
    </w:p>
    <w:p w14:paraId="574DC288" w14:textId="77777777" w:rsidR="00433F63" w:rsidRPr="00433F63" w:rsidRDefault="00433F63" w:rsidP="00433F63">
      <w:pPr>
        <w:autoSpaceDE w:val="0"/>
        <w:autoSpaceDN w:val="0"/>
        <w:adjustRightInd w:val="0"/>
        <w:spacing w:after="0" w:line="240" w:lineRule="auto"/>
        <w:rPr>
          <w:rFonts w:cs="Times New Roman"/>
          <w:color w:val="000000" w:themeColor="text1"/>
          <w:sz w:val="20"/>
          <w:szCs w:val="20"/>
          <w:lang w:val="en-US"/>
        </w:rPr>
      </w:pPr>
      <w:r w:rsidRPr="00433F63">
        <w:rPr>
          <w:rFonts w:cs="Times New Roman"/>
          <w:color w:val="000000" w:themeColor="text1"/>
          <w:sz w:val="20"/>
          <w:szCs w:val="20"/>
          <w:lang w:val="en-US"/>
        </w:rPr>
        <w:t xml:space="preserve">- Executive Management Committee, Senior Management of </w:t>
      </w:r>
      <w:proofErr w:type="spellStart"/>
      <w:r w:rsidRPr="00433F63">
        <w:rPr>
          <w:rFonts w:cs="Times New Roman"/>
          <w:color w:val="000000" w:themeColor="text1"/>
          <w:sz w:val="20"/>
          <w:szCs w:val="20"/>
          <w:lang w:val="en-US"/>
        </w:rPr>
        <w:t>Winterbotham</w:t>
      </w:r>
      <w:proofErr w:type="spellEnd"/>
      <w:r w:rsidRPr="00433F63">
        <w:rPr>
          <w:rFonts w:cs="Times New Roman"/>
          <w:color w:val="000000" w:themeColor="text1"/>
          <w:sz w:val="20"/>
          <w:szCs w:val="20"/>
          <w:lang w:val="en-US"/>
        </w:rPr>
        <w:t xml:space="preserve"> Group</w:t>
      </w:r>
    </w:p>
    <w:p w14:paraId="5D2CC1E8" w14:textId="28D115CD" w:rsidR="00433F63" w:rsidRPr="00433F63" w:rsidRDefault="00433F63" w:rsidP="00433F63">
      <w:pPr>
        <w:autoSpaceDE w:val="0"/>
        <w:autoSpaceDN w:val="0"/>
        <w:adjustRightInd w:val="0"/>
        <w:spacing w:after="0" w:line="240" w:lineRule="auto"/>
        <w:rPr>
          <w:rFonts w:cs="Times New Roman"/>
          <w:color w:val="000000" w:themeColor="text1"/>
          <w:sz w:val="20"/>
          <w:szCs w:val="20"/>
          <w:lang w:val="en-US"/>
        </w:rPr>
      </w:pPr>
      <w:r w:rsidRPr="00433F63">
        <w:rPr>
          <w:rFonts w:cs="Times New Roman"/>
          <w:color w:val="000000" w:themeColor="text1"/>
          <w:sz w:val="20"/>
          <w:szCs w:val="20"/>
          <w:lang w:val="en-US"/>
        </w:rPr>
        <w:t xml:space="preserve">- </w:t>
      </w:r>
      <w:r w:rsidR="00E25BAC">
        <w:rPr>
          <w:rFonts w:cs="Times New Roman"/>
          <w:color w:val="000000" w:themeColor="text1"/>
          <w:sz w:val="20"/>
          <w:szCs w:val="20"/>
          <w:lang w:val="en-US"/>
        </w:rPr>
        <w:t xml:space="preserve">Growth and </w:t>
      </w:r>
      <w:r w:rsidRPr="00433F63">
        <w:rPr>
          <w:rFonts w:cs="Times New Roman"/>
          <w:color w:val="000000" w:themeColor="text1"/>
          <w:sz w:val="20"/>
          <w:szCs w:val="20"/>
          <w:lang w:val="en-US"/>
        </w:rPr>
        <w:t xml:space="preserve">Management of </w:t>
      </w:r>
      <w:proofErr w:type="spellStart"/>
      <w:r w:rsidRPr="00433F63">
        <w:rPr>
          <w:rFonts w:cs="Times New Roman"/>
          <w:color w:val="000000" w:themeColor="text1"/>
          <w:sz w:val="20"/>
          <w:szCs w:val="20"/>
          <w:lang w:val="en-US"/>
        </w:rPr>
        <w:t>Winterbotham</w:t>
      </w:r>
      <w:proofErr w:type="spellEnd"/>
      <w:r w:rsidRPr="00433F63">
        <w:rPr>
          <w:rFonts w:cs="Times New Roman"/>
          <w:color w:val="000000" w:themeColor="text1"/>
          <w:sz w:val="20"/>
          <w:szCs w:val="20"/>
          <w:lang w:val="en-US"/>
        </w:rPr>
        <w:t xml:space="preserve"> Hong Kong</w:t>
      </w:r>
      <w:r>
        <w:rPr>
          <w:rFonts w:cs="Times New Roman"/>
          <w:color w:val="000000" w:themeColor="text1"/>
          <w:sz w:val="20"/>
          <w:szCs w:val="20"/>
          <w:lang w:val="en-US"/>
        </w:rPr>
        <w:br/>
        <w:t>- Strategy Planning</w:t>
      </w:r>
    </w:p>
    <w:p w14:paraId="1917CDB5" w14:textId="77777777" w:rsidR="00433F63" w:rsidRPr="00433F63" w:rsidRDefault="00433F63" w:rsidP="00433F63">
      <w:pPr>
        <w:autoSpaceDE w:val="0"/>
        <w:autoSpaceDN w:val="0"/>
        <w:adjustRightInd w:val="0"/>
        <w:spacing w:after="0" w:line="240" w:lineRule="auto"/>
        <w:rPr>
          <w:rFonts w:cs="Times New Roman"/>
          <w:color w:val="000000" w:themeColor="text1"/>
          <w:sz w:val="20"/>
          <w:szCs w:val="20"/>
          <w:lang w:val="en-US"/>
        </w:rPr>
      </w:pPr>
      <w:r w:rsidRPr="00433F63">
        <w:rPr>
          <w:rFonts w:cs="Times New Roman"/>
          <w:color w:val="000000" w:themeColor="text1"/>
          <w:sz w:val="20"/>
          <w:szCs w:val="20"/>
          <w:lang w:val="en-US"/>
        </w:rPr>
        <w:t>- Business Development and Expansion Plans, Asia</w:t>
      </w:r>
    </w:p>
    <w:p w14:paraId="19F3F01A" w14:textId="77777777" w:rsidR="00433F63" w:rsidRPr="00433F63" w:rsidRDefault="00433F63" w:rsidP="00433F63">
      <w:pPr>
        <w:pStyle w:val="Default"/>
        <w:rPr>
          <w:rFonts w:asciiTheme="minorHAnsi" w:hAnsiTheme="minorHAnsi" w:cs="Times New Roman"/>
          <w:color w:val="000000" w:themeColor="text1"/>
          <w:sz w:val="20"/>
          <w:szCs w:val="20"/>
          <w:lang w:val="en-US"/>
        </w:rPr>
      </w:pPr>
      <w:r w:rsidRPr="00433F63">
        <w:rPr>
          <w:rFonts w:asciiTheme="minorHAnsi" w:hAnsiTheme="minorHAnsi" w:cs="Times New Roman"/>
          <w:color w:val="000000" w:themeColor="text1"/>
          <w:sz w:val="20"/>
          <w:szCs w:val="20"/>
          <w:lang w:val="en-US"/>
        </w:rPr>
        <w:t>- Product Creation</w:t>
      </w:r>
    </w:p>
    <w:p w14:paraId="183AA973" w14:textId="3E4ECD7E" w:rsidR="00437762" w:rsidRPr="00437762" w:rsidRDefault="00437762" w:rsidP="00433F63">
      <w:pPr>
        <w:pStyle w:val="Default"/>
      </w:pPr>
      <w:r w:rsidRPr="00433F63">
        <w:rPr>
          <w:rFonts w:asciiTheme="minorHAnsi" w:hAnsiTheme="minorHAnsi"/>
          <w:b/>
          <w:bCs/>
        </w:rPr>
        <w:br/>
      </w:r>
      <w:r w:rsidRPr="00437762">
        <w:rPr>
          <w:b/>
          <w:bCs/>
        </w:rPr>
        <w:t xml:space="preserve">Director </w:t>
      </w:r>
      <w:r w:rsidR="007C39F5">
        <w:rPr>
          <w:b/>
          <w:bCs/>
        </w:rPr>
        <w:t>–</w:t>
      </w:r>
      <w:r w:rsidRPr="00437762">
        <w:rPr>
          <w:b/>
          <w:bCs/>
        </w:rPr>
        <w:t xml:space="preserve"> </w:t>
      </w:r>
      <w:r w:rsidR="007C39F5">
        <w:rPr>
          <w:b/>
          <w:bCs/>
        </w:rPr>
        <w:t xml:space="preserve">Funds, </w:t>
      </w:r>
      <w:r w:rsidRPr="00437762">
        <w:rPr>
          <w:b/>
          <w:bCs/>
        </w:rPr>
        <w:t xml:space="preserve">Corporate and Trust Services </w:t>
      </w:r>
    </w:p>
    <w:p w14:paraId="1D834FE9" w14:textId="77777777" w:rsidR="00CE1046" w:rsidRDefault="00437762" w:rsidP="00437762">
      <w:pPr>
        <w:pStyle w:val="Default"/>
        <w:rPr>
          <w:b/>
          <w:bCs/>
          <w:color w:val="E36C0A" w:themeColor="accent6" w:themeShade="BF"/>
        </w:rPr>
      </w:pPr>
      <w:r w:rsidRPr="00437762">
        <w:rPr>
          <w:b/>
          <w:bCs/>
          <w:color w:val="E36C0A" w:themeColor="accent6" w:themeShade="BF"/>
        </w:rPr>
        <w:t xml:space="preserve">Orangefield Group </w:t>
      </w:r>
    </w:p>
    <w:p w14:paraId="519D5AC9" w14:textId="77777777" w:rsidR="00CE1046" w:rsidRDefault="00CE1046" w:rsidP="00CE1046">
      <w:pPr>
        <w:pStyle w:val="Default"/>
        <w:numPr>
          <w:ilvl w:val="0"/>
          <w:numId w:val="13"/>
        </w:numPr>
        <w:rPr>
          <w:b/>
          <w:bCs/>
          <w:color w:val="E36C0A" w:themeColor="accent6" w:themeShade="BF"/>
        </w:rPr>
      </w:pPr>
      <w:r>
        <w:rPr>
          <w:b/>
          <w:bCs/>
          <w:color w:val="E36C0A" w:themeColor="accent6" w:themeShade="BF"/>
        </w:rPr>
        <w:t>Formerly the Trust Arm of ING Bank prior to Management Buyout in 2007</w:t>
      </w:r>
    </w:p>
    <w:p w14:paraId="1CB0B341" w14:textId="77777777" w:rsidR="00437762" w:rsidRPr="00437762" w:rsidRDefault="00CE1046" w:rsidP="00CE1046">
      <w:pPr>
        <w:pStyle w:val="Default"/>
        <w:numPr>
          <w:ilvl w:val="0"/>
          <w:numId w:val="13"/>
        </w:numPr>
        <w:rPr>
          <w:color w:val="E36C0A" w:themeColor="accent6" w:themeShade="BF"/>
        </w:rPr>
      </w:pPr>
      <w:r>
        <w:rPr>
          <w:b/>
          <w:bCs/>
          <w:color w:val="E36C0A" w:themeColor="accent6" w:themeShade="BF"/>
        </w:rPr>
        <w:t>46 Physical Offices in Major Financial Jurisdictions</w:t>
      </w:r>
      <w:r w:rsidR="00437762">
        <w:rPr>
          <w:b/>
          <w:bCs/>
          <w:color w:val="E36C0A" w:themeColor="accent6" w:themeShade="BF"/>
        </w:rPr>
        <w:br/>
      </w:r>
    </w:p>
    <w:p w14:paraId="41D97D1C" w14:textId="77777777" w:rsidR="00437762" w:rsidRPr="00437762" w:rsidRDefault="00437762" w:rsidP="00437762">
      <w:pPr>
        <w:pStyle w:val="Default"/>
        <w:rPr>
          <w:sz w:val="20"/>
          <w:szCs w:val="20"/>
        </w:rPr>
      </w:pPr>
      <w:r w:rsidRPr="00437762">
        <w:rPr>
          <w:sz w:val="20"/>
          <w:szCs w:val="20"/>
        </w:rPr>
        <w:t xml:space="preserve">Privately Held; </w:t>
      </w:r>
      <w:r w:rsidR="00CE1046">
        <w:rPr>
          <w:sz w:val="20"/>
          <w:szCs w:val="20"/>
        </w:rPr>
        <w:t>550</w:t>
      </w:r>
      <w:r w:rsidRPr="00437762">
        <w:rPr>
          <w:sz w:val="20"/>
          <w:szCs w:val="20"/>
        </w:rPr>
        <w:t xml:space="preserve"> employees; Financial Services industry </w:t>
      </w:r>
    </w:p>
    <w:p w14:paraId="4FA1735D" w14:textId="63A43508" w:rsidR="00437762" w:rsidRDefault="00437762" w:rsidP="00437762">
      <w:pPr>
        <w:pStyle w:val="Default"/>
        <w:rPr>
          <w:sz w:val="20"/>
          <w:szCs w:val="20"/>
        </w:rPr>
      </w:pPr>
      <w:r>
        <w:rPr>
          <w:sz w:val="20"/>
          <w:szCs w:val="20"/>
        </w:rPr>
        <w:br/>
      </w:r>
      <w:r w:rsidRPr="00437762">
        <w:rPr>
          <w:sz w:val="20"/>
          <w:szCs w:val="20"/>
        </w:rPr>
        <w:t xml:space="preserve">August 2010 – </w:t>
      </w:r>
      <w:r w:rsidR="00433F63">
        <w:rPr>
          <w:sz w:val="20"/>
          <w:szCs w:val="20"/>
        </w:rPr>
        <w:t>November 2015</w:t>
      </w:r>
      <w:r w:rsidR="00D40E15">
        <w:rPr>
          <w:sz w:val="20"/>
          <w:szCs w:val="20"/>
        </w:rPr>
        <w:t xml:space="preserve"> </w:t>
      </w:r>
      <w:r w:rsidRPr="00437762">
        <w:rPr>
          <w:sz w:val="20"/>
          <w:szCs w:val="20"/>
        </w:rPr>
        <w:t xml:space="preserve">Singapore </w:t>
      </w:r>
    </w:p>
    <w:p w14:paraId="7FD3889A" w14:textId="77777777" w:rsidR="00CE1046" w:rsidRDefault="00CE1046" w:rsidP="00437762">
      <w:pPr>
        <w:pStyle w:val="Default"/>
        <w:rPr>
          <w:sz w:val="20"/>
          <w:szCs w:val="20"/>
        </w:rPr>
      </w:pPr>
      <w:r>
        <w:rPr>
          <w:sz w:val="20"/>
          <w:szCs w:val="20"/>
        </w:rPr>
        <w:t>Career Growth</w:t>
      </w:r>
    </w:p>
    <w:p w14:paraId="712C89A2" w14:textId="77777777" w:rsidR="00CE1046" w:rsidRDefault="0053773B" w:rsidP="00CE1046">
      <w:pPr>
        <w:pStyle w:val="Default"/>
        <w:numPr>
          <w:ilvl w:val="0"/>
          <w:numId w:val="16"/>
        </w:numPr>
        <w:rPr>
          <w:sz w:val="20"/>
          <w:szCs w:val="20"/>
        </w:rPr>
      </w:pPr>
      <w:r>
        <w:rPr>
          <w:sz w:val="20"/>
          <w:szCs w:val="20"/>
        </w:rPr>
        <w:t>Manager – Corporate and Trusts (August 2010 to April 2011)</w:t>
      </w:r>
    </w:p>
    <w:p w14:paraId="54A8F846" w14:textId="77777777" w:rsidR="0053773B" w:rsidRDefault="0053773B" w:rsidP="00CE1046">
      <w:pPr>
        <w:pStyle w:val="Default"/>
        <w:numPr>
          <w:ilvl w:val="0"/>
          <w:numId w:val="16"/>
        </w:numPr>
        <w:rPr>
          <w:sz w:val="20"/>
          <w:szCs w:val="20"/>
        </w:rPr>
      </w:pPr>
      <w:r>
        <w:rPr>
          <w:sz w:val="20"/>
          <w:szCs w:val="20"/>
        </w:rPr>
        <w:t>Head – Funds, Corporate and Trusts (April 2011 to April 2012)</w:t>
      </w:r>
    </w:p>
    <w:p w14:paraId="714968F9" w14:textId="14D522E7" w:rsidR="0053773B" w:rsidRPr="00437762" w:rsidRDefault="0053773B" w:rsidP="00CE1046">
      <w:pPr>
        <w:pStyle w:val="Default"/>
        <w:numPr>
          <w:ilvl w:val="0"/>
          <w:numId w:val="16"/>
        </w:numPr>
        <w:rPr>
          <w:sz w:val="20"/>
          <w:szCs w:val="20"/>
        </w:rPr>
      </w:pPr>
      <w:r>
        <w:rPr>
          <w:sz w:val="20"/>
          <w:szCs w:val="20"/>
        </w:rPr>
        <w:t xml:space="preserve">Director – Funds, Corporate and Trusts (April 2012 to </w:t>
      </w:r>
      <w:r w:rsidR="00433F63">
        <w:rPr>
          <w:sz w:val="20"/>
          <w:szCs w:val="20"/>
        </w:rPr>
        <w:t>November 2015</w:t>
      </w:r>
      <w:r>
        <w:rPr>
          <w:sz w:val="20"/>
          <w:szCs w:val="20"/>
        </w:rPr>
        <w:t>)</w:t>
      </w:r>
    </w:p>
    <w:p w14:paraId="284D069A" w14:textId="77777777" w:rsidR="00CE1046" w:rsidRDefault="00CE1046" w:rsidP="00920AF7">
      <w:pPr>
        <w:pStyle w:val="Default"/>
        <w:rPr>
          <w:sz w:val="20"/>
          <w:szCs w:val="20"/>
        </w:rPr>
      </w:pPr>
    </w:p>
    <w:p w14:paraId="2E031C63" w14:textId="793CE4A2" w:rsidR="00920AF7" w:rsidRDefault="007C39F5" w:rsidP="00920AF7">
      <w:pPr>
        <w:pStyle w:val="Default"/>
        <w:rPr>
          <w:rFonts w:asciiTheme="minorHAnsi" w:eastAsia="Times New Roman" w:hAnsiTheme="minorHAnsi" w:cs="Arial"/>
          <w:sz w:val="20"/>
          <w:szCs w:val="20"/>
        </w:rPr>
      </w:pPr>
      <w:r w:rsidRPr="00CE1046">
        <w:rPr>
          <w:sz w:val="20"/>
          <w:szCs w:val="20"/>
          <w:u w:val="single"/>
        </w:rPr>
        <w:t xml:space="preserve">Management </w:t>
      </w:r>
      <w:r w:rsidR="0053773B">
        <w:rPr>
          <w:sz w:val="20"/>
          <w:szCs w:val="20"/>
          <w:u w:val="single"/>
        </w:rPr>
        <w:t xml:space="preserve">and Compliance </w:t>
      </w:r>
      <w:r w:rsidRPr="00CE1046">
        <w:rPr>
          <w:sz w:val="20"/>
          <w:szCs w:val="20"/>
          <w:u w:val="single"/>
        </w:rPr>
        <w:t>Scope of Duties</w:t>
      </w:r>
      <w:r w:rsidR="00BF5264">
        <w:rPr>
          <w:sz w:val="20"/>
          <w:szCs w:val="20"/>
          <w:u w:val="single"/>
        </w:rPr>
        <w:t xml:space="preserve"> </w:t>
      </w:r>
      <w:r w:rsidR="00437762" w:rsidRPr="00CE1046">
        <w:rPr>
          <w:sz w:val="20"/>
          <w:szCs w:val="20"/>
          <w:u w:val="single"/>
        </w:rPr>
        <w:br/>
      </w:r>
      <w:r w:rsidR="00CE1046">
        <w:rPr>
          <w:rFonts w:asciiTheme="minorHAnsi" w:eastAsia="Times New Roman" w:hAnsiTheme="minorHAnsi" w:cs="Arial"/>
          <w:sz w:val="20"/>
          <w:szCs w:val="20"/>
        </w:rPr>
        <w:t xml:space="preserve">- On board as </w:t>
      </w:r>
      <w:r w:rsidR="00437762" w:rsidRPr="00437762">
        <w:rPr>
          <w:rFonts w:asciiTheme="minorHAnsi" w:eastAsia="Times New Roman" w:hAnsiTheme="minorHAnsi" w:cs="Arial"/>
          <w:sz w:val="20"/>
          <w:szCs w:val="20"/>
        </w:rPr>
        <w:t>Management Team, Director on Board of Directors</w:t>
      </w:r>
    </w:p>
    <w:p w14:paraId="4864BEA8" w14:textId="77777777" w:rsidR="00CE1046" w:rsidRDefault="00CE1046"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Direct report to the Head office aside from Managing Director</w:t>
      </w:r>
    </w:p>
    <w:p w14:paraId="5BF311D0" w14:textId="77777777" w:rsidR="00920AF7" w:rsidRDefault="00920AF7"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Assistant Managing Director</w:t>
      </w:r>
      <w:r w:rsidR="007C39F5">
        <w:rPr>
          <w:rFonts w:asciiTheme="minorHAnsi" w:eastAsia="Times New Roman" w:hAnsiTheme="minorHAnsi" w:cs="Arial"/>
          <w:sz w:val="20"/>
          <w:szCs w:val="20"/>
        </w:rPr>
        <w:t xml:space="preserve"> of an office of 25</w:t>
      </w:r>
      <w:r w:rsidR="00CE1046">
        <w:rPr>
          <w:rFonts w:asciiTheme="minorHAnsi" w:eastAsia="Times New Roman" w:hAnsiTheme="minorHAnsi" w:cs="Arial"/>
          <w:sz w:val="20"/>
          <w:szCs w:val="20"/>
        </w:rPr>
        <w:t xml:space="preserve"> (organic growth achieved from 4 employees since Aug 2010</w:t>
      </w:r>
      <w:r w:rsidR="00123055">
        <w:rPr>
          <w:rFonts w:asciiTheme="minorHAnsi" w:eastAsia="Times New Roman" w:hAnsiTheme="minorHAnsi" w:cs="Arial"/>
          <w:sz w:val="20"/>
          <w:szCs w:val="20"/>
        </w:rPr>
        <w:t xml:space="preserve"> – 25% year on year increase over last 4 years</w:t>
      </w:r>
      <w:r w:rsidR="00CE1046">
        <w:rPr>
          <w:rFonts w:asciiTheme="minorHAnsi" w:eastAsia="Times New Roman" w:hAnsiTheme="minorHAnsi" w:cs="Arial"/>
          <w:sz w:val="20"/>
          <w:szCs w:val="20"/>
        </w:rPr>
        <w:t>)</w:t>
      </w:r>
      <w:r w:rsidR="00123055">
        <w:rPr>
          <w:rFonts w:asciiTheme="minorHAnsi" w:eastAsia="Times New Roman" w:hAnsiTheme="minorHAnsi" w:cs="Arial"/>
          <w:sz w:val="20"/>
          <w:szCs w:val="20"/>
        </w:rPr>
        <w:t xml:space="preserve"> </w:t>
      </w:r>
    </w:p>
    <w:p w14:paraId="16FF5027" w14:textId="77777777" w:rsidR="007C39F5" w:rsidRDefault="00437762" w:rsidP="00920AF7">
      <w:pPr>
        <w:pStyle w:val="Default"/>
        <w:rPr>
          <w:rFonts w:asciiTheme="minorHAnsi" w:eastAsia="Times New Roman" w:hAnsiTheme="minorHAnsi" w:cs="Arial"/>
          <w:sz w:val="20"/>
          <w:szCs w:val="20"/>
        </w:rPr>
      </w:pPr>
      <w:r w:rsidRPr="00437762">
        <w:rPr>
          <w:rFonts w:asciiTheme="minorHAnsi" w:eastAsia="Times New Roman" w:hAnsiTheme="minorHAnsi" w:cs="Arial"/>
          <w:sz w:val="20"/>
          <w:szCs w:val="20"/>
        </w:rPr>
        <w:t>- Operational and Management of Singapore Office</w:t>
      </w:r>
      <w:r w:rsidR="007C39F5">
        <w:rPr>
          <w:rFonts w:asciiTheme="minorHAnsi" w:eastAsia="Times New Roman" w:hAnsiTheme="minorHAnsi" w:cs="Arial"/>
          <w:sz w:val="20"/>
          <w:szCs w:val="20"/>
        </w:rPr>
        <w:t xml:space="preserve"> for the managing director</w:t>
      </w:r>
    </w:p>
    <w:p w14:paraId="5BB297BF" w14:textId="77777777" w:rsidR="0053773B" w:rsidRDefault="0053773B"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Registered as Resident Manager with the Monetary Authority of Singapore for Trust license as main manager</w:t>
      </w:r>
    </w:p>
    <w:p w14:paraId="1C6CCFA8" w14:textId="0A549A47" w:rsidR="00191874" w:rsidRDefault="00191874"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Business Development for all services, Expansion of office/ team, services and networks</w:t>
      </w:r>
    </w:p>
    <w:p w14:paraId="6D746156" w14:textId="77777777" w:rsidR="00CE1046" w:rsidRDefault="007C39F5"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xml:space="preserve">- </w:t>
      </w:r>
      <w:r w:rsidR="00CE1046">
        <w:rPr>
          <w:rFonts w:asciiTheme="minorHAnsi" w:eastAsia="Times New Roman" w:hAnsiTheme="minorHAnsi" w:cs="Arial"/>
          <w:sz w:val="20"/>
          <w:szCs w:val="20"/>
        </w:rPr>
        <w:t>Primary focuses:-</w:t>
      </w:r>
    </w:p>
    <w:p w14:paraId="24C7101D" w14:textId="77777777" w:rsidR="007C39F5" w:rsidRDefault="007C39F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 xml:space="preserve">Introduce, Re-align, review of product </w:t>
      </w:r>
      <w:r w:rsidR="00CE1046">
        <w:rPr>
          <w:rFonts w:asciiTheme="minorHAnsi" w:eastAsia="Times New Roman" w:hAnsiTheme="minorHAnsi" w:cs="Arial"/>
          <w:sz w:val="20"/>
          <w:szCs w:val="20"/>
        </w:rPr>
        <w:t>as well as creation of processes in line with</w:t>
      </w:r>
      <w:r>
        <w:rPr>
          <w:rFonts w:asciiTheme="minorHAnsi" w:eastAsia="Times New Roman" w:hAnsiTheme="minorHAnsi" w:cs="Arial"/>
          <w:sz w:val="20"/>
          <w:szCs w:val="20"/>
        </w:rPr>
        <w:t xml:space="preserve"> </w:t>
      </w:r>
      <w:r w:rsidR="00437762" w:rsidRPr="00437762">
        <w:rPr>
          <w:rFonts w:asciiTheme="minorHAnsi" w:eastAsia="Times New Roman" w:hAnsiTheme="minorHAnsi" w:cs="Arial"/>
          <w:sz w:val="20"/>
          <w:szCs w:val="20"/>
        </w:rPr>
        <w:br/>
      </w:r>
      <w:r w:rsidR="00CE1046">
        <w:rPr>
          <w:rFonts w:asciiTheme="minorHAnsi" w:eastAsia="Times New Roman" w:hAnsiTheme="minorHAnsi" w:cs="Arial"/>
          <w:sz w:val="20"/>
          <w:szCs w:val="20"/>
        </w:rPr>
        <w:t xml:space="preserve">Group Policies which were brought down, adopted and enhanced from ING Bank Group policies </w:t>
      </w:r>
    </w:p>
    <w:p w14:paraId="03C1E35C" w14:textId="77777777" w:rsidR="00CE1046" w:rsidRDefault="00CE1046"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Oversee, enforce processes in all Operational aspects as well as ensuring day to day deliverables</w:t>
      </w:r>
      <w:r w:rsidR="0053773B">
        <w:rPr>
          <w:rFonts w:asciiTheme="minorHAnsi" w:eastAsia="Times New Roman" w:hAnsiTheme="minorHAnsi" w:cs="Arial"/>
          <w:sz w:val="20"/>
          <w:szCs w:val="20"/>
        </w:rPr>
        <w:t xml:space="preserve"> for all products and clients</w:t>
      </w:r>
    </w:p>
    <w:p w14:paraId="403BE417" w14:textId="77777777" w:rsidR="00CE1046" w:rsidRDefault="00CE1046"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Ensuring all Group and local policies (such as MAS’) are being met</w:t>
      </w:r>
      <w:r w:rsidR="0053773B">
        <w:rPr>
          <w:rFonts w:asciiTheme="minorHAnsi" w:eastAsia="Times New Roman" w:hAnsiTheme="minorHAnsi" w:cs="Arial"/>
          <w:sz w:val="20"/>
          <w:szCs w:val="20"/>
        </w:rPr>
        <w:t xml:space="preserve"> and enforced</w:t>
      </w:r>
    </w:p>
    <w:p w14:paraId="54AA0B83" w14:textId="77777777" w:rsidR="00FB3537" w:rsidRDefault="00FB3537"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Client Services and Main contact point for ALL clients</w:t>
      </w:r>
    </w:p>
    <w:p w14:paraId="1A889388" w14:textId="77777777" w:rsidR="00FB3537" w:rsidRDefault="00FB3537"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Ensuring understanding and handling of operations and day-to-day activities of all client work</w:t>
      </w:r>
    </w:p>
    <w:p w14:paraId="04909450" w14:textId="77777777" w:rsidR="00123055" w:rsidRDefault="0012305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Direct report for all - Fund administrators, Legal and Secretarial, Accounting, Business Development Teams</w:t>
      </w:r>
    </w:p>
    <w:p w14:paraId="3996749D" w14:textId="77777777" w:rsidR="00123055" w:rsidRDefault="0012305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Managing client relationships with clients – Fund Managers, Private Bankers, Clients (Institutional and Private)</w:t>
      </w:r>
    </w:p>
    <w:p w14:paraId="5C0483AD" w14:textId="77777777" w:rsidR="00123055" w:rsidRDefault="0012305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Managing relationships with Business partners – Auditors, custodians, Agents, etc</w:t>
      </w:r>
    </w:p>
    <w:p w14:paraId="343C591E" w14:textId="6D6DA9FE" w:rsidR="00123055" w:rsidRDefault="0012305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Managing revenue numbers, client inflows and revenue targets are being met and exceeded</w:t>
      </w:r>
      <w:r w:rsidR="008E0B10">
        <w:rPr>
          <w:rFonts w:asciiTheme="minorHAnsi" w:eastAsia="Times New Roman" w:hAnsiTheme="minorHAnsi" w:cs="Arial"/>
          <w:sz w:val="20"/>
          <w:szCs w:val="20"/>
        </w:rPr>
        <w:t>, managing cost and work efficiency of the office</w:t>
      </w:r>
    </w:p>
    <w:p w14:paraId="231F64FE" w14:textId="77777777" w:rsidR="008E0B10" w:rsidRDefault="008E0B10" w:rsidP="008E0B10">
      <w:pPr>
        <w:pStyle w:val="Default"/>
        <w:ind w:left="1440"/>
        <w:rPr>
          <w:rFonts w:asciiTheme="minorHAnsi" w:eastAsia="Times New Roman" w:hAnsiTheme="minorHAnsi" w:cs="Arial"/>
          <w:sz w:val="20"/>
          <w:szCs w:val="20"/>
        </w:rPr>
      </w:pPr>
    </w:p>
    <w:p w14:paraId="0A33A280" w14:textId="77777777" w:rsidR="0053773B" w:rsidRDefault="0053773B" w:rsidP="0053773B">
      <w:pPr>
        <w:pStyle w:val="Default"/>
        <w:ind w:left="1080"/>
        <w:rPr>
          <w:rFonts w:asciiTheme="minorHAnsi" w:eastAsia="Times New Roman" w:hAnsiTheme="minorHAnsi" w:cs="Arial"/>
          <w:sz w:val="20"/>
          <w:szCs w:val="20"/>
        </w:rPr>
      </w:pPr>
    </w:p>
    <w:p w14:paraId="79EDD0BA" w14:textId="301C107E" w:rsidR="007C39F5" w:rsidRDefault="0053773B"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xml:space="preserve">Product and Operational Focus </w:t>
      </w:r>
    </w:p>
    <w:p w14:paraId="336D73AC" w14:textId="77777777" w:rsidR="0053773B" w:rsidRDefault="0053773B" w:rsidP="0053773B">
      <w:pPr>
        <w:pStyle w:val="Default"/>
        <w:numPr>
          <w:ilvl w:val="0"/>
          <w:numId w:val="13"/>
        </w:numPr>
        <w:rPr>
          <w:rFonts w:asciiTheme="minorHAnsi" w:eastAsia="Times New Roman" w:hAnsiTheme="minorHAnsi" w:cs="Arial"/>
          <w:sz w:val="20"/>
          <w:szCs w:val="20"/>
        </w:rPr>
      </w:pPr>
      <w:r>
        <w:rPr>
          <w:rFonts w:asciiTheme="minorHAnsi" w:eastAsia="Times New Roman" w:hAnsiTheme="minorHAnsi" w:cs="Arial"/>
          <w:sz w:val="20"/>
          <w:szCs w:val="20"/>
        </w:rPr>
        <w:t xml:space="preserve">Hedge funds, </w:t>
      </w:r>
      <w:r w:rsidR="00437762" w:rsidRPr="00437762">
        <w:rPr>
          <w:rFonts w:asciiTheme="minorHAnsi" w:eastAsia="Times New Roman" w:hAnsiTheme="minorHAnsi" w:cs="Arial"/>
          <w:sz w:val="20"/>
          <w:szCs w:val="20"/>
        </w:rPr>
        <w:t>Private Equity and Real Estate Fund Adminis</w:t>
      </w:r>
      <w:r>
        <w:rPr>
          <w:rFonts w:asciiTheme="minorHAnsi" w:eastAsia="Times New Roman" w:hAnsiTheme="minorHAnsi" w:cs="Arial"/>
          <w:sz w:val="20"/>
          <w:szCs w:val="20"/>
        </w:rPr>
        <w:t xml:space="preserve">tration </w:t>
      </w:r>
    </w:p>
    <w:p w14:paraId="08FB49F5" w14:textId="1D6CA6E8" w:rsidR="00FB3537" w:rsidRDefault="0053773B"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L</w:t>
      </w:r>
      <w:r w:rsidR="00437762" w:rsidRPr="0053773B">
        <w:rPr>
          <w:rFonts w:asciiTheme="minorHAnsi" w:eastAsia="Times New Roman" w:hAnsiTheme="minorHAnsi" w:cs="Arial"/>
          <w:sz w:val="20"/>
          <w:szCs w:val="20"/>
        </w:rPr>
        <w:t>egal structure and documentation review</w:t>
      </w:r>
      <w:r w:rsidR="00D0229A">
        <w:rPr>
          <w:rFonts w:asciiTheme="minorHAnsi" w:eastAsia="Times New Roman" w:hAnsiTheme="minorHAnsi" w:cs="Arial"/>
          <w:sz w:val="20"/>
          <w:szCs w:val="20"/>
        </w:rPr>
        <w:t xml:space="preserve"> for all aspects </w:t>
      </w:r>
    </w:p>
    <w:p w14:paraId="2B50DF86" w14:textId="77777777" w:rsidR="00FB3537" w:rsidRDefault="00FB3537"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Fund Investor Admission Closings, Investments Closings</w:t>
      </w:r>
    </w:p>
    <w:p w14:paraId="31619B7D" w14:textId="77777777"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Custodial Services for Listed and Non-listed assets, equities</w:t>
      </w:r>
    </w:p>
    <w:p w14:paraId="1D590825" w14:textId="77777777"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Transfer Agency, Shareholder Services, Limited Partnership listings – depending on Jurisdiction</w:t>
      </w:r>
    </w:p>
    <w:p w14:paraId="33299A06" w14:textId="4CF3BC18"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Focus in Jurisdiction – Cayman Island Funds, Singapore licensed Funds</w:t>
      </w:r>
      <w:r w:rsidR="00191874">
        <w:rPr>
          <w:rFonts w:asciiTheme="minorHAnsi" w:eastAsia="Times New Roman" w:hAnsiTheme="minorHAnsi" w:cs="Arial"/>
          <w:sz w:val="20"/>
          <w:szCs w:val="20"/>
        </w:rPr>
        <w:t>, Labuan Funds</w:t>
      </w:r>
    </w:p>
    <w:p w14:paraId="409ACA7E" w14:textId="77777777"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Escrow and Trust services as part of structure</w:t>
      </w:r>
    </w:p>
    <w:p w14:paraId="5EED462D" w14:textId="4B13990C"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Corporate Secretarial Services on Investment vehicles,</w:t>
      </w:r>
      <w:r w:rsidR="00191874">
        <w:rPr>
          <w:rFonts w:asciiTheme="minorHAnsi" w:eastAsia="Times New Roman" w:hAnsiTheme="minorHAnsi" w:cs="Arial"/>
          <w:sz w:val="20"/>
          <w:szCs w:val="20"/>
        </w:rPr>
        <w:t xml:space="preserve"> General Partners, Funds</w:t>
      </w:r>
      <w:r>
        <w:rPr>
          <w:rFonts w:asciiTheme="minorHAnsi" w:eastAsia="Times New Roman" w:hAnsiTheme="minorHAnsi" w:cs="Arial"/>
          <w:sz w:val="20"/>
          <w:szCs w:val="20"/>
        </w:rPr>
        <w:t xml:space="preserve"> </w:t>
      </w:r>
    </w:p>
    <w:p w14:paraId="19CF855A" w14:textId="77777777" w:rsidR="00191874" w:rsidRDefault="00D0229A"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Nominee, Resident directorships for General Partners, MAS Approved Funds, Investment vehicles</w:t>
      </w:r>
    </w:p>
    <w:p w14:paraId="0AF6E53D" w14:textId="0E6E6ECB" w:rsidR="00191874" w:rsidRDefault="00191874"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Compliance/ KYC of investors</w:t>
      </w:r>
      <w:r w:rsidR="00BF5264">
        <w:rPr>
          <w:rFonts w:asciiTheme="minorHAnsi" w:eastAsia="Times New Roman" w:hAnsiTheme="minorHAnsi" w:cs="Arial"/>
          <w:sz w:val="20"/>
          <w:szCs w:val="20"/>
        </w:rPr>
        <w:t xml:space="preserve"> (200 investors on a single fund)</w:t>
      </w:r>
    </w:p>
    <w:p w14:paraId="70EA7BE5" w14:textId="77777777" w:rsidR="00191874" w:rsidRDefault="00191874"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Investor Relations – main contact for investor relations for closings</w:t>
      </w:r>
    </w:p>
    <w:p w14:paraId="0EDEFF9D" w14:textId="77777777" w:rsidR="0085706C" w:rsidRDefault="00191874"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Liaison with legal counsels, investment directors, Investor’s counterparts and lawyers on as representative of the Fund Managers</w:t>
      </w:r>
    </w:p>
    <w:p w14:paraId="488BB001" w14:textId="77777777" w:rsidR="0085706C" w:rsidRDefault="0085706C"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Cash management and payment services – authorised signatories</w:t>
      </w:r>
    </w:p>
    <w:p w14:paraId="02C235BC" w14:textId="1C910220" w:rsidR="0085706C" w:rsidRDefault="0085706C"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Dealing with securities settlement and brokerage arrangements, Trade matching</w:t>
      </w:r>
    </w:p>
    <w:p w14:paraId="22946844" w14:textId="77777777" w:rsidR="0085706C" w:rsidRDefault="0085706C"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Account openings with Banks and Custodians</w:t>
      </w:r>
    </w:p>
    <w:p w14:paraId="52697CAF" w14:textId="614E86AA" w:rsidR="00191874" w:rsidRDefault="00191874" w:rsidP="0085706C">
      <w:pPr>
        <w:pStyle w:val="Default"/>
        <w:ind w:left="1440"/>
        <w:rPr>
          <w:rFonts w:asciiTheme="minorHAnsi" w:eastAsia="Times New Roman" w:hAnsiTheme="minorHAnsi" w:cs="Arial"/>
          <w:sz w:val="20"/>
          <w:szCs w:val="20"/>
        </w:rPr>
      </w:pPr>
      <w:r>
        <w:rPr>
          <w:rFonts w:asciiTheme="minorHAnsi" w:eastAsia="Times New Roman" w:hAnsiTheme="minorHAnsi" w:cs="Arial"/>
          <w:sz w:val="20"/>
          <w:szCs w:val="20"/>
        </w:rPr>
        <w:br/>
      </w:r>
    </w:p>
    <w:p w14:paraId="43C09DD7" w14:textId="77777777" w:rsidR="00CA5223" w:rsidRDefault="00CA5223" w:rsidP="0085706C">
      <w:pPr>
        <w:pStyle w:val="Default"/>
        <w:ind w:left="1440"/>
        <w:rPr>
          <w:rFonts w:asciiTheme="minorHAnsi" w:eastAsia="Times New Roman" w:hAnsiTheme="minorHAnsi" w:cs="Arial"/>
          <w:sz w:val="20"/>
          <w:szCs w:val="20"/>
        </w:rPr>
      </w:pPr>
    </w:p>
    <w:p w14:paraId="4F742968" w14:textId="77777777" w:rsidR="00CA5223" w:rsidRDefault="00CA5223" w:rsidP="0085706C">
      <w:pPr>
        <w:pStyle w:val="Default"/>
        <w:ind w:left="1440"/>
        <w:rPr>
          <w:rFonts w:asciiTheme="minorHAnsi" w:eastAsia="Times New Roman" w:hAnsiTheme="minorHAnsi" w:cs="Arial"/>
          <w:sz w:val="20"/>
          <w:szCs w:val="20"/>
        </w:rPr>
      </w:pPr>
    </w:p>
    <w:p w14:paraId="6AAF3C87" w14:textId="4B45B3A3" w:rsidR="00191874" w:rsidRDefault="00437762" w:rsidP="00191874">
      <w:pPr>
        <w:pStyle w:val="Default"/>
        <w:numPr>
          <w:ilvl w:val="0"/>
          <w:numId w:val="13"/>
        </w:numPr>
        <w:rPr>
          <w:rFonts w:asciiTheme="minorHAnsi" w:eastAsia="Times New Roman" w:hAnsiTheme="minorHAnsi" w:cs="Arial"/>
          <w:sz w:val="20"/>
          <w:szCs w:val="20"/>
        </w:rPr>
      </w:pPr>
      <w:r w:rsidRPr="00191874">
        <w:rPr>
          <w:rFonts w:asciiTheme="minorHAnsi" w:eastAsia="Times New Roman" w:hAnsiTheme="minorHAnsi" w:cs="Arial"/>
          <w:sz w:val="20"/>
          <w:szCs w:val="20"/>
        </w:rPr>
        <w:t>Corporate management services </w:t>
      </w:r>
    </w:p>
    <w:p w14:paraId="3D83B977" w14:textId="77777777" w:rsidR="00191874" w:rsidRDefault="00191874" w:rsidP="00191874">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Corporate Secretarial</w:t>
      </w:r>
    </w:p>
    <w:p w14:paraId="12F19D97" w14:textId="77777777" w:rsidR="00191874" w:rsidRDefault="00191874" w:rsidP="00191874">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Virtual CFO services</w:t>
      </w:r>
    </w:p>
    <w:p w14:paraId="193540DB" w14:textId="77777777" w:rsidR="00191874" w:rsidRDefault="00191874" w:rsidP="00191874">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Resident Director services</w:t>
      </w:r>
    </w:p>
    <w:p w14:paraId="1A86B7DD" w14:textId="77777777" w:rsidR="00191874" w:rsidRDefault="00191874" w:rsidP="00191874">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lastRenderedPageBreak/>
        <w:t>Compliance services</w:t>
      </w:r>
    </w:p>
    <w:p w14:paraId="114DAEDD" w14:textId="77777777" w:rsidR="0085706C" w:rsidRDefault="0085706C" w:rsidP="0085706C">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Payment services</w:t>
      </w:r>
    </w:p>
    <w:p w14:paraId="0C287468" w14:textId="77777777" w:rsidR="0085706C" w:rsidRDefault="0085706C" w:rsidP="0085706C">
      <w:pPr>
        <w:pStyle w:val="Default"/>
        <w:ind w:left="1440"/>
        <w:rPr>
          <w:rFonts w:asciiTheme="minorHAnsi" w:eastAsia="Times New Roman" w:hAnsiTheme="minorHAnsi" w:cs="Arial"/>
          <w:sz w:val="20"/>
          <w:szCs w:val="20"/>
        </w:rPr>
      </w:pPr>
    </w:p>
    <w:p w14:paraId="60116F87" w14:textId="156CC630" w:rsidR="0085706C" w:rsidRDefault="00437762" w:rsidP="0085706C">
      <w:pPr>
        <w:pStyle w:val="Default"/>
        <w:numPr>
          <w:ilvl w:val="0"/>
          <w:numId w:val="13"/>
        </w:numPr>
        <w:rPr>
          <w:rFonts w:asciiTheme="minorHAnsi" w:eastAsia="Times New Roman" w:hAnsiTheme="minorHAnsi" w:cs="Arial"/>
          <w:sz w:val="20"/>
          <w:szCs w:val="20"/>
        </w:rPr>
      </w:pPr>
      <w:r w:rsidRPr="0085706C">
        <w:rPr>
          <w:rFonts w:asciiTheme="minorHAnsi" w:eastAsia="Times New Roman" w:hAnsiTheme="minorHAnsi" w:cs="Arial"/>
          <w:sz w:val="20"/>
          <w:szCs w:val="20"/>
        </w:rPr>
        <w:t>Trust Formation, Structuring and Wealth Management services </w:t>
      </w:r>
      <w:r w:rsidR="0085706C" w:rsidRPr="0085706C">
        <w:rPr>
          <w:rFonts w:asciiTheme="minorHAnsi" w:eastAsia="Times New Roman" w:hAnsiTheme="minorHAnsi" w:cs="Arial"/>
          <w:sz w:val="20"/>
          <w:szCs w:val="20"/>
        </w:rPr>
        <w:t>(Private and Institutional Clients)</w:t>
      </w:r>
      <w:r w:rsidR="0085706C">
        <w:rPr>
          <w:rFonts w:asciiTheme="minorHAnsi" w:eastAsia="Times New Roman" w:hAnsiTheme="minorHAnsi" w:cs="Arial"/>
          <w:sz w:val="20"/>
          <w:szCs w:val="20"/>
        </w:rPr>
        <w:t>, Escrows, Paying agency, Debt restructuring and Employee Share ownership scheme</w:t>
      </w:r>
    </w:p>
    <w:p w14:paraId="750CF85A" w14:textId="43C25F8C" w:rsidR="00191874" w:rsidRDefault="00437762" w:rsidP="0085706C">
      <w:pPr>
        <w:pStyle w:val="Default"/>
        <w:rPr>
          <w:rFonts w:asciiTheme="minorHAnsi" w:eastAsia="Times New Roman" w:hAnsiTheme="minorHAnsi" w:cs="Arial"/>
          <w:sz w:val="20"/>
          <w:szCs w:val="20"/>
        </w:rPr>
      </w:pPr>
      <w:r w:rsidRPr="0085706C">
        <w:rPr>
          <w:rFonts w:asciiTheme="minorHAnsi" w:eastAsia="Times New Roman" w:hAnsiTheme="minorHAnsi" w:cs="Arial"/>
          <w:sz w:val="20"/>
          <w:szCs w:val="20"/>
        </w:rPr>
        <w:br/>
      </w:r>
      <w:r w:rsidR="0085706C">
        <w:rPr>
          <w:rFonts w:asciiTheme="minorHAnsi" w:eastAsia="Times New Roman" w:hAnsiTheme="minorHAnsi" w:cs="Arial"/>
          <w:sz w:val="20"/>
          <w:szCs w:val="20"/>
        </w:rPr>
        <w:t>Achievements:</w:t>
      </w:r>
    </w:p>
    <w:p w14:paraId="08FBED11" w14:textId="13AFEC7C" w:rsidR="0085706C" w:rsidRDefault="00C6134D" w:rsidP="00C6134D">
      <w:pPr>
        <w:pStyle w:val="Default"/>
        <w:numPr>
          <w:ilvl w:val="0"/>
          <w:numId w:val="13"/>
        </w:numPr>
        <w:rPr>
          <w:rFonts w:asciiTheme="minorHAnsi" w:eastAsia="Times New Roman" w:hAnsiTheme="minorHAnsi" w:cs="Arial"/>
          <w:sz w:val="20"/>
          <w:szCs w:val="20"/>
        </w:rPr>
      </w:pPr>
      <w:r>
        <w:rPr>
          <w:rFonts w:asciiTheme="minorHAnsi" w:eastAsia="Times New Roman" w:hAnsiTheme="minorHAnsi" w:cs="Arial"/>
          <w:sz w:val="20"/>
          <w:szCs w:val="20"/>
        </w:rPr>
        <w:t>Built</w:t>
      </w:r>
      <w:r w:rsidR="0085706C">
        <w:rPr>
          <w:rFonts w:asciiTheme="minorHAnsi" w:eastAsia="Times New Roman" w:hAnsiTheme="minorHAnsi" w:cs="Arial"/>
          <w:sz w:val="20"/>
          <w:szCs w:val="20"/>
        </w:rPr>
        <w:t xml:space="preserve"> the business and products along with Managing Director from </w:t>
      </w:r>
      <w:r>
        <w:rPr>
          <w:rFonts w:asciiTheme="minorHAnsi" w:eastAsia="Times New Roman" w:hAnsiTheme="minorHAnsi" w:cs="Arial"/>
          <w:sz w:val="20"/>
          <w:szCs w:val="20"/>
        </w:rPr>
        <w:t>an office of a Single client and loss making before taking over to Fund Administration Company and Trust Company to Profit making with year on year growth of 25%</w:t>
      </w:r>
    </w:p>
    <w:p w14:paraId="573B808B" w14:textId="5F100F9C" w:rsidR="00C6134D" w:rsidRDefault="00C6134D" w:rsidP="00C6134D">
      <w:pPr>
        <w:pStyle w:val="Default"/>
        <w:numPr>
          <w:ilvl w:val="0"/>
          <w:numId w:val="13"/>
        </w:numPr>
        <w:rPr>
          <w:rFonts w:asciiTheme="minorHAnsi" w:eastAsia="Times New Roman" w:hAnsiTheme="minorHAnsi" w:cs="Arial"/>
          <w:sz w:val="20"/>
          <w:szCs w:val="20"/>
        </w:rPr>
      </w:pPr>
      <w:r>
        <w:rPr>
          <w:rFonts w:asciiTheme="minorHAnsi" w:eastAsia="Times New Roman" w:hAnsiTheme="minorHAnsi" w:cs="Arial"/>
          <w:sz w:val="20"/>
          <w:szCs w:val="20"/>
        </w:rPr>
        <w:t>Built the team from 4 to 25, together with a major increase in portfolio of clients and services</w:t>
      </w:r>
    </w:p>
    <w:p w14:paraId="16B53B37" w14:textId="41AD7031" w:rsidR="009666F5" w:rsidRPr="0085706C" w:rsidRDefault="009666F5" w:rsidP="00C6134D">
      <w:pPr>
        <w:pStyle w:val="Default"/>
        <w:numPr>
          <w:ilvl w:val="0"/>
          <w:numId w:val="13"/>
        </w:numPr>
        <w:rPr>
          <w:rFonts w:asciiTheme="minorHAnsi" w:eastAsia="Times New Roman" w:hAnsiTheme="minorHAnsi" w:cs="Arial"/>
          <w:sz w:val="20"/>
          <w:szCs w:val="20"/>
        </w:rPr>
      </w:pPr>
      <w:r>
        <w:rPr>
          <w:rFonts w:asciiTheme="minorHAnsi" w:eastAsia="Times New Roman" w:hAnsiTheme="minorHAnsi" w:cs="Arial"/>
          <w:sz w:val="20"/>
          <w:szCs w:val="20"/>
        </w:rPr>
        <w:t>Implemented all processes and policies in the office from none</w:t>
      </w:r>
    </w:p>
    <w:p w14:paraId="3ECF1D98" w14:textId="77777777" w:rsidR="009367C5" w:rsidRPr="00437762" w:rsidRDefault="009367C5" w:rsidP="00437762">
      <w:pPr>
        <w:pStyle w:val="Default"/>
      </w:pPr>
    </w:p>
    <w:p w14:paraId="2AAF32AD" w14:textId="261D0FAD" w:rsidR="00437762" w:rsidRPr="00437762" w:rsidRDefault="00920AF7" w:rsidP="00437762">
      <w:pPr>
        <w:pStyle w:val="Default"/>
      </w:pPr>
      <w:r>
        <w:rPr>
          <w:b/>
          <w:bCs/>
        </w:rPr>
        <w:t xml:space="preserve">Compliance, Operations </w:t>
      </w:r>
      <w:r w:rsidR="00437762" w:rsidRPr="00437762">
        <w:rPr>
          <w:b/>
          <w:bCs/>
        </w:rPr>
        <w:t xml:space="preserve">and Client Services </w:t>
      </w:r>
      <w:r w:rsidR="00F331BF">
        <w:rPr>
          <w:b/>
          <w:bCs/>
        </w:rPr>
        <w:t>- Manager</w:t>
      </w:r>
    </w:p>
    <w:p w14:paraId="1E37E440" w14:textId="77777777" w:rsidR="00437762" w:rsidRDefault="00437762" w:rsidP="00437762">
      <w:pPr>
        <w:pStyle w:val="Default"/>
        <w:rPr>
          <w:b/>
          <w:bCs/>
          <w:color w:val="E36C0A" w:themeColor="accent6" w:themeShade="BF"/>
        </w:rPr>
      </w:pPr>
      <w:r w:rsidRPr="00437762">
        <w:rPr>
          <w:b/>
          <w:bCs/>
          <w:color w:val="E36C0A" w:themeColor="accent6" w:themeShade="BF"/>
        </w:rPr>
        <w:t xml:space="preserve">Lion Trust (Singapore) Limited </w:t>
      </w:r>
    </w:p>
    <w:p w14:paraId="613C3713" w14:textId="77777777" w:rsidR="00437762" w:rsidRPr="00437762" w:rsidRDefault="00437762" w:rsidP="00437762">
      <w:pPr>
        <w:pStyle w:val="Default"/>
        <w:rPr>
          <w:color w:val="E36C0A" w:themeColor="accent6" w:themeShade="BF"/>
        </w:rPr>
      </w:pPr>
    </w:p>
    <w:p w14:paraId="5E19CD36" w14:textId="77777777" w:rsidR="00437762" w:rsidRDefault="00437762" w:rsidP="00437762">
      <w:pPr>
        <w:pStyle w:val="Default"/>
        <w:rPr>
          <w:sz w:val="20"/>
          <w:szCs w:val="20"/>
        </w:rPr>
      </w:pPr>
      <w:r w:rsidRPr="00437762">
        <w:rPr>
          <w:sz w:val="20"/>
          <w:szCs w:val="20"/>
        </w:rPr>
        <w:t xml:space="preserve">December 2007 – July 2010 </w:t>
      </w:r>
    </w:p>
    <w:p w14:paraId="1EE26D61" w14:textId="77777777" w:rsidR="00437762" w:rsidRPr="00437762" w:rsidRDefault="00437762" w:rsidP="00437762">
      <w:pPr>
        <w:pStyle w:val="Default"/>
        <w:rPr>
          <w:sz w:val="20"/>
          <w:szCs w:val="20"/>
        </w:rPr>
      </w:pPr>
    </w:p>
    <w:p w14:paraId="6F8AF721" w14:textId="77777777" w:rsidR="00437762" w:rsidRDefault="00437762" w:rsidP="00437762">
      <w:pPr>
        <w:pStyle w:val="Default"/>
        <w:rPr>
          <w:sz w:val="20"/>
          <w:szCs w:val="20"/>
        </w:rPr>
      </w:pPr>
      <w:r>
        <w:rPr>
          <w:sz w:val="20"/>
          <w:szCs w:val="20"/>
        </w:rPr>
        <w:t>-C</w:t>
      </w:r>
      <w:r w:rsidRPr="00437762">
        <w:rPr>
          <w:sz w:val="20"/>
          <w:szCs w:val="20"/>
        </w:rPr>
        <w:t xml:space="preserve">ompliance </w:t>
      </w:r>
      <w:r>
        <w:rPr>
          <w:sz w:val="20"/>
          <w:szCs w:val="20"/>
        </w:rPr>
        <w:t>functions of the Trust Company</w:t>
      </w:r>
    </w:p>
    <w:p w14:paraId="4137A579" w14:textId="77777777" w:rsidR="00437762" w:rsidRDefault="00437762" w:rsidP="00437762">
      <w:pPr>
        <w:pStyle w:val="Default"/>
        <w:rPr>
          <w:sz w:val="20"/>
          <w:szCs w:val="20"/>
        </w:rPr>
      </w:pPr>
      <w:r>
        <w:rPr>
          <w:sz w:val="20"/>
          <w:szCs w:val="20"/>
        </w:rPr>
        <w:t>-R</w:t>
      </w:r>
      <w:r w:rsidRPr="00437762">
        <w:rPr>
          <w:sz w:val="20"/>
          <w:szCs w:val="20"/>
        </w:rPr>
        <w:t xml:space="preserve">esident Manager </w:t>
      </w:r>
      <w:r>
        <w:rPr>
          <w:sz w:val="20"/>
          <w:szCs w:val="20"/>
        </w:rPr>
        <w:t>registered with the MAS of the Trust Company</w:t>
      </w:r>
    </w:p>
    <w:p w14:paraId="0ED3EFCC" w14:textId="77777777" w:rsidR="00437762" w:rsidRDefault="00437762" w:rsidP="00437762">
      <w:pPr>
        <w:pStyle w:val="Default"/>
        <w:rPr>
          <w:sz w:val="20"/>
          <w:szCs w:val="20"/>
        </w:rPr>
      </w:pPr>
      <w:r>
        <w:rPr>
          <w:sz w:val="20"/>
          <w:szCs w:val="20"/>
        </w:rPr>
        <w:t>-</w:t>
      </w:r>
      <w:r w:rsidRPr="00437762">
        <w:rPr>
          <w:sz w:val="20"/>
          <w:szCs w:val="20"/>
        </w:rPr>
        <w:t>Wealth Ma</w:t>
      </w:r>
      <w:r>
        <w:rPr>
          <w:sz w:val="20"/>
          <w:szCs w:val="20"/>
        </w:rPr>
        <w:t xml:space="preserve">nagement, Trust structuring </w:t>
      </w:r>
    </w:p>
    <w:p w14:paraId="73A31A9B" w14:textId="77777777" w:rsidR="00437762" w:rsidRDefault="00437762" w:rsidP="00437762">
      <w:pPr>
        <w:pStyle w:val="Default"/>
        <w:rPr>
          <w:sz w:val="20"/>
          <w:szCs w:val="20"/>
        </w:rPr>
      </w:pPr>
      <w:r>
        <w:rPr>
          <w:sz w:val="20"/>
          <w:szCs w:val="20"/>
        </w:rPr>
        <w:t>-</w:t>
      </w:r>
      <w:r w:rsidRPr="00437762">
        <w:rPr>
          <w:sz w:val="20"/>
          <w:szCs w:val="20"/>
        </w:rPr>
        <w:t>Fund Management</w:t>
      </w:r>
      <w:r>
        <w:rPr>
          <w:sz w:val="20"/>
          <w:szCs w:val="20"/>
        </w:rPr>
        <w:t>/ Administration</w:t>
      </w:r>
      <w:r w:rsidR="00F11494">
        <w:rPr>
          <w:sz w:val="20"/>
          <w:szCs w:val="20"/>
        </w:rPr>
        <w:t xml:space="preserve"> Services</w:t>
      </w:r>
    </w:p>
    <w:p w14:paraId="3FB16C25" w14:textId="148E8E07" w:rsidR="00BF5264" w:rsidRDefault="00BF5264" w:rsidP="00437762">
      <w:pPr>
        <w:pStyle w:val="Default"/>
        <w:rPr>
          <w:sz w:val="20"/>
          <w:szCs w:val="20"/>
        </w:rPr>
      </w:pPr>
      <w:r>
        <w:rPr>
          <w:sz w:val="20"/>
          <w:szCs w:val="20"/>
        </w:rPr>
        <w:t>- Business Development</w:t>
      </w:r>
    </w:p>
    <w:p w14:paraId="45DE37FE" w14:textId="7916EB1B" w:rsidR="005C70B9" w:rsidRPr="00437762" w:rsidRDefault="005C70B9" w:rsidP="00437762">
      <w:pPr>
        <w:pStyle w:val="Default"/>
        <w:rPr>
          <w:sz w:val="20"/>
          <w:szCs w:val="20"/>
        </w:rPr>
      </w:pPr>
      <w:r>
        <w:rPr>
          <w:sz w:val="20"/>
          <w:szCs w:val="20"/>
        </w:rPr>
        <w:t>- Management of Hong Kong and Taiwan office/ Branch</w:t>
      </w:r>
    </w:p>
    <w:p w14:paraId="5340A0AC" w14:textId="77777777" w:rsidR="00437762" w:rsidRPr="00437762" w:rsidRDefault="00437762" w:rsidP="00437762">
      <w:pPr>
        <w:pStyle w:val="Default"/>
      </w:pPr>
    </w:p>
    <w:p w14:paraId="7160C3C4" w14:textId="43EF241B" w:rsidR="00437762" w:rsidRPr="00437762" w:rsidRDefault="00437762" w:rsidP="00437762">
      <w:pPr>
        <w:pStyle w:val="Default"/>
      </w:pPr>
      <w:r w:rsidRPr="00437762">
        <w:rPr>
          <w:b/>
          <w:bCs/>
        </w:rPr>
        <w:t xml:space="preserve">Fiduciary Services, Operations and Client Services </w:t>
      </w:r>
      <w:r w:rsidR="00F331BF">
        <w:rPr>
          <w:b/>
          <w:bCs/>
        </w:rPr>
        <w:t>- Associate</w:t>
      </w:r>
    </w:p>
    <w:p w14:paraId="28433BE1" w14:textId="77777777" w:rsidR="00437762" w:rsidRPr="00437762" w:rsidRDefault="00437762" w:rsidP="00437762">
      <w:pPr>
        <w:pStyle w:val="Default"/>
        <w:rPr>
          <w:b/>
          <w:bCs/>
          <w:color w:val="E36C0A" w:themeColor="accent6" w:themeShade="BF"/>
        </w:rPr>
      </w:pPr>
      <w:r w:rsidRPr="00437762">
        <w:rPr>
          <w:b/>
          <w:bCs/>
          <w:color w:val="E36C0A" w:themeColor="accent6" w:themeShade="BF"/>
        </w:rPr>
        <w:t xml:space="preserve">DBS Bank </w:t>
      </w:r>
    </w:p>
    <w:p w14:paraId="365CDC03" w14:textId="77777777" w:rsidR="00437762" w:rsidRPr="00437762" w:rsidRDefault="00437762" w:rsidP="00437762">
      <w:pPr>
        <w:pStyle w:val="Default"/>
        <w:rPr>
          <w:color w:val="0000FF"/>
        </w:rPr>
      </w:pPr>
    </w:p>
    <w:p w14:paraId="23713E8D" w14:textId="77777777" w:rsidR="00437762" w:rsidRPr="00437762" w:rsidRDefault="00437762" w:rsidP="00437762">
      <w:pPr>
        <w:pStyle w:val="Default"/>
        <w:rPr>
          <w:sz w:val="20"/>
          <w:szCs w:val="20"/>
        </w:rPr>
      </w:pPr>
      <w:r w:rsidRPr="00437762">
        <w:rPr>
          <w:sz w:val="20"/>
          <w:szCs w:val="20"/>
        </w:rPr>
        <w:t xml:space="preserve">Public Company; 10,001+ employees; DBSDY; Banking industry </w:t>
      </w:r>
      <w:r>
        <w:rPr>
          <w:sz w:val="20"/>
          <w:szCs w:val="20"/>
        </w:rPr>
        <w:br/>
      </w:r>
    </w:p>
    <w:p w14:paraId="4A796A6F" w14:textId="77777777" w:rsidR="00437762" w:rsidRPr="00437762" w:rsidRDefault="00437762" w:rsidP="00437762">
      <w:pPr>
        <w:pStyle w:val="Default"/>
        <w:rPr>
          <w:sz w:val="20"/>
          <w:szCs w:val="20"/>
        </w:rPr>
      </w:pPr>
      <w:r w:rsidRPr="00437762">
        <w:rPr>
          <w:sz w:val="20"/>
          <w:szCs w:val="20"/>
        </w:rPr>
        <w:t xml:space="preserve">October 2004 – December 2007 </w:t>
      </w:r>
    </w:p>
    <w:p w14:paraId="2EF4FB8B" w14:textId="77777777" w:rsidR="00437762" w:rsidRDefault="00437762" w:rsidP="00437762">
      <w:pPr>
        <w:pStyle w:val="Default"/>
        <w:rPr>
          <w:sz w:val="20"/>
          <w:szCs w:val="20"/>
        </w:rPr>
      </w:pPr>
      <w:r>
        <w:rPr>
          <w:sz w:val="20"/>
          <w:szCs w:val="20"/>
        </w:rPr>
        <w:br/>
        <w:t xml:space="preserve">- </w:t>
      </w:r>
      <w:r w:rsidRPr="00437762">
        <w:rPr>
          <w:sz w:val="20"/>
          <w:szCs w:val="20"/>
        </w:rPr>
        <w:t xml:space="preserve">Corporate Trust Services </w:t>
      </w:r>
    </w:p>
    <w:p w14:paraId="0762C776" w14:textId="77777777" w:rsidR="00437762" w:rsidRDefault="00437762" w:rsidP="00437762">
      <w:pPr>
        <w:pStyle w:val="Default"/>
        <w:rPr>
          <w:sz w:val="20"/>
          <w:szCs w:val="20"/>
        </w:rPr>
      </w:pPr>
      <w:r>
        <w:rPr>
          <w:sz w:val="20"/>
          <w:szCs w:val="20"/>
        </w:rPr>
        <w:t>- Unit Trust Fund Management</w:t>
      </w:r>
    </w:p>
    <w:p w14:paraId="738AA3AD" w14:textId="77777777" w:rsidR="00437762" w:rsidRDefault="00437762" w:rsidP="00437762">
      <w:pPr>
        <w:pStyle w:val="Default"/>
        <w:rPr>
          <w:sz w:val="20"/>
          <w:szCs w:val="20"/>
        </w:rPr>
      </w:pPr>
      <w:r>
        <w:rPr>
          <w:sz w:val="20"/>
          <w:szCs w:val="20"/>
        </w:rPr>
        <w:t xml:space="preserve">- </w:t>
      </w:r>
      <w:r w:rsidRPr="00437762">
        <w:rPr>
          <w:sz w:val="20"/>
          <w:szCs w:val="20"/>
        </w:rPr>
        <w:t>Bonds, Escrow</w:t>
      </w:r>
      <w:r>
        <w:rPr>
          <w:sz w:val="20"/>
          <w:szCs w:val="20"/>
        </w:rPr>
        <w:t>s</w:t>
      </w:r>
      <w:r w:rsidRPr="00437762">
        <w:rPr>
          <w:sz w:val="20"/>
          <w:szCs w:val="20"/>
        </w:rPr>
        <w:t xml:space="preserve"> </w:t>
      </w:r>
    </w:p>
    <w:p w14:paraId="28B60B53" w14:textId="77777777" w:rsidR="00437762" w:rsidRDefault="00437762" w:rsidP="00437762">
      <w:pPr>
        <w:pStyle w:val="Default"/>
        <w:rPr>
          <w:sz w:val="20"/>
          <w:szCs w:val="20"/>
        </w:rPr>
      </w:pPr>
      <w:r>
        <w:rPr>
          <w:sz w:val="20"/>
          <w:szCs w:val="20"/>
        </w:rPr>
        <w:t>- Debt Restructuring</w:t>
      </w:r>
    </w:p>
    <w:p w14:paraId="6ADD4325" w14:textId="77777777" w:rsidR="00C332D6" w:rsidRDefault="00437762" w:rsidP="00C332D6">
      <w:pPr>
        <w:pStyle w:val="Default"/>
        <w:rPr>
          <w:sz w:val="20"/>
          <w:szCs w:val="20"/>
        </w:rPr>
      </w:pPr>
      <w:r>
        <w:rPr>
          <w:sz w:val="20"/>
          <w:szCs w:val="20"/>
        </w:rPr>
        <w:t xml:space="preserve">- </w:t>
      </w:r>
      <w:r w:rsidRPr="00437762">
        <w:rPr>
          <w:sz w:val="20"/>
          <w:szCs w:val="20"/>
        </w:rPr>
        <w:t xml:space="preserve">Paying Agencies </w:t>
      </w:r>
    </w:p>
    <w:p w14:paraId="4565D408" w14:textId="77777777" w:rsidR="00C332D6" w:rsidRDefault="00C332D6" w:rsidP="00C332D6">
      <w:pPr>
        <w:pStyle w:val="Default"/>
        <w:rPr>
          <w:sz w:val="20"/>
          <w:szCs w:val="20"/>
        </w:rPr>
      </w:pPr>
    </w:p>
    <w:p w14:paraId="6E841ED4" w14:textId="6FE5ED1D" w:rsidR="00437762" w:rsidRPr="00437762" w:rsidRDefault="00437762" w:rsidP="00C332D6">
      <w:pPr>
        <w:pStyle w:val="Default"/>
      </w:pPr>
      <w:r w:rsidRPr="00437762">
        <w:rPr>
          <w:b/>
          <w:bCs/>
        </w:rPr>
        <w:t xml:space="preserve">Corporate Trust, Operations and Client Services </w:t>
      </w:r>
      <w:r w:rsidR="00F331BF">
        <w:rPr>
          <w:b/>
          <w:bCs/>
        </w:rPr>
        <w:t>– Management Trainee</w:t>
      </w:r>
    </w:p>
    <w:p w14:paraId="5D9FA8BE" w14:textId="77777777" w:rsidR="00437762" w:rsidRPr="00C332D6" w:rsidRDefault="00437762" w:rsidP="00437762">
      <w:pPr>
        <w:pStyle w:val="Default"/>
        <w:rPr>
          <w:color w:val="E36C0A" w:themeColor="accent6" w:themeShade="BF"/>
        </w:rPr>
      </w:pPr>
      <w:r w:rsidRPr="00C332D6">
        <w:rPr>
          <w:b/>
          <w:bCs/>
          <w:color w:val="E36C0A" w:themeColor="accent6" w:themeShade="BF"/>
        </w:rPr>
        <w:t xml:space="preserve">HSBC Institutional Trust Services (Singapore) </w:t>
      </w:r>
    </w:p>
    <w:p w14:paraId="5119796F" w14:textId="77777777" w:rsidR="00C332D6" w:rsidRDefault="00C332D6" w:rsidP="00437762">
      <w:pPr>
        <w:pStyle w:val="Default"/>
        <w:rPr>
          <w:sz w:val="20"/>
          <w:szCs w:val="20"/>
        </w:rPr>
      </w:pPr>
    </w:p>
    <w:p w14:paraId="59546D31" w14:textId="77777777" w:rsidR="00437762" w:rsidRPr="00C332D6" w:rsidRDefault="00437762" w:rsidP="00437762">
      <w:pPr>
        <w:pStyle w:val="Default"/>
        <w:rPr>
          <w:sz w:val="20"/>
          <w:szCs w:val="20"/>
        </w:rPr>
      </w:pPr>
      <w:r w:rsidRPr="00C332D6">
        <w:rPr>
          <w:sz w:val="20"/>
          <w:szCs w:val="20"/>
        </w:rPr>
        <w:t xml:space="preserve">Public Company; 10,001+ employees; HBC; Financial Services industry </w:t>
      </w:r>
    </w:p>
    <w:p w14:paraId="16EDD0C9" w14:textId="77777777" w:rsidR="00437762" w:rsidRPr="00C332D6" w:rsidRDefault="00C332D6" w:rsidP="00437762">
      <w:pPr>
        <w:pStyle w:val="Default"/>
        <w:rPr>
          <w:sz w:val="20"/>
          <w:szCs w:val="20"/>
        </w:rPr>
      </w:pPr>
      <w:r>
        <w:rPr>
          <w:sz w:val="20"/>
          <w:szCs w:val="20"/>
        </w:rPr>
        <w:br/>
      </w:r>
      <w:r w:rsidR="00437762" w:rsidRPr="00C332D6">
        <w:rPr>
          <w:sz w:val="20"/>
          <w:szCs w:val="20"/>
        </w:rPr>
        <w:t xml:space="preserve">July 2003 – October 2004 </w:t>
      </w:r>
    </w:p>
    <w:p w14:paraId="3C6F7CA5" w14:textId="77777777" w:rsidR="00C332D6" w:rsidRDefault="00C332D6" w:rsidP="00C332D6">
      <w:pPr>
        <w:pStyle w:val="Default"/>
        <w:rPr>
          <w:sz w:val="20"/>
          <w:szCs w:val="20"/>
        </w:rPr>
      </w:pPr>
      <w:r>
        <w:rPr>
          <w:sz w:val="20"/>
          <w:szCs w:val="20"/>
        </w:rPr>
        <w:br/>
        <w:t>- Corporate trustee services</w:t>
      </w:r>
    </w:p>
    <w:p w14:paraId="1C0DA6AD" w14:textId="77777777" w:rsidR="00C332D6" w:rsidRDefault="00C332D6" w:rsidP="00C332D6">
      <w:pPr>
        <w:pStyle w:val="Default"/>
        <w:rPr>
          <w:sz w:val="20"/>
          <w:szCs w:val="20"/>
        </w:rPr>
      </w:pPr>
      <w:r>
        <w:rPr>
          <w:sz w:val="20"/>
          <w:szCs w:val="20"/>
        </w:rPr>
        <w:t>- Trades processing</w:t>
      </w:r>
    </w:p>
    <w:p w14:paraId="52C0016E" w14:textId="77777777" w:rsidR="00C332D6" w:rsidRDefault="00C332D6" w:rsidP="00C332D6">
      <w:pPr>
        <w:pStyle w:val="Default"/>
        <w:rPr>
          <w:sz w:val="20"/>
          <w:szCs w:val="20"/>
        </w:rPr>
      </w:pPr>
      <w:r>
        <w:rPr>
          <w:sz w:val="20"/>
          <w:szCs w:val="20"/>
        </w:rPr>
        <w:t xml:space="preserve">- </w:t>
      </w:r>
      <w:r w:rsidR="00437762" w:rsidRPr="00C332D6">
        <w:rPr>
          <w:sz w:val="20"/>
          <w:szCs w:val="20"/>
        </w:rPr>
        <w:t>Escrows, Pe</w:t>
      </w:r>
      <w:r>
        <w:rPr>
          <w:sz w:val="20"/>
          <w:szCs w:val="20"/>
        </w:rPr>
        <w:t>nsion and Employee Ownership Schemes and Funds</w:t>
      </w:r>
    </w:p>
    <w:p w14:paraId="2B03B6D9" w14:textId="77777777" w:rsidR="00437762" w:rsidRDefault="00C332D6" w:rsidP="00C332D6">
      <w:pPr>
        <w:pStyle w:val="Default"/>
        <w:rPr>
          <w:sz w:val="20"/>
          <w:szCs w:val="20"/>
        </w:rPr>
      </w:pPr>
      <w:r>
        <w:rPr>
          <w:sz w:val="20"/>
          <w:szCs w:val="20"/>
        </w:rPr>
        <w:t>- Fund Administration</w:t>
      </w:r>
    </w:p>
    <w:p w14:paraId="7F4650DB" w14:textId="4798F10C" w:rsidR="005C70B9" w:rsidRPr="00C332D6" w:rsidRDefault="005C70B9" w:rsidP="00C332D6">
      <w:pPr>
        <w:pStyle w:val="Default"/>
        <w:rPr>
          <w:sz w:val="20"/>
          <w:szCs w:val="20"/>
        </w:rPr>
      </w:pPr>
      <w:r>
        <w:rPr>
          <w:sz w:val="20"/>
          <w:szCs w:val="20"/>
        </w:rPr>
        <w:t>- Dealing with operations back office in Hong Kong for Cash Management and Custodian services</w:t>
      </w:r>
    </w:p>
    <w:p w14:paraId="488A6D29" w14:textId="77777777" w:rsidR="00C332D6" w:rsidRDefault="00C332D6" w:rsidP="00437762">
      <w:pPr>
        <w:pStyle w:val="Default"/>
        <w:rPr>
          <w:b/>
          <w:bCs/>
        </w:rPr>
      </w:pPr>
    </w:p>
    <w:p w14:paraId="018A9EEE" w14:textId="77777777" w:rsidR="00437762" w:rsidRPr="00C332D6" w:rsidRDefault="00437762" w:rsidP="00437762">
      <w:pPr>
        <w:pStyle w:val="Default"/>
        <w:rPr>
          <w:u w:val="single"/>
        </w:rPr>
      </w:pPr>
      <w:r w:rsidRPr="00C332D6">
        <w:rPr>
          <w:b/>
          <w:bCs/>
          <w:u w:val="single"/>
        </w:rPr>
        <w:t xml:space="preserve">Agnes Chen's Languages </w:t>
      </w:r>
      <w:r w:rsidR="00C332D6">
        <w:rPr>
          <w:b/>
          <w:bCs/>
          <w:u w:val="single"/>
        </w:rPr>
        <w:br/>
      </w:r>
    </w:p>
    <w:p w14:paraId="3DFFCC8E" w14:textId="77777777" w:rsidR="00437762" w:rsidRPr="00C332D6" w:rsidRDefault="00437762" w:rsidP="00437762">
      <w:pPr>
        <w:pStyle w:val="Default"/>
        <w:rPr>
          <w:sz w:val="20"/>
          <w:szCs w:val="20"/>
        </w:rPr>
      </w:pPr>
      <w:r w:rsidRPr="00C332D6">
        <w:rPr>
          <w:sz w:val="20"/>
          <w:szCs w:val="20"/>
        </w:rPr>
        <w:t xml:space="preserve"> </w:t>
      </w:r>
      <w:r w:rsidRPr="00C332D6">
        <w:rPr>
          <w:bCs/>
          <w:sz w:val="20"/>
          <w:szCs w:val="20"/>
        </w:rPr>
        <w:t xml:space="preserve">English </w:t>
      </w:r>
    </w:p>
    <w:p w14:paraId="195730FE" w14:textId="77777777" w:rsidR="00437762" w:rsidRPr="00C332D6" w:rsidRDefault="00437762" w:rsidP="00437762">
      <w:pPr>
        <w:pStyle w:val="Default"/>
        <w:rPr>
          <w:sz w:val="20"/>
          <w:szCs w:val="20"/>
        </w:rPr>
      </w:pPr>
      <w:r w:rsidRPr="00C332D6">
        <w:rPr>
          <w:sz w:val="20"/>
          <w:szCs w:val="20"/>
        </w:rPr>
        <w:lastRenderedPageBreak/>
        <w:t xml:space="preserve"> </w:t>
      </w:r>
      <w:r w:rsidRPr="00C332D6">
        <w:rPr>
          <w:bCs/>
          <w:sz w:val="20"/>
          <w:szCs w:val="20"/>
        </w:rPr>
        <w:t xml:space="preserve">Chinese </w:t>
      </w:r>
    </w:p>
    <w:p w14:paraId="40FF3134" w14:textId="77777777" w:rsidR="00437762" w:rsidRPr="00C332D6" w:rsidRDefault="00C332D6" w:rsidP="00437762">
      <w:pPr>
        <w:pStyle w:val="Default"/>
        <w:rPr>
          <w:u w:val="single"/>
        </w:rPr>
      </w:pPr>
      <w:r>
        <w:rPr>
          <w:b/>
          <w:bCs/>
        </w:rPr>
        <w:br/>
      </w:r>
      <w:r w:rsidR="00437762" w:rsidRPr="00C332D6">
        <w:rPr>
          <w:b/>
          <w:bCs/>
          <w:u w:val="single"/>
        </w:rPr>
        <w:t>Agnes Chen</w:t>
      </w:r>
      <w:r>
        <w:rPr>
          <w:b/>
          <w:bCs/>
          <w:u w:val="single"/>
        </w:rPr>
        <w:t>’</w:t>
      </w:r>
      <w:r w:rsidR="00437762" w:rsidRPr="00C332D6">
        <w:rPr>
          <w:b/>
          <w:bCs/>
          <w:u w:val="single"/>
        </w:rPr>
        <w:t xml:space="preserve">s Education </w:t>
      </w:r>
    </w:p>
    <w:p w14:paraId="190F62D2" w14:textId="77777777" w:rsidR="00437762" w:rsidRPr="00C332D6" w:rsidRDefault="00C332D6" w:rsidP="00437762">
      <w:pPr>
        <w:pStyle w:val="Default"/>
        <w:rPr>
          <w:sz w:val="20"/>
          <w:szCs w:val="20"/>
        </w:rPr>
      </w:pPr>
      <w:r>
        <w:rPr>
          <w:b/>
          <w:bCs/>
        </w:rPr>
        <w:br/>
      </w:r>
      <w:r w:rsidR="00437762" w:rsidRPr="00C332D6">
        <w:rPr>
          <w:b/>
          <w:bCs/>
          <w:sz w:val="20"/>
          <w:szCs w:val="20"/>
        </w:rPr>
        <w:t xml:space="preserve">Central Law Training </w:t>
      </w:r>
    </w:p>
    <w:p w14:paraId="7E4EDE56" w14:textId="77777777" w:rsidR="00437762" w:rsidRPr="00C332D6" w:rsidRDefault="00437762" w:rsidP="00437762">
      <w:pPr>
        <w:pStyle w:val="Default"/>
        <w:rPr>
          <w:sz w:val="20"/>
          <w:szCs w:val="20"/>
        </w:rPr>
      </w:pPr>
      <w:r w:rsidRPr="00C332D6">
        <w:rPr>
          <w:sz w:val="20"/>
          <w:szCs w:val="20"/>
        </w:rPr>
        <w:t xml:space="preserve">Practitioner, Trust and Estate </w:t>
      </w:r>
    </w:p>
    <w:p w14:paraId="32B49775" w14:textId="77777777" w:rsidR="00437762" w:rsidRPr="00C332D6" w:rsidRDefault="00437762" w:rsidP="00437762">
      <w:pPr>
        <w:pStyle w:val="Default"/>
        <w:rPr>
          <w:sz w:val="20"/>
          <w:szCs w:val="20"/>
        </w:rPr>
      </w:pPr>
      <w:r w:rsidRPr="00C332D6">
        <w:rPr>
          <w:i/>
          <w:iCs/>
          <w:sz w:val="20"/>
          <w:szCs w:val="20"/>
        </w:rPr>
        <w:t xml:space="preserve">Activities and Societies: </w:t>
      </w:r>
      <w:r w:rsidRPr="00C332D6">
        <w:rPr>
          <w:sz w:val="20"/>
          <w:szCs w:val="20"/>
        </w:rPr>
        <w:t xml:space="preserve">Society of Trust and Estate Practitioner (STEP) </w:t>
      </w:r>
    </w:p>
    <w:p w14:paraId="5523340D" w14:textId="77777777" w:rsidR="00437762" w:rsidRPr="00C332D6" w:rsidRDefault="00C332D6" w:rsidP="00437762">
      <w:pPr>
        <w:pStyle w:val="Default"/>
        <w:rPr>
          <w:sz w:val="20"/>
          <w:szCs w:val="20"/>
        </w:rPr>
      </w:pPr>
      <w:r w:rsidRPr="00C332D6">
        <w:rPr>
          <w:b/>
          <w:bCs/>
          <w:sz w:val="20"/>
          <w:szCs w:val="20"/>
        </w:rPr>
        <w:br/>
      </w:r>
      <w:r w:rsidR="00437762" w:rsidRPr="00C332D6">
        <w:rPr>
          <w:b/>
          <w:bCs/>
          <w:sz w:val="20"/>
          <w:szCs w:val="20"/>
        </w:rPr>
        <w:t xml:space="preserve">Central Law Training </w:t>
      </w:r>
    </w:p>
    <w:p w14:paraId="4290BAAD" w14:textId="77777777" w:rsidR="00437762" w:rsidRPr="00C332D6" w:rsidRDefault="00437762" w:rsidP="00437762">
      <w:pPr>
        <w:pStyle w:val="Default"/>
        <w:rPr>
          <w:sz w:val="20"/>
          <w:szCs w:val="20"/>
        </w:rPr>
      </w:pPr>
      <w:r w:rsidRPr="00C332D6">
        <w:rPr>
          <w:sz w:val="20"/>
          <w:szCs w:val="20"/>
        </w:rPr>
        <w:t xml:space="preserve">Qualified Practitioner, Compliance and Anti-Money Laundering </w:t>
      </w:r>
    </w:p>
    <w:p w14:paraId="45566486" w14:textId="77777777" w:rsidR="00437762" w:rsidRPr="00C332D6" w:rsidRDefault="00C332D6" w:rsidP="00437762">
      <w:pPr>
        <w:pStyle w:val="Default"/>
        <w:rPr>
          <w:sz w:val="20"/>
          <w:szCs w:val="20"/>
        </w:rPr>
      </w:pPr>
      <w:r w:rsidRPr="00C332D6">
        <w:rPr>
          <w:b/>
          <w:bCs/>
          <w:sz w:val="20"/>
          <w:szCs w:val="20"/>
        </w:rPr>
        <w:br/>
      </w:r>
      <w:r w:rsidR="00437762" w:rsidRPr="00C332D6">
        <w:rPr>
          <w:b/>
          <w:bCs/>
          <w:sz w:val="20"/>
          <w:szCs w:val="20"/>
        </w:rPr>
        <w:t xml:space="preserve">Singapore Institute of Management </w:t>
      </w:r>
    </w:p>
    <w:p w14:paraId="1E5B552E" w14:textId="77777777" w:rsidR="00724A22" w:rsidRPr="00C332D6" w:rsidRDefault="00437762" w:rsidP="00437762">
      <w:pPr>
        <w:rPr>
          <w:sz w:val="20"/>
          <w:szCs w:val="20"/>
        </w:rPr>
      </w:pPr>
      <w:r w:rsidRPr="00C332D6">
        <w:rPr>
          <w:sz w:val="20"/>
          <w:szCs w:val="20"/>
        </w:rPr>
        <w:t>Bachelor of Science, Finance</w:t>
      </w:r>
    </w:p>
    <w:sectPr w:rsidR="00724A22" w:rsidRPr="00C332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77EC"/>
    <w:multiLevelType w:val="hybridMultilevel"/>
    <w:tmpl w:val="2B06072E"/>
    <w:lvl w:ilvl="0" w:tplc="8B6C242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97F77"/>
    <w:multiLevelType w:val="hybridMultilevel"/>
    <w:tmpl w:val="929A9A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6E5389"/>
    <w:multiLevelType w:val="hybridMultilevel"/>
    <w:tmpl w:val="120824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659A1"/>
    <w:multiLevelType w:val="hybridMultilevel"/>
    <w:tmpl w:val="98103874"/>
    <w:lvl w:ilvl="0" w:tplc="501A74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C33C3"/>
    <w:multiLevelType w:val="hybridMultilevel"/>
    <w:tmpl w:val="06D6AA5A"/>
    <w:lvl w:ilvl="0" w:tplc="1738256C">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F3554C"/>
    <w:multiLevelType w:val="hybridMultilevel"/>
    <w:tmpl w:val="91362884"/>
    <w:lvl w:ilvl="0" w:tplc="1CE4B522">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94DAC"/>
    <w:multiLevelType w:val="hybridMultilevel"/>
    <w:tmpl w:val="772677B4"/>
    <w:lvl w:ilvl="0" w:tplc="1236E5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03ECD"/>
    <w:multiLevelType w:val="hybridMultilevel"/>
    <w:tmpl w:val="D8F6D47E"/>
    <w:lvl w:ilvl="0" w:tplc="0784C4D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584C84"/>
    <w:multiLevelType w:val="hybridMultilevel"/>
    <w:tmpl w:val="8AA084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192948"/>
    <w:multiLevelType w:val="hybridMultilevel"/>
    <w:tmpl w:val="F74478D6"/>
    <w:lvl w:ilvl="0" w:tplc="62E8B5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63D83"/>
    <w:multiLevelType w:val="hybridMultilevel"/>
    <w:tmpl w:val="8F263890"/>
    <w:lvl w:ilvl="0" w:tplc="03C4C6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1E6EB5"/>
    <w:multiLevelType w:val="hybridMultilevel"/>
    <w:tmpl w:val="E770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F03F1"/>
    <w:multiLevelType w:val="hybridMultilevel"/>
    <w:tmpl w:val="92E85B38"/>
    <w:lvl w:ilvl="0" w:tplc="8DF0D3D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FF1C6E"/>
    <w:multiLevelType w:val="hybridMultilevel"/>
    <w:tmpl w:val="A964DFAE"/>
    <w:lvl w:ilvl="0" w:tplc="E8CC8618">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E21844"/>
    <w:multiLevelType w:val="hybridMultilevel"/>
    <w:tmpl w:val="3880D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C0441"/>
    <w:multiLevelType w:val="hybridMultilevel"/>
    <w:tmpl w:val="F72872E2"/>
    <w:lvl w:ilvl="0" w:tplc="BEA0AAC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40745"/>
    <w:multiLevelType w:val="hybridMultilevel"/>
    <w:tmpl w:val="15F46EDE"/>
    <w:lvl w:ilvl="0" w:tplc="F7FAE74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195225"/>
    <w:multiLevelType w:val="hybridMultilevel"/>
    <w:tmpl w:val="E24CF808"/>
    <w:lvl w:ilvl="0" w:tplc="DECA7D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0"/>
  </w:num>
  <w:num w:numId="4">
    <w:abstractNumId w:val="9"/>
  </w:num>
  <w:num w:numId="5">
    <w:abstractNumId w:val="6"/>
  </w:num>
  <w:num w:numId="6">
    <w:abstractNumId w:val="7"/>
  </w:num>
  <w:num w:numId="7">
    <w:abstractNumId w:val="16"/>
  </w:num>
  <w:num w:numId="8">
    <w:abstractNumId w:val="17"/>
  </w:num>
  <w:num w:numId="9">
    <w:abstractNumId w:val="12"/>
  </w:num>
  <w:num w:numId="10">
    <w:abstractNumId w:val="13"/>
  </w:num>
  <w:num w:numId="11">
    <w:abstractNumId w:val="5"/>
  </w:num>
  <w:num w:numId="12">
    <w:abstractNumId w:val="4"/>
  </w:num>
  <w:num w:numId="13">
    <w:abstractNumId w:val="3"/>
  </w:num>
  <w:num w:numId="14">
    <w:abstractNumId w:val="1"/>
  </w:num>
  <w:num w:numId="15">
    <w:abstractNumId w:val="11"/>
  </w:num>
  <w:num w:numId="16">
    <w:abstractNumId w:val="14"/>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762"/>
    <w:rsid w:val="000660D5"/>
    <w:rsid w:val="00123055"/>
    <w:rsid w:val="00191874"/>
    <w:rsid w:val="00224A18"/>
    <w:rsid w:val="00350197"/>
    <w:rsid w:val="00433F63"/>
    <w:rsid w:val="00437762"/>
    <w:rsid w:val="0053773B"/>
    <w:rsid w:val="005C70B9"/>
    <w:rsid w:val="006C7998"/>
    <w:rsid w:val="00724A22"/>
    <w:rsid w:val="007C39F5"/>
    <w:rsid w:val="007D3B77"/>
    <w:rsid w:val="0085706C"/>
    <w:rsid w:val="008E0B10"/>
    <w:rsid w:val="00920AF7"/>
    <w:rsid w:val="009367C5"/>
    <w:rsid w:val="009666F5"/>
    <w:rsid w:val="00BA0D97"/>
    <w:rsid w:val="00BF5264"/>
    <w:rsid w:val="00C332D6"/>
    <w:rsid w:val="00C6134D"/>
    <w:rsid w:val="00CA5223"/>
    <w:rsid w:val="00CE1046"/>
    <w:rsid w:val="00D0229A"/>
    <w:rsid w:val="00D40E15"/>
    <w:rsid w:val="00E25BAC"/>
    <w:rsid w:val="00F11494"/>
    <w:rsid w:val="00F331BF"/>
    <w:rsid w:val="00FB3537"/>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FF714"/>
  <w15:docId w15:val="{AB178D2B-6097-46A6-99B9-3196EF9A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H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77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77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776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37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762"/>
    <w:rPr>
      <w:rFonts w:ascii="Tahoma" w:hAnsi="Tahoma" w:cs="Tahoma"/>
      <w:sz w:val="16"/>
      <w:szCs w:val="16"/>
    </w:rPr>
  </w:style>
  <w:style w:type="character" w:customStyle="1" w:styleId="apple-converted-space">
    <w:name w:val="apple-converted-space"/>
    <w:basedOn w:val="DefaultParagraphFont"/>
    <w:rsid w:val="00437762"/>
  </w:style>
  <w:style w:type="character" w:customStyle="1" w:styleId="Heading3Char">
    <w:name w:val="Heading 3 Char"/>
    <w:basedOn w:val="DefaultParagraphFont"/>
    <w:link w:val="Heading3"/>
    <w:uiPriority w:val="9"/>
    <w:rsid w:val="004377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762"/>
    <w:rPr>
      <w:rFonts w:ascii="Times New Roman" w:eastAsia="Times New Roman" w:hAnsi="Times New Roman" w:cs="Times New Roman"/>
      <w:b/>
      <w:bCs/>
      <w:sz w:val="24"/>
      <w:szCs w:val="24"/>
    </w:rPr>
  </w:style>
  <w:style w:type="character" w:customStyle="1" w:styleId="Title1">
    <w:name w:val="Title1"/>
    <w:basedOn w:val="DefaultParagraphFont"/>
    <w:rsid w:val="00437762"/>
  </w:style>
  <w:style w:type="character" w:styleId="Strong">
    <w:name w:val="Strong"/>
    <w:basedOn w:val="DefaultParagraphFont"/>
    <w:uiPriority w:val="22"/>
    <w:qFormat/>
    <w:rsid w:val="00437762"/>
    <w:rPr>
      <w:b/>
      <w:bCs/>
    </w:rPr>
  </w:style>
  <w:style w:type="character" w:customStyle="1" w:styleId="org">
    <w:name w:val="org"/>
    <w:basedOn w:val="DefaultParagraphFont"/>
    <w:rsid w:val="00437762"/>
  </w:style>
  <w:style w:type="paragraph" w:customStyle="1" w:styleId="orgstats">
    <w:name w:val="orgstats"/>
    <w:basedOn w:val="Normal"/>
    <w:rsid w:val="00437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iod">
    <w:name w:val="period"/>
    <w:basedOn w:val="Normal"/>
    <w:rsid w:val="00437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437762"/>
  </w:style>
  <w:style w:type="character" w:customStyle="1" w:styleId="location">
    <w:name w:val="location"/>
    <w:basedOn w:val="DefaultParagraphFont"/>
    <w:rsid w:val="00437762"/>
  </w:style>
  <w:style w:type="character" w:customStyle="1" w:styleId="display-name">
    <w:name w:val="display-name"/>
    <w:basedOn w:val="DefaultParagraphFont"/>
    <w:rsid w:val="0043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5042938">
      <w:bodyDiv w:val="1"/>
      <w:marLeft w:val="0"/>
      <w:marRight w:val="0"/>
      <w:marTop w:val="0"/>
      <w:marBottom w:val="0"/>
      <w:divBdr>
        <w:top w:val="none" w:sz="0" w:space="0" w:color="auto"/>
        <w:left w:val="none" w:sz="0" w:space="0" w:color="auto"/>
        <w:bottom w:val="none" w:sz="0" w:space="0" w:color="auto"/>
        <w:right w:val="none" w:sz="0" w:space="0" w:color="auto"/>
      </w:divBdr>
      <w:divsChild>
        <w:div w:id="234629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Orangefield</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sc89vr</dc:creator>
  <cp:lastModifiedBy>Shravan Mateti</cp:lastModifiedBy>
  <cp:revision>3</cp:revision>
  <cp:lastPrinted>2015-02-04T14:09:00Z</cp:lastPrinted>
  <dcterms:created xsi:type="dcterms:W3CDTF">2016-11-02T04:22:00Z</dcterms:created>
  <dcterms:modified xsi:type="dcterms:W3CDTF">2020-10-04T06:14:00Z</dcterms:modified>
</cp:coreProperties>
</file>