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Sentinel AML | Technical &amp; Architectural Documentation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Official GitHub Repository:</w:t>
      </w:r>
      <w:r>
        <w:t xml:space="preserve"> </w:t>
      </w:r>
      <w:r>
        <w:rPr>
          <w:color w:val="0563C1"/>
          <w:u w:val="single"/>
        </w:rPr>
        <w:t xml:space="preserve">https://github.com/shravansumanthanan/sentinel-aml-agent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Executive Summary &amp; Platform Overview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Core Mission &amp; Value Proposition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Key Technical Capabilities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System Architecture &amp; Design Patterns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End-to-End Architecture Diagram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Core System Components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Adaptive Agent Execution DAG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Detection Engines &amp; Analysis Algorithms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Zero-LLM Deterministic NLP Parser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Rule-Based Typology Engines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Hybrid Machine Learning Anomaly Detection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Composite Risk Scoring &amp; Classification Matrix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Threshold Stress Testing &amp; Sensitivity Analysis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Regulatory FinCEN SAR Narrative Engine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User Interface Design &amp; Workstation Architecture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Design System &amp; Color Tokens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Workstation Component Layout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Real-Time Telemetry &amp; Audit Drawer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Interactive Visual Analytics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FinCEN SAR Report &amp; Export Modal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Installation, API Reference &amp; Operational Verification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Prerequisites &amp; Environment Setup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Data Ingestion &amp; Synthesis Pipeline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REST API Specification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Automated Test Suite Verification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Executive Summary &amp; Platform Overview</w:t>
      </w:r>
    </w:p>
    <w:p>
      <w:pPr>
        <w:pStyle w:val="Heading3"/>
        <w:spacing w:after="200"/>
        <w:jc w:val="left"/>
      </w:pPr>
      <w:r>
        <w:t xml:space="preserve">Core Mission &amp; Value Proposition</w:t>
      </w:r>
    </w:p>
    <w:p>
      <w:pPr>
        <w:spacing w:after="120"/>
        <w:jc w:val="left"/>
      </w:pPr>
      <w:r>
        <w:rPr>
          <w:b/>
          <w:bCs/>
        </w:rPr>
        <w:t xml:space="preserve">Sentinel AML</w:t>
      </w:r>
      <w:r>
        <w:t xml:space="preserve"> is an enterprise-grade, autonomous Anti-Money Laundering (AML) compliance decision engine and suspicious activity detection platform. Hosted at </w:t>
      </w:r>
      <w:r>
        <w:rPr>
          <w:color w:val="0563C1"/>
          <w:u w:val="single"/>
        </w:rPr>
        <w:t xml:space="preserve">https://github.com/shravansumanthanan/sentinel-aml-agent</w:t>
      </w:r>
      <w:r>
        <w:t xml:space="preserve">, the platform addresses the primary operational bottleneck in modern financial crime compliance: the overwhelming volume of false positive alerts generated by rigid legacy rule engines, coupled with the sophisticated evasion techniques employed in money laundering (structuring, smurfing, velocity spikes, and offshore funneling).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replacing static rule scripts with a deterministic NLP parser, an adaptive tool execution DAG, dual-mode machine learning models, and automated FinCEN SAR narrative generation, Sentinel AML drastically reduces analyst investigation overhead while maintaining regulatory rigor.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t xml:space="preserve">Sentinel AML operates entirely locally without mandatory cloud LLM dependencies, ensuring that sensitive customer Personally Identifiable Information (PII) and transaction data remain fully protected within the enterprise security perimeter.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Technical Capabilities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14"/>
        <w:gridCol w:w="3681"/>
        <w:gridCol w:w="3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Capability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Technical 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Operational Benefit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Zero-LLM Intent Parsing</w:t>
            </w:r>
          </w:p>
        </w:tc>
        <w:tc>
          <w:p>
            <w:pPr>
              <w:jc w:val="left"/>
            </w:pPr>
            <w:r>
              <w:t xml:space="preserve">Sub-millisecond regular expression and multi-stage tokenization engine</w:t>
            </w:r>
          </w:p>
        </w:tc>
        <w:tc>
          <w:p>
            <w:pPr>
              <w:jc w:val="left"/>
            </w:pPr>
            <w:r>
              <w:t xml:space="preserve">Eliminates LLM API latency, cost, and hallucination risk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Adaptive Tool DAG</w:t>
            </w:r>
          </w:p>
        </w:tc>
        <w:tc>
          <w:p>
            <w:pPr>
              <w:jc w:val="left"/>
            </w:pPr>
            <w:r>
              <w:t xml:space="preserve">Dynamically constructed execution graph based on query intent</w:t>
            </w:r>
          </w:p>
        </w:tc>
        <w:tc>
          <w:p>
            <w:pPr>
              <w:jc w:val="left"/>
            </w:pPr>
            <w:r>
              <w:t xml:space="preserve">Computes only required tools per query, optimizing CPU overhead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Hybrid Anomaly Scoring</w:t>
            </w:r>
          </w:p>
        </w:tc>
        <w:tc>
          <w:p>
            <w:pPr>
              <w:jc w:val="left"/>
            </w:pPr>
            <w:r>
              <w:t xml:space="preserve">Supervised (XGBoost / RandomForest) + Unsupervised (IsolationForest)</w:t>
            </w:r>
          </w:p>
        </w:tc>
        <w:tc>
          <w:p>
            <w:pPr>
              <w:jc w:val="left"/>
            </w:pPr>
            <w:r>
              <w:t xml:space="preserve">Detects known laundering patterns and unseen novel anomalies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Composite Risk Matrix</w:t>
            </w:r>
          </w:p>
        </w:tc>
        <w:tc>
          <w:p>
            <w:pPr>
              <w:jc w:val="left"/>
            </w:pPr>
            <w:r>
              <w:t xml:space="preserve">Multi-factor weighted score mapping entities to discrete risk tiers</w:t>
            </w:r>
          </w:p>
        </w:tc>
        <w:tc>
          <w:p>
            <w:pPr>
              <w:jc w:val="left"/>
            </w:pPr>
            <w:r>
              <w:t xml:space="preserve">Provides explainable, audit-ready compliance decision pathways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Regulatory SAR Generation</w:t>
            </w:r>
          </w:p>
        </w:tc>
        <w:tc>
          <w:p>
            <w:pPr>
              <w:jc w:val="left"/>
            </w:pPr>
            <w:r>
              <w:t xml:space="preserve">Standardized 5-part narrative auto-generation per 31 C.F.R. § 1010.311</w:t>
            </w:r>
          </w:p>
        </w:tc>
        <w:tc>
          <w:p>
            <w:pPr>
              <w:jc w:val="left"/>
            </w:pPr>
            <w:r>
              <w:t xml:space="preserve">Saves hours of manual drafting per suspicious activity report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Real-Time Workstation</w:t>
            </w:r>
          </w:p>
        </w:tc>
        <w:tc>
          <w:p>
            <w:pPr>
              <w:jc w:val="left"/>
            </w:pPr>
            <w:r>
              <w:t xml:space="preserve">High-contrast dark mode UI with execution telemetry and Chart.js analytics</w:t>
            </w:r>
          </w:p>
        </w:tc>
        <w:tc>
          <w:p>
            <w:pPr>
              <w:jc w:val="left"/>
            </w:pPr>
            <w:r>
              <w:t xml:space="preserve">Enables rapid triage, threshold stress-testing, and PDF exports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System Architecture &amp; Design Patterns</w:t>
      </w:r>
    </w:p>
    <w:p>
      <w:pPr>
        <w:spacing w:after="120"/>
        <w:jc w:val="left"/>
      </w:pPr>
      <w:r>
        <w:t xml:space="preserve">The platform follows a clean, decoupled architecture separating the presentation layer, REST API middleware, agent orchestration core, compliance tool registry, machine learning pipeline, and dataset loaders.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End-to-End Architecture Diagram</w:t>
      </w:r>
    </w:p>
    <w:p>
      <w:pPr>
        <w:spacing w:after="160"/>
        <w:jc w:val="center"/>
      </w:pPr>
      <w:r>
        <w:drawing>
          <wp:inline distT="0" distB="0" distL="0" distR="0">
            <wp:extent cx="5943600" cy="26765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Core System Components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`app/main.py` (REST API Server):</w:t>
      </w:r>
      <w:r>
        <w:t xml:space="preserve"> Built using </w:t>
      </w:r>
      <w:r>
        <w:rPr>
          <w:b/>
          <w:bCs/>
        </w:rPr>
        <w:t xml:space="preserve">FastAPI</w:t>
      </w:r>
      <w:r>
        <w:t xml:space="preserve">, serving endpoints for chat processing, dataset upload, threshold sensitivity analysis, model state inspection, and static asset delivery. Includes auto-recovery routines and CORS isolation.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`app/nlp_parser.py` (Intent &amp; Entity Parser):</w:t>
      </w:r>
      <w:r>
        <w:t xml:space="preserve"> Zero-LLM regex and token matching engine that maps queries into deterministic intent types (</w:t>
      </w:r>
      <w:r>
        <w:rPr>
          <w:rFonts w:ascii="Courier New" w:cs="Courier New" w:eastAsia="Courier New" w:hAnsi="Courier New"/>
          <w:shd w:fill="F1F5F9" w:color="auto" w:val="clear"/>
        </w:rPr>
        <w:t xml:space="preserve">STRUCTURING_PATTERN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HIGH_RISK_JURISDICTION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VELOCITY_SPIKE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SINGLE_ENTITY_LOOKUP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THRESHOLD_STRESS_TEST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GENERAL_EXPLORATION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GREETING</w:t>
      </w:r>
      <w:r>
        <w:t xml:space="preserve">) and extracts entity parameters.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`app/agent.py` (AMLAgentOrchestrator):</w:t>
      </w:r>
      <w:r>
        <w:t xml:space="preserve"> Central decision engine. Ingests data, maintains baseline feature matrices, builds targeted tool DAGs, executes required tools selectively, records execution latency, and builds structured response payloads.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`app/tools.py` (Compliance Tool Registry):</w:t>
      </w:r>
      <w:r>
        <w:t xml:space="preserve"> Contains 7 modular tool implementations encapsulating specialized AML algorithms, typology calculations, score aggregations, and SAR narrative formatting.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`app/ml_model.py` (SupervisedAMLClassifier):</w:t>
      </w:r>
      <w:r>
        <w:t xml:space="preserve"> Dual-mode ML engine. Trains </w:t>
      </w:r>
      <w:r>
        <w:rPr>
          <w:b/>
          <w:bCs/>
        </w:rPr>
        <w:t xml:space="preserve">XGBoost</w:t>
      </w:r>
      <w:r>
        <w:t xml:space="preserve"> or </w:t>
      </w:r>
      <w:r>
        <w:rPr>
          <w:b/>
          <w:bCs/>
        </w:rPr>
        <w:t xml:space="preserve">RandomForest</w:t>
      </w:r>
      <w:r>
        <w:t xml:space="preserve"> when historical ground-truth labels (</w:t>
      </w:r>
      <w:r>
        <w:rPr>
          <w:rFonts w:ascii="Courier New" w:cs="Courier New" w:eastAsia="Courier New" w:hAnsi="Courier New"/>
          <w:shd w:fill="F1F5F9" w:color="auto" w:val="clear"/>
        </w:rPr>
        <w:t xml:space="preserve">is_laundering</w:t>
      </w:r>
      <w:r>
        <w:t xml:space="preserve">) are present, falling back to an unsupervised </w:t>
      </w:r>
      <w:r>
        <w:rPr>
          <w:b/>
          <w:bCs/>
        </w:rPr>
        <w:t xml:space="preserve">IsolationForest</w:t>
      </w:r>
      <w:r>
        <w:t xml:space="preserve"> model ($5</w:t>
      </w:r>
      <w:r>
        <w:t xml:space="preserve">%</w:t>
      </w:r>
      <w:r>
        <w:t xml:space="preserve">$ contamination) when unlabelled.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`app/kaggle_loader.py` &amp; `data_generator.py` (Data Pipeline):</w:t>
      </w:r>
      <w:r>
        <w:t xml:space="preserve"> Ingests, normalizes, and synthesizes multi-year relational transaction ledgers and customer KYC profiles.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Adaptive Agent Execution DAG</w:t>
      </w:r>
    </w:p>
    <w:p>
      <w:pPr>
        <w:spacing w:after="120"/>
        <w:jc w:val="left"/>
      </w:pPr>
      <w:r>
        <w:t xml:space="preserve">Sentinel AML avoids blanket computational execution by constructing query-specific Directed Acyclic Graphs (DAGs):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0574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Detection Engines &amp; Analysis Algorithms</w:t>
      </w:r>
    </w:p>
    <w:p>
      <w:pPr>
        <w:pStyle w:val="Heading3"/>
        <w:spacing w:after="200"/>
        <w:jc w:val="left"/>
      </w:pPr>
      <w:r>
        <w:t xml:space="preserve">Zero-LLM Deterministic NLP Parser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NLPIntentParser</w:t>
      </w:r>
      <w:r>
        <w:t xml:space="preserve"> parses compliance queries into structured intents and entity dictionaries using pre-compiled pattern matching.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Customer ID Resolution:</w:t>
      </w:r>
      <w:r>
        <w:t xml:space="preserve"> Recognizes explicit patterns (</w:t>
      </w:r>
      <w:r>
        <w:rPr>
          <w:rFonts w:ascii="Courier New" w:cs="Courier New" w:eastAsia="Courier New" w:hAnsi="Courier New"/>
          <w:shd w:fill="F1F5F9" w:color="auto" w:val="clear"/>
        </w:rPr>
        <w:t xml:space="preserve">CUST-1042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C-0042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 4521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subject 99</w:t>
      </w:r>
      <w:r>
        <w:t xml:space="preserve">) and bare numeric IDs (</w:t>
      </w:r>
      <w:r>
        <w:rPr>
          <w:rFonts w:ascii="Courier New" w:cs="Courier New" w:eastAsia="Courier New" w:hAnsi="Courier New"/>
          <w:shd w:fill="F1F5F9" w:color="auto" w:val="clear"/>
        </w:rPr>
        <w:t xml:space="preserve">1042</w:t>
      </w:r>
      <w:r>
        <w:t xml:space="preserve">). Includes fuzzy and numeric-nearest fallback matching.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Temporal Window Extraction:</w:t>
      </w:r>
      <w:r>
        <w:t xml:space="preserve"> Parses relative time windows (</w:t>
      </w:r>
      <w:r>
        <w:rPr>
          <w:rFonts w:ascii="Courier New" w:cs="Courier New" w:eastAsia="Courier New" w:hAnsi="Courier New"/>
          <w:shd w:fill="F1F5F9" w:color="auto" w:val="clear"/>
        </w:rPr>
        <w:t xml:space="preserve">last 30 days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past 2 weeks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 the last 6 months</w:t>
      </w:r>
      <w:r>
        <w:t xml:space="preserve">) and explicit ISO date ranges (</w:t>
      </w:r>
      <w:r>
        <w:rPr>
          <w:rFonts w:ascii="Courier New" w:cs="Courier New" w:eastAsia="Courier New" w:hAnsi="Courier New"/>
          <w:shd w:fill="F1F5F9" w:color="auto" w:val="clear"/>
        </w:rPr>
        <w:t xml:space="preserve">2024-01-01 to 2024-06-30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Monetary Threshold Boundaries:</w:t>
      </w:r>
      <w:r>
        <w:t xml:space="preserve"> Identifies lower bounds (</w:t>
      </w:r>
      <w:r>
        <w:rPr>
          <w:rFonts w:ascii="Courier New" w:cs="Courier New" w:eastAsia="Courier New" w:hAnsi="Courier New"/>
          <w:shd w:fill="F1F5F9" w:color="auto" w:val="clear"/>
        </w:rPr>
        <w:t xml:space="preserve">above $10,000</w:t>
      </w:r>
      <w:r>
        <w:t xml:space="preserve">), upper bounds (</w:t>
      </w:r>
      <w:r>
        <w:rPr>
          <w:rFonts w:ascii="Courier New" w:cs="Courier New" w:eastAsia="Courier New" w:hAnsi="Courier New"/>
          <w:shd w:fill="F1F5F9" w:color="auto" w:val="clear"/>
        </w:rPr>
        <w:t xml:space="preserve">under $10k</w:t>
      </w:r>
      <w:r>
        <w:t xml:space="preserve">), numeric ranges (</w:t>
      </w:r>
      <w:r>
        <w:rPr>
          <w:rFonts w:ascii="Courier New" w:cs="Courier New" w:eastAsia="Courier New" w:hAnsi="Courier New"/>
          <w:shd w:fill="F1F5F9" w:color="auto" w:val="clear"/>
        </w:rPr>
        <w:t xml:space="preserve">between $5,000 and $9,999</w:t>
      </w:r>
      <w:r>
        <w:t xml:space="preserve">), and stress testing requests (</w:t>
      </w:r>
      <w:r>
        <w:rPr>
          <w:rFonts w:ascii="Courier New" w:cs="Courier New" w:eastAsia="Courier New" w:hAnsi="Courier New"/>
          <w:shd w:fill="F1F5F9" w:color="auto" w:val="clear"/>
        </w:rPr>
        <w:t xml:space="preserve">stress test at $8000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Jurisdiction Mapping:</w:t>
      </w:r>
      <w:r>
        <w:t xml:space="preserve"> Normalizes country names and ISO 3166-1 alpha-2 codes (</w:t>
      </w:r>
      <w:r>
        <w:rPr>
          <w:rFonts w:ascii="Courier New" w:cs="Courier New" w:eastAsia="Courier New" w:hAnsi="Courier New"/>
          <w:shd w:fill="F1F5F9" w:color="auto" w:val="clear"/>
        </w:rPr>
        <w:t xml:space="preserve">Cayman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Panama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UAE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KY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AE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Rule-Based Typology Engines</w:t>
      </w:r>
    </w:p>
    <w:p>
      <w:pPr>
        <w:spacing w:after="120"/>
        <w:jc w:val="left"/>
      </w:pPr>
      <w:r>
        <w:t xml:space="preserve">Sentinel AML evaluates specialized metrics across primary financial crime typologies: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 Structuring / Smurfing Detection</w:t>
      </w:r>
    </w:p>
    <w:p>
      <w:pPr>
        <w:spacing w:after="120"/>
        <w:jc w:val="left"/>
      </w:pPr>
      <w:r>
        <w:t xml:space="preserve">Detects subjects deliberately splitting large currency amounts into multiple sub-threshold transactions to evade the Bank Secrecy Act (BSA) $10,000 Currency Transaction Report (CTR) filing requirement.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w:r>
        <w:drawing>
          <wp:inline distT="0" distB="0" distL="0" distR="0">
            <wp:extent cx="3781425" cy="45720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</w:t>
      </w:r>
      <m:oMath>
        <m:sSub>
          <m:sSubPr>
            <m:ctrlPr/>
          </m:sSubPr>
          <m:e>
            <m:r>
              <m:t xml:space="preserve">N</m:t>
            </m:r>
          </m:e>
          <m:sub>
            <m:r>
              <m:t xml:space="preserve">i</m:t>
            </m:r>
          </m:sub>
        </m:sSub>
      </m:oMath>
      <w:r>
        <w:t xml:space="preserve"> is the total transaction count for customer </w:t>
      </w:r>
      <m:oMath>
        <m:r>
          <m:t xml:space="preserve">i</m:t>
        </m:r>
      </m:oMath>
      <w:r>
        <w:t xml:space="preserve">. A customer with 10 or more transactions within the threshold window is flagged for structuring.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Velocity Spikes &amp; Rapid Turnover</w:t>
      </w:r>
    </w:p>
    <w:p>
      <w:pPr>
        <w:spacing w:after="120"/>
        <w:jc w:val="left"/>
      </w:pPr>
      <w:r>
        <w:t xml:space="preserve">Identifies sudden acceleration in transaction frequency and monetary volume relative to the customer's historical baseline: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rPr>
                <m:nor/>
              </m:rPr>
              <m:t xml:space="preserve">Velocity Spike Ratio</m:t>
            </m:r>
          </m:e>
          <m:sub>
            <m:r>
              <m:t xml:space="preserve">i</m:t>
            </m:r>
          </m:sub>
        </m:sSub>
        <m:r>
          <m:t xml:space="preserve">=</m:t>
        </m:r>
        <m:f>
          <m:fPr>
            <m:type m:val="bar"/>
          </m:fPr>
          <m:num>
            <m:sSub>
              <m:sSubPr>
                <m:ctrlPr/>
              </m:sSubPr>
              <m:e>
                <m:r>
                  <m:rPr>
                    <m:nor/>
                  </m:rPr>
                  <m:t xml:space="preserve">Mean Tx Volume</m:t>
                </m:r>
              </m:e>
              <m:sub>
                <m:r>
                  <m:rPr>
                    <m:nor/>
                  </m:rPr>
                  <m:t xml:space="preserve">short-window</m:t>
                </m:r>
              </m:sub>
            </m:sSub>
          </m:num>
          <m:den>
            <m:sSub>
              <m:sSubPr>
                <m:ctrlPr/>
              </m:sSubPr>
              <m:e>
                <m:r>
                  <m:rPr>
                    <m:nor/>
                  </m:rPr>
                  <m:t xml:space="preserve">Mean Tx Volume</m:t>
                </m:r>
              </m:e>
              <m:sub>
                <m:r>
                  <m:rPr>
                    <m:nor/>
                  </m:rPr>
                  <m:t xml:space="preserve">historical-baseline</m:t>
                </m:r>
              </m:sub>
            </m:sSub>
          </m:den>
        </m:f>
      </m:oMath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High-Risk Jurisdiction Funneling</w:t>
      </w:r>
    </w:p>
    <w:p>
      <w:pPr>
        <w:spacing w:after="120"/>
        <w:jc w:val="left"/>
      </w:pPr>
      <w:r>
        <w:t xml:space="preserve">Monitors transactions involving secrecy havens and Non-Cooperative Countries and Territories (NCCT) (</w:t>
      </w:r>
      <w:r>
        <w:rPr>
          <w:rFonts w:ascii="Courier New" w:cs="Courier New" w:eastAsia="Courier New" w:hAnsi="Courier New"/>
          <w:shd w:fill="F1F5F9" w:color="auto" w:val="clear"/>
        </w:rPr>
        <w:t xml:space="preserve">KY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HK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VG</w:t>
      </w:r>
      <w:r>
        <w:t xml:space="preserve">):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rPr>
                <m:nor/>
              </m:rPr>
              <m:t xml:space="preserve">High Risk Jurisdiction Ratio</m:t>
            </m:r>
          </m:e>
          <m:sub>
            <m:r>
              <m:t xml:space="preserve">i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∑</m:t>
            </m:r>
            <m:sSub>
              <m:sSubPr>
                <m:ctrlPr/>
              </m:sSubPr>
              <m:e>
                <m:r>
                  <m:rPr>
                    <m:nor/>
                  </m:rPr>
                  <m:t xml:space="preserve">Amount</m:t>
                </m:r>
              </m:e>
              <m:sub>
                <m:r>
                  <m:t xml:space="preserve">i→j∈</m:t>
                </m:r>
                <m:r>
                  <m:rPr>
                    <m:nor/>
                  </m:rPr>
                  <m:t xml:space="preserve">HighRisk</m:t>
                </m:r>
              </m:sub>
            </m:sSub>
          </m:num>
          <m:den>
            <m:r>
              <m:t xml:space="preserve">∑</m:t>
            </m:r>
            <m:sSub>
              <m:sSubPr>
                <m:ctrlPr/>
              </m:sSubPr>
              <m:e>
                <m:r>
                  <m:rPr>
                    <m:nor/>
                  </m:rPr>
                  <m:t xml:space="preserve">Amount</m:t>
                </m:r>
              </m:e>
              <m:sub>
                <m:r>
                  <m:t xml:space="preserve">i</m:t>
                </m:r>
              </m:sub>
            </m:sSub>
          </m:den>
        </m:f>
      </m:oMath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Counterparty Entropy</w:t>
      </w:r>
    </w:p>
    <w:p>
      <w:pPr>
        <w:spacing w:after="120"/>
        <w:jc w:val="left"/>
      </w:pPr>
      <w:r>
        <w:t xml:space="preserve">Quantifies counterparty dispersion using Shannon Entropy to spot pass-through funnel accounts and complex layering networks: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r>
          <m:t xml:space="preserve">H(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i</m:t>
            </m:r>
          </m:sub>
        </m:sSub>
        <m:r>
          <m:t xml:space="preserve">)=−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k=1</m:t>
            </m:r>
          </m:sub>
          <m:sup>
            <m:r>
              <m:t xml:space="preserve">K</m:t>
            </m:r>
          </m:sup>
          <m:e/>
        </m:nary>
        <m:sSub>
          <m:sSubPr>
            <m:ctrlPr/>
          </m:sSubPr>
          <m:e>
            <m:r>
              <m:t xml:space="preserve">p</m:t>
            </m:r>
          </m:e>
          <m:sub>
            <m:r>
              <m:t xml:space="preserve">k</m:t>
            </m:r>
          </m:sub>
        </m:sSub>
        <m:sSub>
          <m:sSubPr>
            <m:ctrlPr/>
          </m:sSubPr>
          <m:e>
            <m:r>
              <m:t xml:space="preserve">log⁡</m:t>
            </m:r>
          </m:e>
          <m:sub>
            <m:r>
              <m:t xml:space="preserve">2</m:t>
            </m:r>
          </m:sub>
        </m:sSub>
        <m:r>
          <m:t xml:space="preserve">(</m:t>
        </m:r>
        <m:sSub>
          <m:sSubPr>
            <m:ctrlPr/>
          </m:sSubPr>
          <m:e>
            <m:r>
              <m:t xml:space="preserve">p</m:t>
            </m:r>
          </m:e>
          <m:sub>
            <m:r>
              <m:t xml:space="preserve">k</m:t>
            </m:r>
          </m:sub>
        </m:sSub>
        <m:r>
          <m:t xml:space="preserve">)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</w:t>
      </w:r>
      <m:oMath>
        <m:sSub>
          <m:sSubPr>
            <m:ctrlPr/>
          </m:sSubPr>
          <m:e>
            <m:r>
              <m:t xml:space="preserve">p</m:t>
            </m:r>
          </m:e>
          <m:sub>
            <m:r>
              <m:t xml:space="preserve">k</m:t>
            </m:r>
          </m:sub>
        </m:sSub>
      </m:oMath>
      <w:r>
        <w:t xml:space="preserve"> represents the proportion of total funds transferred to counterparty </w:t>
      </w:r>
      <m:oMath>
        <m:r>
          <m:t xml:space="preserve">k</m:t>
        </m:r>
      </m:oMath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Hybrid Machine Learning Anomaly Detection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SupervisedAMLClassifier</w:t>
      </w:r>
      <w:r>
        <w:t xml:space="preserve"> engine selects the optimal model path based on ground-truth label presence: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┌─────────────────────────────────────────┐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│       Feature Engineering Matrix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│   (12 Aggregated AML Features / Subject)│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└────────────────────┬────────────────────┘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Has Ground Truth Labels (is_laundering)?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┌──────┴──────┐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YES│             │NO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▼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┌───────────────────┐ ┌───────────────────┐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│ Supervised ML     │ │ Unsupervised ML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│ (XGBoost /        │ │ (IsolationForest,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│  RandomForest)    │ │  Contamination=5%)│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└─────────┬─────────┘ └─────────┬─────────┘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│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└──────────┬──────────┘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┌───────────────────────────────┐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Calibrated ML Anomaly Score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│          (0.00 to 1.00)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└───────────────────────────────┘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Feature Matrix Breakdown</w:t>
      </w:r>
    </w:p>
    <w:p>
      <w:pPr>
        <w:spacing w:after="120"/>
        <w:jc w:val="left"/>
      </w:pPr>
      <w:r>
        <w:t xml:space="preserve">The feature engineering stage compiles a 12-dimensional vector per subject </w:t>
      </w:r>
      <m:oMath>
        <m:r>
          <m:t xml:space="preserve">i</m:t>
        </m:r>
      </m:oMath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txn_count</w:t>
      </w:r>
      <w:r>
        <w:t xml:space="preserve">: Total transaction volume.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total_amount</w:t>
      </w:r>
      <w:r>
        <w:t xml:space="preserve">: Total monetary turnover.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avg_amount</w:t>
      </w:r>
      <w:r>
        <w:t xml:space="preserve">: Mean transaction size.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max_amount</w:t>
      </w:r>
      <w:r>
        <w:t xml:space="preserve">: Peak single transaction size.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amount_std</w:t>
      </w:r>
      <w:r>
        <w:t xml:space="preserve">: Transaction size volatility.</w:t>
      </w:r>
    </w:p>
    <w:p>
      <w:pPr>
        <w:spacing w:after="100"/>
        <w:ind w:start="20"/>
        <w:jc w:val="left"/>
      </w:pPr>
      <w:r>
        <w:t xml:space="preserve">6. </w:t>
      </w:r>
      <w:r>
        <w:rPr>
          <w:rFonts w:ascii="Courier New" w:cs="Courier New" w:eastAsia="Courier New" w:hAnsi="Courier New"/>
          <w:shd w:fill="F1F5F9" w:color="auto" w:val="clear"/>
        </w:rPr>
        <w:t xml:space="preserve">structuring_count</w:t>
      </w:r>
      <w:r>
        <w:t xml:space="preserve">: Number of transactions in the </w:t>
      </w:r>
      <m:oMath>
        <m:r>
          <m:t xml:space="preserve">9,000</m:t>
        </m:r>
        <m:r>
          <m:rPr>
            <m:nor/>
          </m:rPr>
          <m:t xml:space="preserve">–</m:t>
        </m:r>
      </m:oMath>
      <w:r>
        <w:t xml:space="preserve">9,999 range.</w:t>
      </w:r>
    </w:p>
    <w:p>
      <w:pPr>
        <w:spacing w:after="100"/>
        <w:ind w:start="20"/>
        <w:jc w:val="left"/>
      </w:pPr>
      <w:r>
        <w:t xml:space="preserve">7. </w:t>
      </w:r>
      <w:r>
        <w:rPr>
          <w:rFonts w:ascii="Courier New" w:cs="Courier New" w:eastAsia="Courier New" w:hAnsi="Courier New"/>
          <w:shd w:fill="F1F5F9" w:color="auto" w:val="clear"/>
        </w:rPr>
        <w:t xml:space="preserve">structuring_ratio</w:t>
      </w:r>
      <w:r>
        <w:t xml:space="preserve">: Proportion of structured transactions.</w:t>
      </w:r>
    </w:p>
    <w:p>
      <w:pPr>
        <w:spacing w:after="100"/>
        <w:ind w:start="20"/>
        <w:jc w:val="left"/>
      </w:pPr>
      <w:r>
        <w:t xml:space="preserve">8. </w:t>
      </w:r>
      <w:r>
        <w:rPr>
          <w:rFonts w:ascii="Courier New" w:cs="Courier New" w:eastAsia="Courier New" w:hAnsi="Courier New"/>
          <w:shd w:fill="F1F5F9" w:color="auto" w:val="clear"/>
        </w:rPr>
        <w:t xml:space="preserve">rapid_cashout_count</w:t>
      </w:r>
      <w:r>
        <w:t xml:space="preserve">: Number of velocity spike events.</w:t>
      </w:r>
    </w:p>
    <w:p>
      <w:pPr>
        <w:spacing w:after="100"/>
        <w:ind w:start="20"/>
        <w:jc w:val="left"/>
      </w:pPr>
      <w:r>
        <w:t xml:space="preserve">9. </w:t>
      </w:r>
      <w:r>
        <w:rPr>
          <w:rFonts w:ascii="Courier New" w:cs="Courier New" w:eastAsia="Courier New" w:hAnsi="Courier New"/>
          <w:shd w:fill="F1F5F9" w:color="auto" w:val="clear"/>
        </w:rPr>
        <w:t xml:space="preserve">jurisdiction_count</w:t>
      </w:r>
      <w:r>
        <w:t xml:space="preserve">: Number of unique destination countries.</w:t>
      </w:r>
    </w:p>
    <w:p>
      <w:pPr>
        <w:spacing w:after="100"/>
        <w:ind w:start="20"/>
        <w:jc w:val="left"/>
      </w:pPr>
      <w:r>
        <w:t xml:space="preserve">10. </w:t>
      </w:r>
      <w:r>
        <w:rPr>
          <w:rFonts w:ascii="Courier New" w:cs="Courier New" w:eastAsia="Courier New" w:hAnsi="Courier New"/>
          <w:shd w:fill="F1F5F9" w:color="auto" w:val="clear"/>
        </w:rPr>
        <w:t xml:space="preserve">high_risk_jur_volume</w:t>
      </w:r>
      <w:r>
        <w:t xml:space="preserve">: Dollar volume sent to secrecy jurisdictions.</w:t>
      </w:r>
    </w:p>
    <w:p>
      <w:pPr>
        <w:spacing w:after="100"/>
        <w:ind w:start="20"/>
        <w:jc w:val="left"/>
      </w:pPr>
      <w:r>
        <w:t xml:space="preserve">11. </w:t>
      </w:r>
      <w:r>
        <w:rPr>
          <w:rFonts w:ascii="Courier New" w:cs="Courier New" w:eastAsia="Courier New" w:hAnsi="Courier New"/>
          <w:shd w:fill="F1F5F9" w:color="auto" w:val="clear"/>
        </w:rPr>
        <w:t xml:space="preserve">counterparty_entropy</w:t>
      </w:r>
      <w:r>
        <w:t xml:space="preserve">: Entropy score of counterparty distribution.</w:t>
      </w:r>
    </w:p>
    <w:p>
      <w:pPr>
        <w:spacing w:after="100"/>
        <w:ind w:start="20"/>
        <w:jc w:val="left"/>
      </w:pPr>
      <w:r>
        <w:t xml:space="preserve">12. </w:t>
      </w:r>
      <w:r>
        <w:rPr>
          <w:rFonts w:ascii="Courier New" w:cs="Courier New" w:eastAsia="Courier New" w:hAnsi="Courier New"/>
          <w:shd w:fill="F1F5F9" w:color="auto" w:val="clear"/>
        </w:rPr>
        <w:t xml:space="preserve">velocity_spike_ratio</w:t>
      </w:r>
      <w:r>
        <w:t xml:space="preserve">: Maximum daily turnover relative to baseline average.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Composite Risk Scoring &amp; Classification Matrix</w:t>
      </w:r>
    </w:p>
    <w:p>
      <w:pPr>
        <w:spacing w:after="120"/>
        <w:jc w:val="left"/>
      </w:pPr>
      <w:r>
        <w:t xml:space="preserve">To synthesize statistical rules with machine learning predictions, Sentinel AML calculates a weighted </w:t>
      </w:r>
      <w:r>
        <w:rPr>
          <w:b/>
          <w:bCs/>
        </w:rPr>
        <w:t xml:space="preserve">Composite Risk Score</w:t>
      </w:r>
      <w:r>
        <w:t xml:space="preserve"> </w:t>
      </w: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∈[0.00,1.00]</m:t>
        </m:r>
      </m:oMath>
      <w:r>
        <w:t xml:space="preserve"> for each subject: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sSubPr>
            <m:ctrlPr/>
          </m:sSubPr>
          <m:e>
            <m:r>
              <m:rPr>
                <m:nor/>
              </m:rPr>
              <m:t xml:space="preserve">ML Score</m:t>
            </m:r>
          </m:e>
          <m:sub>
            <m:r>
              <m:t xml:space="preserve">i</m:t>
            </m:r>
          </m:sub>
        </m:sSub>
        <m:r>
          <m:t xml:space="preserve">+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2</m:t>
            </m:r>
          </m:sub>
        </m:sSub>
        <m:r>
          <m:t xml:space="preserve">⋅</m:t>
        </m:r>
        <m:sSub>
          <m:sSubPr>
            <m:ctrlPr/>
          </m:sSubPr>
          <m:e>
            <m:r>
              <m:rPr>
                <m:nor/>
              </m:rPr>
              <m:t xml:space="preserve">Structuring Ratio</m:t>
            </m:r>
          </m:e>
          <m:sub>
            <m:r>
              <m:t xml:space="preserve">i</m:t>
            </m:r>
          </m:sub>
        </m:sSub>
        <m:r>
          <m:t xml:space="preserve">+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3</m:t>
            </m:r>
          </m:sub>
        </m:sSub>
        <m:r>
          <m:t xml:space="preserve">⋅</m:t>
        </m:r>
        <m:sSub>
          <m:sSubPr>
            <m:ctrlPr/>
          </m:sSubPr>
          <m:e>
            <m:r>
              <m:rPr>
                <m:nor/>
              </m:rPr>
              <m:t xml:space="preserve">High Risk Jurisdiction Ratio</m:t>
            </m:r>
          </m:e>
          <m:sub>
            <m:r>
              <m:t xml:space="preserve">i</m:t>
            </m:r>
          </m:sub>
        </m:sSub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Default Weights:</w:t>
      </w:r>
      <w:r>
        <w:t xml:space="preserve"> </w:t>
      </w: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1</m:t>
            </m:r>
          </m:sub>
        </m:sSub>
        <m:r>
          <m:t xml:space="preserve">=0.45</m:t>
        </m:r>
      </m:oMath>
      <w:r>
        <w:t xml:space="preserve">, </w:t>
      </w: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2</m:t>
            </m:r>
          </m:sub>
        </m:sSub>
        <m:r>
          <m:t xml:space="preserve">=0.35</m:t>
        </m:r>
      </m:oMath>
      <w:r>
        <w:t xml:space="preserve">, </w:t>
      </w: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3</m:t>
            </m:r>
          </m:sub>
        </m:sSub>
        <m:r>
          <m:t xml:space="preserve">=0.20</m:t>
        </m:r>
      </m:oMath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Risk Tier &amp; Escalation Mapping Matrix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3"/>
        <w:gridCol w:w="1812"/>
        <w:gridCol w:w="2013"/>
        <w:gridCol w:w="35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Composite Score ($R_i$)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Assigned Risk Level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Escalation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Compliance Procedure</w:t>
            </w:r>
          </w:p>
        </w:tc>
      </w:tr>
      <w:tr>
        <w:tc>
          <w:p>
            <w:pPr>
              <w:jc w:val="left"/>
            </w:pPr>
            <w:r>
              <w:drawing>
                <wp:inline distT="0" distB="0" distL="0" distR="0">
                  <wp:extent cx="1371600" cy="161925"/>
                  <wp:effectExtent t="0" r="0" b="0" l="0"/>
                  <wp:docPr id="1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p>
            <w:pPr>
              <w:jc w:val="left"/>
            </w:pPr>
            <w:r>
              <w:t xml:space="preserve">Automated transaction logging; no immediate analyst intervention.</w:t>
            </w:r>
          </w:p>
        </w:tc>
      </w:tr>
      <w:tr>
        <w:tc>
          <w:p>
            <w:pPr>
              <w:jc w:val="left"/>
            </w:pPr>
            <w:r>
              <w:drawing>
                <wp:inline distT="0" distB="0" distL="0" distR="0">
                  <wp:extent cx="1371600" cy="161925"/>
                  <wp:effectExtent t="0" r="0" b="0" l="0"/>
                  <wp:docPr id="1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Monitor / Review</w:t>
            </w:r>
          </w:p>
        </w:tc>
        <w:tc>
          <w:p>
            <w:pPr>
              <w:jc w:val="left"/>
            </w:pPr>
            <w:r>
              <w:t xml:space="preserve">Periodic KYC review; flag for quarterly compliance batch review.</w:t>
            </w:r>
          </w:p>
        </w:tc>
      </w:tr>
      <w:tr>
        <w:tc>
          <w:p>
            <w:pPr>
              <w:jc w:val="left"/>
            </w:pPr>
            <w:r>
              <w:drawing>
                <wp:inline distT="0" distB="0" distL="0" distR="0">
                  <wp:extent cx="1371600" cy="161925"/>
                  <wp:effectExtent t="0" r="0" b="0" l="0"/>
                  <wp:docPr id="1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Flag for Review</w:t>
            </w:r>
          </w:p>
        </w:tc>
        <w:tc>
          <w:p>
            <w:pPr>
              <w:jc w:val="left"/>
            </w:pPr>
            <w:r>
              <w:t xml:space="preserve">Immediate Compliance Officer review; source of wealth verification.</w:t>
            </w:r>
          </w:p>
        </w:tc>
      </w:tr>
      <w:tr>
        <w:tc>
          <w:p>
            <w:pPr>
              <w:jc w:val="left"/>
            </w:pPr>
            <m:oMath>
              <m:r>
                <m:t xml:space="preserve">0.85≤</m:t>
              </m:r>
              <m:sSub>
                <m:sSubPr>
                  <m:ctrlPr/>
                </m:sSubPr>
                <m:e>
                  <m:r>
                    <m:t xml:space="preserve">R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≤1.00</m:t>
              </m:r>
            </m:oMath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Report / SAR Filing</w:t>
            </w:r>
          </w:p>
        </w:tc>
        <w:tc>
          <w:p>
            <w:pPr>
              <w:jc w:val="left"/>
            </w:pPr>
            <w:r>
              <w:t xml:space="preserve">Mandatory FinCEN SAR narrative generation &amp; legal escalation within 30 days.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Threshold Stress Testing &amp; Sensitivity Analysis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ThresholdStressTestTool</w:t>
      </w:r>
      <w:r>
        <w:t xml:space="preserve"> allows compliance officers to evaluate the impact of adjusting transaction monitoring thresholds. Iterating lower bounds $T \in [</w:t>
      </w:r>
      <w:r>
        <w:t xml:space="preserve">$</w:t>
      </w:r>
      <w:r>
        <w:t xml:space="preserve">1,000, </w:t>
      </w:r>
      <w:r>
        <w:t xml:space="preserve">$</w:t>
      </w:r>
      <w:r>
        <w:t xml:space="preserve">10,000]</w:t>
      </w:r>
      <m:oMath>
        <m:r>
          <m:t xml:space="preserve">in</m:t>
        </m:r>
      </m:oMath>
      <w:r>
        <w:t xml:space="preserve">$</w:t>
      </w:r>
      <w:r>
        <w:t xml:space="preserve">500$ steps, it computes: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Flagged Transaction Count:</w:t>
      </w:r>
      <w:r>
        <w:t xml:space="preserve"> $N_{\text{flagged}}(T) = \sum \mathbf{1}_{</w:t>
      </w:r>
      <w:r>
        <w:t xml:space="preserve">{</w:t>
      </w:r>
      <w:r>
        <w:t xml:space="preserve">\text{Amount} \ge T</w:t>
      </w:r>
      <w:r>
        <w:t xml:space="preserve">}</w:t>
      </w:r>
      <w:r>
        <w:t xml:space="preserve">}$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Alert Reduction Ratio:</w:t>
      </w:r>
      <w:r>
        <w:t xml:space="preserve"> Rate of alert reduction relative to baseline </w:t>
      </w:r>
      <m:oMath>
        <m:sSub>
          <m:sSubPr>
            <m:ctrlPr/>
          </m:sSubPr>
          <m:e>
            <m:r>
              <m:t xml:space="preserve">T</m:t>
            </m:r>
          </m:e>
          <m:sub>
            <m:r>
              <m:rPr>
                <m:nor/>
              </m:rPr>
              <m:t xml:space="preserve">baseline</m:t>
            </m:r>
          </m:sub>
        </m:sSub>
      </m:oMath>
      <w:r>
        <w:t xml:space="preserve">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r>
          <m:rPr>
            <m:nor/>
          </m:rPr>
          <m:t xml:space="preserve">Alert Reduction Ratio</m:t>
        </m:r>
        <m:r>
          <m:t xml:space="preserve">(T)=1−</m:t>
        </m:r>
        <m:f>
          <m:fPr>
            <m:type m:val="bar"/>
          </m:fPr>
          <m:num>
            <m:sSub>
              <m:sSubPr>
                <m:ctrlPr/>
              </m:sSubPr>
              <m:e>
                <m:r>
                  <m:t xml:space="preserve">N</m:t>
                </m:r>
              </m:e>
              <m:sub>
                <m:r>
                  <m:rPr>
                    <m:nor/>
                  </m:rPr>
                  <m:t xml:space="preserve">flagged</m:t>
                </m:r>
              </m:sub>
            </m:sSub>
            <m:r>
              <m:t xml:space="preserve">(T)</m:t>
            </m:r>
          </m:num>
          <m:den>
            <m:sSub>
              <m:sSubPr>
                <m:ctrlPr/>
              </m:sSubPr>
              <m:e>
                <m:r>
                  <m:t xml:space="preserve">N</m:t>
                </m:r>
              </m:e>
              <m:sub>
                <m:r>
                  <m:rPr>
                    <m:nor/>
                  </m:rPr>
                  <m:t xml:space="preserve">flagged</m:t>
                </m:r>
              </m:sub>
            </m:sSub>
            <m:r>
              <m:t xml:space="preserve">(</m:t>
            </m:r>
            <m:sSub>
              <m:sSubPr>
                <m:ctrlPr/>
              </m:sSubPr>
              <m:e>
                <m:r>
                  <m:t xml:space="preserve">T</m:t>
                </m:r>
              </m:e>
              <m:sub>
                <m:r>
                  <m:rPr>
                    <m:nor/>
                  </m:rPr>
                  <m:t xml:space="preserve">baseline</m:t>
                </m:r>
              </m:sub>
            </m:sSub>
            <m:r>
              <m:t xml:space="preserve">)</m:t>
            </m:r>
          </m:den>
        </m:f>
      </m:oMath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Estimated Analyst Cost Savings:</w:t>
      </w:r>
      <w:r>
        <w:t xml:space="preserve"> Based on an industry standard benchmark cost of $</w:t>
      </w:r>
      <w:r>
        <w:t xml:space="preserve">$</w:t>
      </w:r>
      <w:r>
        <w:t xml:space="preserve">50$ per analyst alert review.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Regulatory FinCEN SAR Narrative Engine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SARGeneratorTool</w:t>
      </w:r>
      <w:r>
        <w:t xml:space="preserve"> produces standardized Suspicious Activity Report narratives structured according to </w:t>
      </w:r>
      <w:r>
        <w:rPr>
          <w:b/>
          <w:bCs/>
        </w:rPr>
        <w:t xml:space="preserve">31 C.F.R. § 1010.311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FINCEN SUSPICIOUS ACTIVITY REPORT (SAR) NARRATIVE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FINANCIAL CRIMES ENFORCEMENT NETWORK | COMPLIANCE AUDIT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SUBJECT IDENTIFICATION &amp; KYC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Subject Legal Name: [Customer Name]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Subject ID: [CUST-XXXX] | KYC Status: [Verified / Enhanced]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Country of Residence: [ISO Country Code] | Baseline Risk: [Risk Rating]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SUMMARY OF SUSPICIOUS FINANCIAL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Total Analyzed Volume: $[Amount] across [N] transaction(s).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High-Risk Pattern Detected: [Structuring / Velocity Spike / Jurisdiction Funneling]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Composite Risk Score: [Score] / 1.00 (Classification: CRITICAL)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TYPOLOGY ANALYSIS &amp; DETECTED PATTERNS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Structuring Evidence: [Count] transactions executed in the $9,000 - $9,999 CTR evasion window.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Jurisdiction Risk: $[Volume] transferred to high-risk secrecy jurisdictions.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Machine Learning Confidence: Anomaly probability of [ML Score] (XGBoost Classifier).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COMPLIANCE &amp; LEGAL RATIONALE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Activity demonstrates characteristics of deliberate CTR structuring under 31 U.S.C. § 5324.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Transaction velocity and counterparty concentration deviate significantly from expected baseline.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RECOMMENDED FILING 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ACTION REQUIRED: Formal FinCEN SAR Filing (Form 111).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- RECOMMENDED STATUS: Flag Account for Immediate Restrictive Freeze / Enhanced Due Diligence.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User Interface Design &amp; Workstation Architecture</w:t>
      </w:r>
    </w:p>
    <w:p>
      <w:pPr>
        <w:spacing w:after="120"/>
        <w:jc w:val="left"/>
      </w:pPr>
      <w:r>
        <w:t xml:space="preserve">The Sentinel AML workstation UI (</w:t>
      </w:r>
      <w:r>
        <w:rPr>
          <w:rFonts w:ascii="Courier New" w:cs="Courier New" w:eastAsia="Courier New" w:hAnsi="Courier New"/>
          <w:shd w:fill="F1F5F9" w:color="auto" w:val="clear"/>
        </w:rPr>
        <w:t xml:space="preserve">static/index.html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static/style.css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static/app.js</w:t>
      </w:r>
      <w:r>
        <w:t xml:space="preserve">) provides compliance analysts with a responsive, high-density decision environment.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Design System &amp; Color Tokens</w:t>
      </w:r>
    </w:p>
    <w:p>
      <w:pPr>
        <w:spacing w:after="120"/>
        <w:jc w:val="left"/>
      </w:pPr>
      <w:r>
        <w:t xml:space="preserve">The visual style uses a </w:t>
      </w:r>
      <w:r>
        <w:rPr>
          <w:b/>
          <w:bCs/>
        </w:rPr>
        <w:t xml:space="preserve">Dark Glassmorphism</w:t>
      </w:r>
      <w:r>
        <w:t xml:space="preserve"> palette tailored for reduced eye strain during long investigation sessions.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:root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Surface Color Tokens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--bg-primary: #0b0f19;          /* Deep slate canvas base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--bg-secondary: #111827;        /* Elevated container panel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--bg-card: rgba(17, 24, 39, 0.7);/* Translucent glass backdrop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--border-color: #1f2937;      /* Panel border stroke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Brand Accent Tokens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--accent-cyan: #06b6d4;        /* Primary UI highlights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--accent-blue: #3b82f6;        /* Secondary interactive highlights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--text-main: #f9fafb;          /* Primary high-contrast text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--text-muted: #9ca3af;         /* Secondary label text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Compliance Risk Level Tokens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--color-low: #10b981;          /* Low Risk: Emerald Green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--color-medium: #f59e0b;       /* Medium Risk: Amber Gold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--color-high: #f97316;         /* High Risk: Vibrant Orange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--color-critical: #ef4444;     /* Critical Risk: Crimson Red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Workstation Component Layout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HEADER BAR: Sentinel AML Logo | Model Status Badge | GitHub Link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ANALYST SEARCH TERMINAL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[ Search Query Input: "Find structuring patterns in last 30 days..." ] [GO]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Preset Buttons: [Structuring Scan] [High-Risk Jur] [Customer Lookup]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TELEMETRY &amp; AUDIT DRAWER (Collapsible)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⚡ Latency: 12ms | Invoked: [FeatureEng, Anomaly, RiskClass] | Skipped: [EDA]│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EXECUTIVE KPI STATS CARDS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┌──────────────┐ ┌──────────────┐ ┌──────────────┐ ┌──────────────┐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Total Txns   │ │ High Risk    │ │ Flagged Vol  │ │ Avg Score    │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12,450       │ │ 142          │ │ $4.2M        │ │ 0.42         │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└──────────────┘ └──────────────┘ └──────────────┘ └──────────────┘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MAIN WORKSTATION GRID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┌────────────────────────────────────────┬────────────────────────────────┐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FLAGGED TRANSACTIONS / SUBJECT TABLE   │ VISUAL ANALYTICS PANEL   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(Sortable, Filterable, Risk Badges)    │ - Risk Tier Distribution Donut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                          │ - Typology Breakdown Bar Chart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Action: [Generate FinCEN SAR]          │ - Threshold Stress Curve 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└────────────────────────────────────────┴────────────────────────────────┘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Real-Time Telemetry &amp; Audit Drawer</w:t>
      </w:r>
    </w:p>
    <w:p>
      <w:pPr>
        <w:spacing w:after="120"/>
        <w:jc w:val="left"/>
      </w:pPr>
      <w:r>
        <w:t xml:space="preserve">Every query execution updates the </w:t>
      </w:r>
      <w:r>
        <w:rPr>
          <w:b/>
          <w:bCs/>
        </w:rPr>
        <w:t xml:space="preserve">Telemetry Drawer</w:t>
      </w:r>
      <w:r>
        <w:t xml:space="preserve"> dynamically: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`latency_ms`:</w:t>
      </w:r>
      <w:r>
        <w:t xml:space="preserve"> Round-trip query execution latency in milliseconds.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`active_model`:</w:t>
      </w:r>
      <w:r>
        <w:t xml:space="preserve"> Currently active ML classifier (</w:t>
      </w:r>
      <w:r>
        <w:rPr>
          <w:rFonts w:ascii="Courier New" w:cs="Courier New" w:eastAsia="Courier New" w:hAnsi="Courier New"/>
          <w:shd w:fill="F1F5F9" w:color="auto" w:val="clear"/>
        </w:rPr>
        <w:t xml:space="preserve">Supervised XGBoost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Supervised RandomForest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IsolationForest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`tools_invoked`:</w:t>
      </w:r>
      <w:r>
        <w:t xml:space="preserve"> Active tool badges highlighting tools run during DAG execution.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`tools_skipped`:</w:t>
      </w:r>
      <w:r>
        <w:t xml:space="preserve"> Translucent badges displaying tools bypassed to conserve compute.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`telemetry_log`:</w:t>
      </w:r>
      <w:r>
        <w:t xml:space="preserve"> Audit-ready event trail with precise microsecond timestamps.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Interactive Visual Analytics</w:t>
      </w:r>
    </w:p>
    <w:p>
      <w:pPr>
        <w:spacing w:after="120"/>
        <w:jc w:val="left"/>
      </w:pPr>
      <w:r>
        <w:t xml:space="preserve">The workstation integrates </w:t>
      </w:r>
      <w:r>
        <w:rPr>
          <w:b/>
          <w:bCs/>
        </w:rPr>
        <w:t xml:space="preserve">Chart.js</w:t>
      </w:r>
      <w:r>
        <w:t xml:space="preserve"> via canvas context bindings: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Risk Distribution Donut:</w:t>
      </w:r>
      <w:r>
        <w:t xml:space="preserve"> Visualizes subject breakdown across </w:t>
      </w:r>
      <w:r>
        <w:rPr>
          <w:rFonts w:ascii="Courier New" w:cs="Courier New" w:eastAsia="Courier New" w:hAnsi="Courier New"/>
          <w:shd w:fill="F1F5F9" w:color="auto" w:val="clear"/>
        </w:rPr>
        <w:t xml:space="preserve">Low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Medium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High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Critical</w:t>
      </w:r>
      <w:r>
        <w:t xml:space="preserve"> risk tiers.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Typology Breakdown Bar Chart:</w:t>
      </w:r>
      <w:r>
        <w:t xml:space="preserve"> Compares transaction volume distribution across Structuring, Velocity Spikes, and Secrecy Jurisdiction transfers.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Threshold Sensitivity Curve:</w:t>
      </w:r>
      <w:r>
        <w:t xml:space="preserve"> Plots threshold values ($</w:t>
      </w:r>
      <w:r>
        <w:t xml:space="preserve">$</w:t>
      </w:r>
      <w:r>
        <w:t xml:space="preserve">1,000</w:t>
      </w:r>
      <m:oMath>
        <m:r>
          <m:t xml:space="preserve">to</m:t>
        </m:r>
      </m:oMath>
      <w:r>
        <w:t xml:space="preserve">$</w:t>
      </w:r>
      <w:r>
        <w:t xml:space="preserve">10,000$) against alert counts and projected analyst cost savings.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FinCEN SAR Report &amp; Export Modal</w:t>
      </w:r>
    </w:p>
    <w:p>
      <w:pPr>
        <w:spacing w:after="120"/>
        <w:jc w:val="left"/>
      </w:pPr>
      <w:r>
        <w:t xml:space="preserve">Selecting </w:t>
      </w:r>
      <w:r>
        <w:rPr>
          <w:b/>
          <w:bCs/>
        </w:rPr>
        <w:t xml:space="preserve">"Generate SAR"</w:t>
      </w:r>
      <w:r>
        <w:t xml:space="preserve"> for any flagged subject launches an overlay modal with: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Syntax-Highlighted SAR Block:</w:t>
      </w:r>
      <w:r>
        <w:t xml:space="preserve"> Formatted narrative matching FinCEN filing specifications.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Clipboard Utility:</w:t>
      </w:r>
      <w:r>
        <w:t xml:space="preserve"> One-click copy tool for rapid transfer to institutional compliance management systems.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Print-to-PDF Engine:</w:t>
      </w:r>
      <w:r>
        <w:t xml:space="preserve"> CSS </w:t>
      </w:r>
      <w:r>
        <w:rPr>
          <w:rFonts w:ascii="Courier New" w:cs="Courier New" w:eastAsia="Courier New" w:hAnsi="Courier New"/>
          <w:shd w:fill="F1F5F9" w:color="auto" w:val="clear"/>
        </w:rPr>
        <w:t xml:space="preserve">@media print</w:t>
      </w:r>
      <w:r>
        <w:t xml:space="preserve"> rules generating a clean PDF document complete with corporate header and signature block.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Installation, API Reference &amp; Operational Verification</w:t>
      </w:r>
    </w:p>
    <w:p>
      <w:pPr>
        <w:pStyle w:val="Heading3"/>
        <w:spacing w:after="200"/>
        <w:jc w:val="left"/>
      </w:pPr>
      <w:r>
        <w:t xml:space="preserve">Prerequisites &amp; Environment Setup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Python Environment:</w:t>
      </w:r>
      <w:r>
        <w:t xml:space="preserve"> Python 3.9 or higher.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Dependencies: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fastapi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uvicorn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pandas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numpy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scikit-learn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xgboost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jinja2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python-multipart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pytest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Clone the repository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https://github.com/shravansumanthanan/sentinel-aml-agent.git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sentinel-aml-agent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Create and activate virtual environment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venv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venv/bin/activate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Install core dependencies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Ingestion &amp; Synthesis Pipeline</w:t>
      </w:r>
    </w:p>
    <w:p>
      <w:pPr>
        <w:spacing w:after="120"/>
        <w:jc w:val="left"/>
      </w:pPr>
      <w:r>
        <w:t xml:space="preserve">Sentinel AML includes a synthetic transaction ledger generator capable of populating a 5-year multi-wave relational dataset (</w:t>
      </w:r>
      <w:r>
        <w:rPr>
          <w:b/>
          <w:bCs/>
        </w:rPr>
        <w:t xml:space="preserve">2021–2026</w:t>
      </w:r>
      <w:r>
        <w:t xml:space="preserve">) with embedded laundering typologies: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Synthesize 5-Year Multi-Wave Relational Financial Ledger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data_generator.py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Generated Files in `data/`: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data/transactions.csv</w:t>
      </w:r>
      <w:r>
        <w:t xml:space="preserve">: Transaction records containing IDs, customer keys, dollar amounts, timestamps, transaction types, counterparty IDs, and ISO country codes.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data/customers.csv</w:t>
      </w:r>
      <w:r>
        <w:t xml:space="preserve">: Customer profiles containing KYC status, account registration dates, occupations, and baseline risk scores.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REST API Specification</w:t>
      </w:r>
    </w:p>
    <w:p>
      <w:pPr>
        <w:pStyle w:val="Heading4"/>
        <w:spacing w:after="200"/>
        <w:jc w:val="left"/>
      </w:pPr>
      <w:r>
        <w:t xml:space="preserve">1. Analyst Query Endpoint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/api/chat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Request Payload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"query": "Find structuring patterns in the last 30 days"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Response Payload (200 OK)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"query": "Find structuring patterns in the last 30 days",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"parsed_intent": "STRUCTURING_PATTERN",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"extracted_entities":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"time_window_days": 30,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"min_amount": 9000,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"max_amount": 9999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"telemetry":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"latency_ms": 14.2,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"tools_invoked": ["AMLFeatureEngTool", "HybridAnomalyTool", "RiskClassifierTool", "SARGeneratorTool"],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"tools_skipped": ["EDATool", "SingleEntityLookupTool"]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"results":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"top_transactions": [ /* Flagged transaction objects */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"summary": { "total_flagged": 18, "critical_count": 4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"explanations": [ "Found 10+ transactions under $10,000 BSA threshold for subject CUST-1042."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"sar_narrative": "========================\nFINCEN SAR NARRATIVE..."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Dataset Upload Endpoint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/api/upload</w:t>
      </w:r>
      <w:r>
        <w:br/>
      </w:r>
      <w:r>
        <w:rPr>
          <w:i/>
          <w:iCs/>
        </w:rPr>
        <w:t xml:space="preserve">Multipart Form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transactions_file</w:t>
      </w:r>
      <w:r>
        <w:t xml:space="preserve"> (CSV, required) and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customers_file</w:t>
      </w:r>
      <w:r>
        <w:t xml:space="preserve"> (CSV, optional).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Threshold Sensitivity Analysis Endpoint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/api/stress-test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Request Payload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"lower_bound": 8000.0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Response Payload (200 OK)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"lower_bound": 8000.0,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"flagged_count": 42,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"reduction_ratio": 0.35,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"estimated_cost_savings": 1150.00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System &amp; Model Inspection Endpoints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/api/model/info</w:t>
      </w:r>
      <w:r>
        <w:t xml:space="preserve"> — Returns active ML model type, feature importances, and contamination configuration.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/api/health</w:t>
      </w:r>
      <w:r>
        <w:t xml:space="preserve"> — Returns system status, loaded record count, and memory health.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Automated Test Suite Verification</w:t>
      </w:r>
    </w:p>
    <w:p>
      <w:pPr>
        <w:spacing w:after="120"/>
        <w:jc w:val="left"/>
      </w:pPr>
      <w:r>
        <w:t xml:space="preserve">Verify core execution algorithms, NLP intent parsing, DAG generation, tool execution, and API endpoints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pytest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tests/test_sentinel_aml.py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Expected Verification Output: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tests/test_sentinel_aml.py::test_nlp_intent_parser PASSED               [ 14%]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tests/test_sentinel_aml.py::test_feature_engineering_tool PASSED         [ 28%]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tests/test_sentinel_aml.py::test_hybrid_anomaly_tool PASSED              [ 42%]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tests/test_sentinel_aml.py::test_risk_classifier_tool PASSED             [ 57%]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tests/test_sentinel_aml.py::test_sar_generator_tool PASSED               [ 71%]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tests/test_sentinel_aml.py::test_agent_orchestrator PASSED               [ 85%]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tests/test_sentinel_aml.py::test_api_endpoints PASSED                    [100%]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 7 passed in 1.48s 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Sentinel AML Platform Documentation</w:t>
      </w:r>
      <w:r>
        <w:t xml:space="preserve"> | GitHub Repository: </w:t>
      </w:r>
      <w:r>
        <w:rPr>
          <w:color w:val="0563C1"/>
          <w:u w:val="single"/>
        </w:rPr>
        <w:t xml:space="preserve">https://github.com/shravansumanthanan/sentinel-aml-agent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5afb5600e549c41d13c9bd274aa5fe6cd2d036e.png"/><Relationship Id="rId7" Type="http://schemas.openxmlformats.org/officeDocument/2006/relationships/image" Target="media/8f6f19986fd5f6e1010b8a42d3f00bd52ed1531b.png"/><Relationship Id="rId8" Type="http://schemas.openxmlformats.org/officeDocument/2006/relationships/image" Target="media/8b0e4e4d083474b9b08f7e673fe805cd3e213ab0.png"/><Relationship Id="rId9" Type="http://schemas.openxmlformats.org/officeDocument/2006/relationships/image" Target="media/71472e6580bc7c97c479fa33f5465e71b82786b8.png"/><Relationship Id="rId10" Type="http://schemas.openxmlformats.org/officeDocument/2006/relationships/image" Target="media/198444091c28ad1bc3c968aaafa84c5783106e49.png"/><Relationship Id="rId11" Type="http://schemas.openxmlformats.org/officeDocument/2006/relationships/image" Target="media/23eba26bdbc1d32221bb2b0ffc85c3c1e8ed834f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2026-07-26T15:18:51.901Z</dcterms:created>
  <dcterms:modified xsi:type="dcterms:W3CDTF">2026-07-26T15:18:51.901Z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