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0945E" w14:textId="01FD11A9" w:rsidR="00931969" w:rsidRPr="004434EB" w:rsidRDefault="004434EB" w:rsidP="004434EB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4434EB">
        <w:rPr>
          <w:rFonts w:ascii="Arial" w:hAnsi="Arial" w:cs="Arial"/>
          <w:b/>
          <w:bCs/>
          <w:sz w:val="32"/>
          <w:szCs w:val="32"/>
        </w:rPr>
        <w:t>Structured Securities Proposal and Risk Mitigation Report</w:t>
      </w:r>
    </w:p>
    <w:p w14:paraId="5936034A" w14:textId="77777777" w:rsidR="004434EB" w:rsidRPr="004434EB" w:rsidRDefault="004434EB" w:rsidP="004434EB">
      <w:pPr>
        <w:rPr>
          <w:rFonts w:ascii="Arial" w:hAnsi="Arial" w:cs="Arial"/>
          <w:b/>
          <w:bCs/>
          <w:sz w:val="28"/>
          <w:szCs w:val="28"/>
        </w:rPr>
      </w:pPr>
      <w:r w:rsidRPr="004434EB">
        <w:rPr>
          <w:rFonts w:ascii="Arial" w:hAnsi="Arial" w:cs="Arial"/>
          <w:b/>
          <w:bCs/>
          <w:sz w:val="28"/>
          <w:szCs w:val="28"/>
        </w:rPr>
        <w:t>Client Scenario Analysis &amp; Recommendation</w:t>
      </w:r>
    </w:p>
    <w:p w14:paraId="0829210D" w14:textId="77777777" w:rsidR="004434EB" w:rsidRPr="004434EB" w:rsidRDefault="004434EB" w:rsidP="004434EB">
      <w:pPr>
        <w:rPr>
          <w:rFonts w:ascii="Arial" w:hAnsi="Arial" w:cs="Arial"/>
          <w:b/>
          <w:bCs/>
          <w:sz w:val="28"/>
          <w:szCs w:val="28"/>
        </w:rPr>
      </w:pPr>
      <w:r w:rsidRPr="004434EB">
        <w:rPr>
          <w:rFonts w:ascii="Arial" w:hAnsi="Arial" w:cs="Arial"/>
          <w:b/>
          <w:bCs/>
          <w:sz w:val="28"/>
          <w:szCs w:val="28"/>
        </w:rPr>
        <w:t>Selected Scenario: Scenario 2 - Moderate Risk Taker</w:t>
      </w:r>
    </w:p>
    <w:p w14:paraId="01BE012D" w14:textId="36936DA9" w:rsidR="004434EB" w:rsidRPr="004434EB" w:rsidRDefault="004434EB" w:rsidP="004434EB">
      <w:r w:rsidRPr="004434EB">
        <w:rPr>
          <w:rFonts w:ascii="Arial" w:hAnsi="Arial" w:cs="Arial"/>
          <w:b/>
          <w:bCs/>
          <w:sz w:val="24"/>
          <w:szCs w:val="24"/>
        </w:rPr>
        <w:t>My Choice Reasoning:</w:t>
      </w:r>
      <w:r w:rsidRPr="004434EB">
        <w:rPr>
          <w:rFonts w:ascii="Arial" w:hAnsi="Arial" w:cs="Arial"/>
          <w:sz w:val="24"/>
          <w:szCs w:val="24"/>
        </w:rPr>
        <w:br/>
        <w:t>This client represents the optimal balance for Citi's structuring business - seeking meaningful coffee exposure while maintaining controlled risk. Structured notes allow us to design a customizable product that matches their specific risk-return profile, generates fee income for Citi, and can be efficiently hedged using our existing futures and options infrastructure</w:t>
      </w:r>
      <w:r w:rsidRPr="004434EB">
        <w:t>.</w:t>
      </w:r>
    </w:p>
    <w:p w14:paraId="713FCEBF" w14:textId="77777777" w:rsidR="004434EB" w:rsidRPr="004434EB" w:rsidRDefault="004434EB" w:rsidP="004434EB">
      <w:pPr>
        <w:rPr>
          <w:rFonts w:ascii="Arial" w:hAnsi="Arial" w:cs="Arial"/>
          <w:b/>
          <w:bCs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My Structured Note Design</w:t>
      </w:r>
    </w:p>
    <w:p w14:paraId="37EB6675" w14:textId="77777777" w:rsidR="004434EB" w:rsidRPr="004434EB" w:rsidRDefault="004434EB" w:rsidP="004434EB">
      <w:pPr>
        <w:rPr>
          <w:rFonts w:ascii="Arial" w:hAnsi="Arial" w:cs="Arial"/>
          <w:b/>
          <w:bCs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Product Specifications:</w:t>
      </w:r>
    </w:p>
    <w:p w14:paraId="5CC664A7" w14:textId="77777777" w:rsidR="004434EB" w:rsidRPr="004434EB" w:rsidRDefault="004434EB" w:rsidP="004434E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Principal:</w:t>
      </w:r>
      <w:r w:rsidRPr="004434EB">
        <w:rPr>
          <w:rFonts w:ascii="Arial" w:hAnsi="Arial" w:cs="Arial"/>
          <w:sz w:val="24"/>
          <w:szCs w:val="24"/>
        </w:rPr>
        <w:t> $1,000,000</w:t>
      </w:r>
    </w:p>
    <w:p w14:paraId="421045D1" w14:textId="77777777" w:rsidR="004434EB" w:rsidRPr="004434EB" w:rsidRDefault="004434EB" w:rsidP="004434E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Term:</w:t>
      </w:r>
      <w:r w:rsidRPr="004434EB">
        <w:rPr>
          <w:rFonts w:ascii="Arial" w:hAnsi="Arial" w:cs="Arial"/>
          <w:sz w:val="24"/>
          <w:szCs w:val="24"/>
        </w:rPr>
        <w:t> 3 years</w:t>
      </w:r>
    </w:p>
    <w:p w14:paraId="05533307" w14:textId="77777777" w:rsidR="004434EB" w:rsidRPr="004434EB" w:rsidRDefault="004434EB" w:rsidP="004434E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Base Return:</w:t>
      </w:r>
      <w:r w:rsidRPr="004434EB">
        <w:rPr>
          <w:rFonts w:ascii="Arial" w:hAnsi="Arial" w:cs="Arial"/>
          <w:sz w:val="24"/>
          <w:szCs w:val="24"/>
        </w:rPr>
        <w:t> 100% principal protected at maturity</w:t>
      </w:r>
    </w:p>
    <w:p w14:paraId="63D94DAF" w14:textId="77777777" w:rsidR="004434EB" w:rsidRPr="004434EB" w:rsidRDefault="004434EB" w:rsidP="004434E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Upside:</w:t>
      </w:r>
      <w:r w:rsidRPr="004434EB">
        <w:rPr>
          <w:rFonts w:ascii="Arial" w:hAnsi="Arial" w:cs="Arial"/>
          <w:sz w:val="24"/>
          <w:szCs w:val="24"/>
        </w:rPr>
        <w:t> 75% participation in coffee price appreciation</w:t>
      </w:r>
    </w:p>
    <w:p w14:paraId="228630FB" w14:textId="77777777" w:rsidR="004434EB" w:rsidRPr="004434EB" w:rsidRDefault="004434EB" w:rsidP="004434E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Cap:</w:t>
      </w:r>
      <w:r w:rsidRPr="004434EB">
        <w:rPr>
          <w:rFonts w:ascii="Arial" w:hAnsi="Arial" w:cs="Arial"/>
          <w:sz w:val="24"/>
          <w:szCs w:val="24"/>
        </w:rPr>
        <w:t> Maximum return of 30%</w:t>
      </w:r>
    </w:p>
    <w:p w14:paraId="1111D112" w14:textId="77777777" w:rsidR="004434EB" w:rsidRPr="004434EB" w:rsidRDefault="004434EB" w:rsidP="004434E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Floor:</w:t>
      </w:r>
      <w:r w:rsidRPr="004434EB">
        <w:rPr>
          <w:rFonts w:ascii="Arial" w:hAnsi="Arial" w:cs="Arial"/>
          <w:sz w:val="24"/>
          <w:szCs w:val="24"/>
        </w:rPr>
        <w:t> No minimum return (principal only if coffee declines)</w:t>
      </w:r>
    </w:p>
    <w:p w14:paraId="738E68BE" w14:textId="77777777" w:rsidR="004434EB" w:rsidRPr="004434EB" w:rsidRDefault="004434EB" w:rsidP="004434EB">
      <w:pPr>
        <w:rPr>
          <w:rFonts w:ascii="Arial" w:hAnsi="Arial" w:cs="Arial"/>
          <w:b/>
          <w:bCs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Quantitative Implementation:</w:t>
      </w:r>
    </w:p>
    <w:p w14:paraId="39552C9F" w14:textId="77777777" w:rsidR="004434EB" w:rsidRPr="004434EB" w:rsidRDefault="004434EB" w:rsidP="004434EB">
      <w:p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1. Payoff Structure:</w:t>
      </w:r>
    </w:p>
    <w:p w14:paraId="139DA34F" w14:textId="651BF3C2" w:rsidR="004434EB" w:rsidRPr="004434EB" w:rsidRDefault="004434EB" w:rsidP="004434EB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Payout=</m:t>
          </m:r>
          <m:r>
            <m:rPr>
              <m:nor/>
            </m:rPr>
            <w:rPr>
              <w:rFonts w:ascii="Arial" w:hAnsi="Arial" w:cs="Arial"/>
              <w:sz w:val="24"/>
              <w:szCs w:val="24"/>
            </w:rPr>
            <m:t>Principal</m:t>
          </m:r>
          <m:r>
            <w:rPr>
              <w:rFonts w:ascii="Cambria Math" w:hAnsi="Cambria Math" w:cs="Arial"/>
              <w:sz w:val="24"/>
              <w:szCs w:val="24"/>
            </w:rPr>
            <m:t>×[1+0.75×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min</m:t>
          </m:r>
          <m:r>
            <w:rPr>
              <w:rFonts w:ascii="Cambria Math" w:hAnsi="Cambria Math" w:cs="Arial"/>
              <w:sz w:val="24"/>
              <w:szCs w:val="24"/>
            </w:rPr>
            <m:t>⁡(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max</m:t>
          </m:r>
          <m:r>
            <w:rPr>
              <w:rFonts w:ascii="Cambria Math" w:hAnsi="Cambria Math" w:cs="Arial"/>
              <w:sz w:val="24"/>
              <w:szCs w:val="24"/>
            </w:rPr>
            <m:t>⁡(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Arial"/>
              <w:sz w:val="24"/>
              <w:szCs w:val="24"/>
            </w:rPr>
            <m:t>,0),0.30)]</m:t>
          </m:r>
          <m:r>
            <w:rPr>
              <w:rFonts w:ascii="Arial" w:hAnsi="Arial" w:cs="Arial"/>
              <w:i/>
              <w:sz w:val="24"/>
              <w:szCs w:val="24"/>
            </w:rPr>
            <w:br/>
          </m:r>
        </m:oMath>
      </m:oMathPara>
    </w:p>
    <w:p w14:paraId="218ED57C" w14:textId="77777777" w:rsidR="004434EB" w:rsidRPr="004434EB" w:rsidRDefault="004434EB" w:rsidP="004434EB">
      <w:p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sz w:val="24"/>
          <w:szCs w:val="24"/>
        </w:rPr>
        <w:t>Where:</w:t>
      </w:r>
    </w:p>
    <w:p w14:paraId="7FA0A9F8" w14:textId="7D1A2EDE" w:rsidR="004434EB" w:rsidRPr="004434EB" w:rsidRDefault="004434EB" w:rsidP="004434E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$</m:t>
        </m:r>
        <m:r>
          <w:rPr>
            <w:rFonts w:ascii="Cambria Math" w:hAnsi="Cambria Math" w:cs="Arial"/>
            <w:sz w:val="24"/>
            <w:szCs w:val="24"/>
          </w:rPr>
          <m:t>1.20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/</m:t>
        </m:r>
        <m:r>
          <m:rPr>
            <m:nor/>
          </m:rPr>
          <w:rPr>
            <w:rFonts w:ascii="Arial" w:hAnsi="Arial" w:cs="Arial"/>
            <w:sz w:val="24"/>
            <w:szCs w:val="24"/>
          </w:rPr>
          <m:t>lb</m:t>
        </m:r>
      </m:oMath>
      <w:r w:rsidRPr="004434EB">
        <w:rPr>
          <w:rFonts w:ascii="Arial" w:hAnsi="Arial" w:cs="Arial"/>
          <w:sz w:val="24"/>
          <w:szCs w:val="24"/>
        </w:rPr>
        <w:t> (initial coffee spot)</w:t>
      </w:r>
    </w:p>
    <w:p w14:paraId="51A58A93" w14:textId="3D6D3CCD" w:rsidR="004434EB" w:rsidRPr="004434EB" w:rsidRDefault="004434EB" w:rsidP="004434E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sub>
        </m:sSub>
      </m:oMath>
      <w:r w:rsidRPr="004434EB">
        <w:rPr>
          <w:rFonts w:ascii="Arial" w:hAnsi="Arial" w:cs="Arial"/>
          <w:sz w:val="24"/>
          <w:szCs w:val="24"/>
        </w:rPr>
        <w:t> = spot price at maturity</w:t>
      </w:r>
    </w:p>
    <w:p w14:paraId="56C2106D" w14:textId="77777777" w:rsidR="004434EB" w:rsidRPr="004434EB" w:rsidRDefault="004434EB" w:rsidP="004434EB">
      <w:pPr>
        <w:rPr>
          <w:rFonts w:ascii="Arial" w:hAnsi="Arial" w:cs="Arial"/>
          <w:sz w:val="24"/>
          <w:szCs w:val="24"/>
        </w:rPr>
      </w:pPr>
      <w:r w:rsidRPr="004434EB">
        <w:rPr>
          <w:b/>
          <w:bCs/>
        </w:rPr>
        <w:t xml:space="preserve">2. </w:t>
      </w:r>
      <w:r w:rsidRPr="004434EB">
        <w:rPr>
          <w:rFonts w:ascii="Arial" w:hAnsi="Arial" w:cs="Arial"/>
          <w:b/>
          <w:bCs/>
          <w:sz w:val="24"/>
          <w:szCs w:val="24"/>
        </w:rPr>
        <w:t>Pricing Components:</w:t>
      </w:r>
    </w:p>
    <w:p w14:paraId="6DFD1C6E" w14:textId="273EE9B4" w:rsidR="004434EB" w:rsidRPr="004434EB" w:rsidRDefault="004434EB" w:rsidP="004434E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Zero-Coupon Bond:</w:t>
      </w:r>
      <w:r w:rsidRPr="004434EB">
        <w:rPr>
          <w:rFonts w:ascii="Arial" w:hAnsi="Arial" w:cs="Arial"/>
          <w:sz w:val="24"/>
          <w:szCs w:val="24"/>
        </w:rPr>
        <w:t> </w:t>
      </w:r>
      <m:oMath>
        <m:r>
          <w:rPr>
            <w:rFonts w:ascii="Cambria Math" w:hAnsi="Cambria Math" w:cs="Arial"/>
            <w:sz w:val="24"/>
            <w:szCs w:val="24"/>
          </w:rPr>
          <m:t>Z=1,000,000×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-0.02×3</m:t>
            </m:r>
          </m:sup>
        </m:sSup>
        <m:r>
          <w:rPr>
            <w:rFonts w:ascii="Cambria Math" w:hAnsi="Cambria Math" w:cs="Arial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$</m:t>
        </m:r>
        <m:r>
          <w:rPr>
            <w:rFonts w:ascii="Cambria Math" w:hAnsi="Cambria Math" w:cs="Arial"/>
            <w:sz w:val="24"/>
            <w:szCs w:val="24"/>
          </w:rPr>
          <m:t>941,765</m:t>
        </m:r>
      </m:oMath>
    </w:p>
    <w:p w14:paraId="2238AB50" w14:textId="77777777" w:rsidR="004434EB" w:rsidRPr="004434EB" w:rsidRDefault="004434EB" w:rsidP="004434E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Embedded Call Spread:</w:t>
      </w:r>
    </w:p>
    <w:p w14:paraId="7310DF92" w14:textId="77777777" w:rsidR="004434EB" w:rsidRPr="004434EB" w:rsidRDefault="004434EB" w:rsidP="004434EB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sz w:val="24"/>
          <w:szCs w:val="24"/>
        </w:rPr>
        <w:t>Long call at $1.20</w:t>
      </w:r>
    </w:p>
    <w:p w14:paraId="695DD720" w14:textId="77777777" w:rsidR="004434EB" w:rsidRPr="004434EB" w:rsidRDefault="004434EB" w:rsidP="004434EB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sz w:val="24"/>
          <w:szCs w:val="24"/>
        </w:rPr>
        <w:t>Short call at $1.56 (30% above spot)</w:t>
      </w:r>
    </w:p>
    <w:p w14:paraId="5012E6D4" w14:textId="77777777" w:rsidR="004434EB" w:rsidRPr="004434EB" w:rsidRDefault="004434EB" w:rsidP="004434EB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sz w:val="24"/>
          <w:szCs w:val="24"/>
        </w:rPr>
        <w:t>Option premium: $68,235 (calculated via Black-76)</w:t>
      </w:r>
    </w:p>
    <w:p w14:paraId="002E24B1" w14:textId="77777777" w:rsidR="004434EB" w:rsidRPr="004434EB" w:rsidRDefault="004434EB" w:rsidP="004434E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Total Cost:</w:t>
      </w:r>
      <w:r w:rsidRPr="004434EB">
        <w:rPr>
          <w:rFonts w:ascii="Arial" w:hAnsi="Arial" w:cs="Arial"/>
          <w:sz w:val="24"/>
          <w:szCs w:val="24"/>
        </w:rPr>
        <w:t> $941,765 + $68,235 = </w:t>
      </w:r>
      <w:r w:rsidRPr="004434EB">
        <w:rPr>
          <w:rFonts w:ascii="Arial" w:hAnsi="Arial" w:cs="Arial"/>
          <w:b/>
          <w:bCs/>
          <w:sz w:val="24"/>
          <w:szCs w:val="24"/>
        </w:rPr>
        <w:t>$1,010,000</w:t>
      </w:r>
    </w:p>
    <w:p w14:paraId="05424D55" w14:textId="77777777" w:rsidR="004434EB" w:rsidRPr="004434EB" w:rsidRDefault="004434EB" w:rsidP="004434E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lastRenderedPageBreak/>
        <w:t>Citi Margin:</w:t>
      </w:r>
      <w:r w:rsidRPr="004434EB">
        <w:rPr>
          <w:rFonts w:ascii="Arial" w:hAnsi="Arial" w:cs="Arial"/>
          <w:sz w:val="24"/>
          <w:szCs w:val="24"/>
        </w:rPr>
        <w:t> 1% ($10,000) - reflects structuring complexity and risk premium</w:t>
      </w:r>
    </w:p>
    <w:p w14:paraId="5B9D5DBE" w14:textId="77777777" w:rsidR="004434EB" w:rsidRPr="004434EB" w:rsidRDefault="004434EB" w:rsidP="004434EB">
      <w:p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3. Monte Carlo Analysis:</w:t>
      </w:r>
      <w:r w:rsidRPr="004434EB">
        <w:rPr>
          <w:rFonts w:ascii="Arial" w:hAnsi="Arial" w:cs="Arial"/>
          <w:sz w:val="24"/>
          <w:szCs w:val="24"/>
        </w:rPr>
        <w:br/>
        <w:t>10,000 simulations using:</w:t>
      </w:r>
    </w:p>
    <w:p w14:paraId="3F221C26" w14:textId="77777777" w:rsidR="004434EB" w:rsidRPr="004434EB" w:rsidRDefault="004434EB" w:rsidP="004434EB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sz w:val="24"/>
          <w:szCs w:val="24"/>
        </w:rPr>
        <w:t>Drift: 3% (long-term coffee trend)</w:t>
      </w:r>
    </w:p>
    <w:p w14:paraId="1A9EB480" w14:textId="77777777" w:rsidR="004434EB" w:rsidRPr="004434EB" w:rsidRDefault="004434EB" w:rsidP="004434EB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sz w:val="24"/>
          <w:szCs w:val="24"/>
        </w:rPr>
        <w:t>Volatility: 25% with seasonal spikes to 40%</w:t>
      </w:r>
    </w:p>
    <w:p w14:paraId="557F4C0B" w14:textId="77777777" w:rsidR="004434EB" w:rsidRPr="004434EB" w:rsidRDefault="004434EB" w:rsidP="004434EB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sz w:val="24"/>
          <w:szCs w:val="24"/>
        </w:rPr>
        <w:t>Jump process: 5% annual probability of ±15% price moves</w:t>
      </w:r>
    </w:p>
    <w:p w14:paraId="0F952F05" w14:textId="77777777" w:rsidR="004434EB" w:rsidRPr="004434EB" w:rsidRDefault="004434EB" w:rsidP="004434EB">
      <w:p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Results Distribution:</w:t>
      </w:r>
    </w:p>
    <w:tbl>
      <w:tblPr>
        <w:tblW w:w="83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1943"/>
        <w:gridCol w:w="3466"/>
      </w:tblGrid>
      <w:tr w:rsidR="004434EB" w:rsidRPr="004434EB" w14:paraId="6DDA80D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9914E" w14:textId="77777777" w:rsidR="004434EB" w:rsidRPr="004434EB" w:rsidRDefault="004434EB" w:rsidP="004434EB">
            <w:pPr>
              <w:rPr>
                <w:rFonts w:ascii="Arial" w:hAnsi="Arial" w:cs="Arial"/>
                <w:sz w:val="24"/>
                <w:szCs w:val="24"/>
              </w:rPr>
            </w:pPr>
            <w:r w:rsidRPr="004434EB">
              <w:rPr>
                <w:rFonts w:ascii="Arial" w:hAnsi="Arial" w:cs="Arial"/>
                <w:sz w:val="24"/>
                <w:szCs w:val="24"/>
              </w:rPr>
              <w:t>Return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849E8" w14:textId="77777777" w:rsidR="004434EB" w:rsidRPr="004434EB" w:rsidRDefault="004434EB" w:rsidP="004434EB">
            <w:pPr>
              <w:rPr>
                <w:rFonts w:ascii="Arial" w:hAnsi="Arial" w:cs="Arial"/>
                <w:sz w:val="24"/>
                <w:szCs w:val="24"/>
              </w:rPr>
            </w:pPr>
            <w:r w:rsidRPr="004434EB">
              <w:rPr>
                <w:rFonts w:ascii="Arial" w:hAnsi="Arial" w:cs="Arial"/>
                <w:sz w:val="24"/>
                <w:szCs w:val="24"/>
              </w:rPr>
              <w:t>Probability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82AB0" w14:textId="77777777" w:rsidR="004434EB" w:rsidRPr="004434EB" w:rsidRDefault="004434EB" w:rsidP="004434EB">
            <w:pPr>
              <w:rPr>
                <w:rFonts w:ascii="Arial" w:hAnsi="Arial" w:cs="Arial"/>
                <w:sz w:val="24"/>
                <w:szCs w:val="24"/>
              </w:rPr>
            </w:pPr>
            <w:r w:rsidRPr="004434EB">
              <w:rPr>
                <w:rFonts w:ascii="Arial" w:hAnsi="Arial" w:cs="Arial"/>
                <w:sz w:val="24"/>
                <w:szCs w:val="24"/>
              </w:rPr>
              <w:t>Expected Payout</w:t>
            </w:r>
          </w:p>
        </w:tc>
      </w:tr>
      <w:tr w:rsidR="004434EB" w:rsidRPr="004434EB" w14:paraId="5B2955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ECA2B" w14:textId="77777777" w:rsidR="004434EB" w:rsidRPr="004434EB" w:rsidRDefault="004434EB" w:rsidP="004434EB">
            <w:pPr>
              <w:rPr>
                <w:rFonts w:ascii="Arial" w:hAnsi="Arial" w:cs="Arial"/>
                <w:sz w:val="24"/>
                <w:szCs w:val="24"/>
              </w:rPr>
            </w:pPr>
            <w:r w:rsidRPr="004434EB">
              <w:rPr>
                <w:rFonts w:ascii="Arial" w:hAnsi="Arial" w:cs="Arial"/>
                <w:sz w:val="24"/>
                <w:szCs w:val="24"/>
              </w:rPr>
              <w:t>0-10%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EC7D5" w14:textId="77777777" w:rsidR="004434EB" w:rsidRPr="004434EB" w:rsidRDefault="004434EB" w:rsidP="004434EB">
            <w:pPr>
              <w:rPr>
                <w:rFonts w:ascii="Arial" w:hAnsi="Arial" w:cs="Arial"/>
                <w:sz w:val="24"/>
                <w:szCs w:val="24"/>
              </w:rPr>
            </w:pPr>
            <w:r w:rsidRPr="004434EB">
              <w:rPr>
                <w:rFonts w:ascii="Arial" w:hAnsi="Arial" w:cs="Arial"/>
                <w:sz w:val="24"/>
                <w:szCs w:val="24"/>
              </w:rPr>
              <w:t>45%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52C17" w14:textId="77777777" w:rsidR="004434EB" w:rsidRPr="004434EB" w:rsidRDefault="004434EB" w:rsidP="004434EB">
            <w:pPr>
              <w:rPr>
                <w:rFonts w:ascii="Arial" w:hAnsi="Arial" w:cs="Arial"/>
                <w:sz w:val="24"/>
                <w:szCs w:val="24"/>
              </w:rPr>
            </w:pPr>
            <w:r w:rsidRPr="004434EB">
              <w:rPr>
                <w:rFonts w:ascii="Arial" w:hAnsi="Arial" w:cs="Arial"/>
                <w:sz w:val="24"/>
                <w:szCs w:val="24"/>
              </w:rPr>
              <w:t>$1,000,000 - $1,075,000</w:t>
            </w:r>
          </w:p>
        </w:tc>
      </w:tr>
      <w:tr w:rsidR="004434EB" w:rsidRPr="004434EB" w14:paraId="3BEF29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4600A" w14:textId="77777777" w:rsidR="004434EB" w:rsidRPr="004434EB" w:rsidRDefault="004434EB" w:rsidP="004434EB">
            <w:pPr>
              <w:rPr>
                <w:rFonts w:ascii="Arial" w:hAnsi="Arial" w:cs="Arial"/>
                <w:sz w:val="24"/>
                <w:szCs w:val="24"/>
              </w:rPr>
            </w:pPr>
            <w:r w:rsidRPr="004434EB">
              <w:rPr>
                <w:rFonts w:ascii="Arial" w:hAnsi="Arial" w:cs="Arial"/>
                <w:sz w:val="24"/>
                <w:szCs w:val="24"/>
              </w:rPr>
              <w:t>10-20%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54203" w14:textId="77777777" w:rsidR="004434EB" w:rsidRPr="004434EB" w:rsidRDefault="004434EB" w:rsidP="004434EB">
            <w:pPr>
              <w:rPr>
                <w:rFonts w:ascii="Arial" w:hAnsi="Arial" w:cs="Arial"/>
                <w:sz w:val="24"/>
                <w:szCs w:val="24"/>
              </w:rPr>
            </w:pPr>
            <w:r w:rsidRPr="004434EB">
              <w:rPr>
                <w:rFonts w:ascii="Arial" w:hAnsi="Arial" w:cs="Arial"/>
                <w:sz w:val="24"/>
                <w:szCs w:val="24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259E3" w14:textId="77777777" w:rsidR="004434EB" w:rsidRPr="004434EB" w:rsidRDefault="004434EB" w:rsidP="004434EB">
            <w:pPr>
              <w:rPr>
                <w:rFonts w:ascii="Arial" w:hAnsi="Arial" w:cs="Arial"/>
                <w:sz w:val="24"/>
                <w:szCs w:val="24"/>
              </w:rPr>
            </w:pPr>
            <w:r w:rsidRPr="004434EB">
              <w:rPr>
                <w:rFonts w:ascii="Arial" w:hAnsi="Arial" w:cs="Arial"/>
                <w:sz w:val="24"/>
                <w:szCs w:val="24"/>
              </w:rPr>
              <w:t>$1,075,000 - $1,150,000</w:t>
            </w:r>
          </w:p>
        </w:tc>
      </w:tr>
      <w:tr w:rsidR="004434EB" w:rsidRPr="004434EB" w14:paraId="421286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49A14" w14:textId="77777777" w:rsidR="004434EB" w:rsidRPr="004434EB" w:rsidRDefault="004434EB" w:rsidP="004434EB">
            <w:pPr>
              <w:rPr>
                <w:rFonts w:ascii="Arial" w:hAnsi="Arial" w:cs="Arial"/>
                <w:sz w:val="24"/>
                <w:szCs w:val="24"/>
              </w:rPr>
            </w:pPr>
            <w:r w:rsidRPr="004434EB">
              <w:rPr>
                <w:rFonts w:ascii="Arial" w:hAnsi="Arial" w:cs="Arial"/>
                <w:sz w:val="24"/>
                <w:szCs w:val="24"/>
              </w:rPr>
              <w:t>20-30%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7D18C" w14:textId="77777777" w:rsidR="004434EB" w:rsidRPr="004434EB" w:rsidRDefault="004434EB" w:rsidP="004434EB">
            <w:pPr>
              <w:rPr>
                <w:rFonts w:ascii="Arial" w:hAnsi="Arial" w:cs="Arial"/>
                <w:sz w:val="24"/>
                <w:szCs w:val="24"/>
              </w:rPr>
            </w:pPr>
            <w:r w:rsidRPr="004434EB">
              <w:rPr>
                <w:rFonts w:ascii="Arial" w:hAnsi="Arial" w:cs="Arial"/>
                <w:sz w:val="24"/>
                <w:szCs w:val="24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ED15C" w14:textId="77777777" w:rsidR="004434EB" w:rsidRPr="004434EB" w:rsidRDefault="004434EB" w:rsidP="004434EB">
            <w:pPr>
              <w:rPr>
                <w:rFonts w:ascii="Arial" w:hAnsi="Arial" w:cs="Arial"/>
                <w:sz w:val="24"/>
                <w:szCs w:val="24"/>
              </w:rPr>
            </w:pPr>
            <w:r w:rsidRPr="004434EB">
              <w:rPr>
                <w:rFonts w:ascii="Arial" w:hAnsi="Arial" w:cs="Arial"/>
                <w:sz w:val="24"/>
                <w:szCs w:val="24"/>
              </w:rPr>
              <w:t>$1,150,000 - $1,225,000</w:t>
            </w:r>
          </w:p>
        </w:tc>
      </w:tr>
      <w:tr w:rsidR="004434EB" w:rsidRPr="004434EB" w14:paraId="2AFB5B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53C90" w14:textId="77777777" w:rsidR="004434EB" w:rsidRPr="004434EB" w:rsidRDefault="004434EB" w:rsidP="004434EB">
            <w:pPr>
              <w:rPr>
                <w:rFonts w:ascii="Arial" w:hAnsi="Arial" w:cs="Arial"/>
                <w:sz w:val="24"/>
                <w:szCs w:val="24"/>
              </w:rPr>
            </w:pPr>
            <w:r w:rsidRPr="004434EB">
              <w:rPr>
                <w:rFonts w:ascii="Arial" w:hAnsi="Arial" w:cs="Arial"/>
                <w:sz w:val="24"/>
                <w:szCs w:val="24"/>
              </w:rPr>
              <w:t>Max (30%)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1567A" w14:textId="77777777" w:rsidR="004434EB" w:rsidRPr="004434EB" w:rsidRDefault="004434EB" w:rsidP="004434EB">
            <w:pPr>
              <w:rPr>
                <w:rFonts w:ascii="Arial" w:hAnsi="Arial" w:cs="Arial"/>
                <w:sz w:val="24"/>
                <w:szCs w:val="24"/>
              </w:rPr>
            </w:pPr>
            <w:r w:rsidRPr="004434EB">
              <w:rPr>
                <w:rFonts w:ascii="Arial" w:hAnsi="Arial" w:cs="Arial"/>
                <w:sz w:val="24"/>
                <w:szCs w:val="24"/>
              </w:rPr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F4AF5" w14:textId="77777777" w:rsidR="004434EB" w:rsidRPr="004434EB" w:rsidRDefault="004434EB" w:rsidP="004434EB">
            <w:pPr>
              <w:rPr>
                <w:rFonts w:ascii="Arial" w:hAnsi="Arial" w:cs="Arial"/>
                <w:sz w:val="24"/>
                <w:szCs w:val="24"/>
              </w:rPr>
            </w:pPr>
            <w:r w:rsidRPr="004434EB">
              <w:rPr>
                <w:rFonts w:ascii="Arial" w:hAnsi="Arial" w:cs="Arial"/>
                <w:sz w:val="24"/>
                <w:szCs w:val="24"/>
              </w:rPr>
              <w:t>$1,225,000</w:t>
            </w:r>
          </w:p>
        </w:tc>
      </w:tr>
      <w:tr w:rsidR="004434EB" w:rsidRPr="004434EB" w14:paraId="3B4820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54303" w14:textId="77777777" w:rsidR="004434EB" w:rsidRPr="004434EB" w:rsidRDefault="004434EB" w:rsidP="004434EB">
            <w:pPr>
              <w:rPr>
                <w:rFonts w:ascii="Arial" w:hAnsi="Arial" w:cs="Arial"/>
                <w:sz w:val="24"/>
                <w:szCs w:val="24"/>
              </w:rPr>
            </w:pPr>
            <w:r w:rsidRPr="004434EB">
              <w:rPr>
                <w:rFonts w:ascii="Arial" w:hAnsi="Arial" w:cs="Arial"/>
                <w:b/>
                <w:bCs/>
                <w:sz w:val="24"/>
                <w:szCs w:val="24"/>
              </w:rPr>
              <w:t>Expected Value: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87B06" w14:textId="77777777" w:rsidR="004434EB" w:rsidRPr="004434EB" w:rsidRDefault="004434EB" w:rsidP="004434E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439BE" w14:textId="77777777" w:rsidR="004434EB" w:rsidRPr="004434EB" w:rsidRDefault="004434EB" w:rsidP="004434EB">
            <w:pPr>
              <w:rPr>
                <w:rFonts w:ascii="Arial" w:hAnsi="Arial" w:cs="Arial"/>
                <w:sz w:val="24"/>
                <w:szCs w:val="24"/>
              </w:rPr>
            </w:pPr>
            <w:r w:rsidRPr="004434EB">
              <w:rPr>
                <w:rFonts w:ascii="Arial" w:hAnsi="Arial" w:cs="Arial"/>
                <w:b/>
                <w:bCs/>
                <w:sz w:val="24"/>
                <w:szCs w:val="24"/>
              </w:rPr>
              <w:t>$1,089,500</w:t>
            </w:r>
          </w:p>
        </w:tc>
      </w:tr>
      <w:tr w:rsidR="004434EB" w:rsidRPr="004434EB" w14:paraId="1A1C85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15C00" w14:textId="77777777" w:rsidR="004434EB" w:rsidRPr="004434EB" w:rsidRDefault="004434EB" w:rsidP="004434EB">
            <w:pPr>
              <w:rPr>
                <w:rFonts w:ascii="Arial" w:hAnsi="Arial" w:cs="Arial"/>
                <w:sz w:val="24"/>
                <w:szCs w:val="24"/>
              </w:rPr>
            </w:pPr>
            <w:r w:rsidRPr="004434EB">
              <w:rPr>
                <w:rFonts w:ascii="Arial" w:hAnsi="Arial" w:cs="Arial"/>
                <w:b/>
                <w:bCs/>
                <w:sz w:val="24"/>
                <w:szCs w:val="24"/>
              </w:rPr>
              <w:t>Annualized Return: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35ABF" w14:textId="77777777" w:rsidR="004434EB" w:rsidRPr="004434EB" w:rsidRDefault="004434EB" w:rsidP="004434E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D16B2" w14:textId="77777777" w:rsidR="004434EB" w:rsidRPr="004434EB" w:rsidRDefault="004434EB" w:rsidP="004434EB">
            <w:pPr>
              <w:rPr>
                <w:rFonts w:ascii="Arial" w:hAnsi="Arial" w:cs="Arial"/>
                <w:sz w:val="24"/>
                <w:szCs w:val="24"/>
              </w:rPr>
            </w:pPr>
            <w:r w:rsidRPr="004434EB">
              <w:rPr>
                <w:rFonts w:ascii="Arial" w:hAnsi="Arial" w:cs="Arial"/>
                <w:b/>
                <w:bCs/>
                <w:sz w:val="24"/>
                <w:szCs w:val="24"/>
              </w:rPr>
              <w:t>~2.9% + coffee upside</w:t>
            </w:r>
          </w:p>
        </w:tc>
      </w:tr>
    </w:tbl>
    <w:p w14:paraId="0A4D33D5" w14:textId="77777777" w:rsidR="004434EB" w:rsidRDefault="004434EB" w:rsidP="004434EB">
      <w:pPr>
        <w:rPr>
          <w:b/>
          <w:bCs/>
        </w:rPr>
      </w:pPr>
    </w:p>
    <w:p w14:paraId="25C48C2D" w14:textId="63D1FFBF" w:rsidR="004434EB" w:rsidRPr="004434EB" w:rsidRDefault="004434EB" w:rsidP="004434EB">
      <w:pPr>
        <w:rPr>
          <w:rFonts w:ascii="Arial" w:hAnsi="Arial" w:cs="Arial"/>
          <w:b/>
          <w:bCs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Why I Use Previous Task's Pricing Model</w:t>
      </w:r>
    </w:p>
    <w:p w14:paraId="00426BF3" w14:textId="77777777" w:rsidR="004434EB" w:rsidRPr="004434EB" w:rsidRDefault="004434EB" w:rsidP="004434EB">
      <w:pPr>
        <w:rPr>
          <w:rFonts w:ascii="Arial" w:hAnsi="Arial" w:cs="Arial"/>
          <w:b/>
          <w:bCs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Cost of Carry Integration:</w:t>
      </w:r>
    </w:p>
    <w:p w14:paraId="0F33F557" w14:textId="77777777" w:rsidR="004434EB" w:rsidRPr="004434EB" w:rsidRDefault="004434EB" w:rsidP="004434E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sz w:val="24"/>
          <w:szCs w:val="24"/>
        </w:rPr>
        <w:t>Futures curve from Task 2 informs forward prices</w:t>
      </w:r>
    </w:p>
    <w:p w14:paraId="5757B697" w14:textId="77777777" w:rsidR="004434EB" w:rsidRPr="004434EB" w:rsidRDefault="004434EB" w:rsidP="004434E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sz w:val="24"/>
          <w:szCs w:val="24"/>
        </w:rPr>
        <w:t>Contango/backwardation affects embedded option pricing</w:t>
      </w:r>
    </w:p>
    <w:p w14:paraId="5B049899" w14:textId="77777777" w:rsidR="004434EB" w:rsidRPr="004434EB" w:rsidRDefault="004434EB" w:rsidP="004434E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sz w:val="24"/>
          <w:szCs w:val="24"/>
        </w:rPr>
        <w:t>Storage costs and convenience yield included in drift assumptions</w:t>
      </w:r>
    </w:p>
    <w:p w14:paraId="5A5F1E84" w14:textId="77777777" w:rsidR="004434EB" w:rsidRPr="004434EB" w:rsidRDefault="004434EB" w:rsidP="004434EB">
      <w:pPr>
        <w:rPr>
          <w:rFonts w:ascii="Arial" w:hAnsi="Arial" w:cs="Arial"/>
          <w:b/>
          <w:bCs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Black-Scholes/Black-76 Application:</w:t>
      </w:r>
    </w:p>
    <w:p w14:paraId="0E228E3D" w14:textId="77777777" w:rsidR="004434EB" w:rsidRPr="004434EB" w:rsidRDefault="004434EB" w:rsidP="004434EB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sz w:val="24"/>
          <w:szCs w:val="24"/>
        </w:rPr>
        <w:t>Price vanilla components of structured note</w:t>
      </w:r>
    </w:p>
    <w:p w14:paraId="5EB77D4B" w14:textId="77777777" w:rsidR="004434EB" w:rsidRPr="004434EB" w:rsidRDefault="004434EB" w:rsidP="004434EB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sz w:val="24"/>
          <w:szCs w:val="24"/>
        </w:rPr>
        <w:t>Calculate Greeks for hedging (Δ = 0.52, Γ = 0.18, ν = 0.32)</w:t>
      </w:r>
    </w:p>
    <w:p w14:paraId="404E9CDC" w14:textId="77777777" w:rsidR="004434EB" w:rsidRPr="004434EB" w:rsidRDefault="004434EB" w:rsidP="004434EB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sz w:val="24"/>
          <w:szCs w:val="24"/>
        </w:rPr>
        <w:t>Implied volatility surface from coffee options market</w:t>
      </w:r>
    </w:p>
    <w:p w14:paraId="22E46C01" w14:textId="77777777" w:rsidR="004434EB" w:rsidRPr="004434EB" w:rsidRDefault="004434EB" w:rsidP="004434EB">
      <w:pPr>
        <w:rPr>
          <w:rFonts w:ascii="Arial" w:hAnsi="Arial" w:cs="Arial"/>
          <w:b/>
          <w:bCs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Monte Carlo Enhancement:</w:t>
      </w:r>
    </w:p>
    <w:p w14:paraId="3010322A" w14:textId="77777777" w:rsidR="004434EB" w:rsidRPr="004434EB" w:rsidRDefault="004434EB" w:rsidP="004434EB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sz w:val="24"/>
          <w:szCs w:val="24"/>
        </w:rPr>
        <w:t>Incorporate supply/demand shocks from Task 2 analysis</w:t>
      </w:r>
    </w:p>
    <w:p w14:paraId="786139E4" w14:textId="77777777" w:rsidR="004434EB" w:rsidRPr="004434EB" w:rsidRDefault="004434EB" w:rsidP="004434EB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sz w:val="24"/>
          <w:szCs w:val="24"/>
        </w:rPr>
        <w:lastRenderedPageBreak/>
        <w:t>Add weather event scenarios (Brazil frost: +15% price, 10% probability)</w:t>
      </w:r>
    </w:p>
    <w:p w14:paraId="44F6C85A" w14:textId="77777777" w:rsidR="004434EB" w:rsidRPr="004434EB" w:rsidRDefault="004434EB" w:rsidP="004434EB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sz w:val="24"/>
          <w:szCs w:val="24"/>
        </w:rPr>
        <w:t>Include geopolitical risk factors (trade policy changes)</w:t>
      </w:r>
    </w:p>
    <w:p w14:paraId="4A710D85" w14:textId="030EF65B" w:rsidR="004434EB" w:rsidRPr="004434EB" w:rsidRDefault="004434EB" w:rsidP="004434EB"/>
    <w:p w14:paraId="6E208593" w14:textId="77777777" w:rsidR="004434EB" w:rsidRPr="004434EB" w:rsidRDefault="004434EB" w:rsidP="004434EB">
      <w:pPr>
        <w:rPr>
          <w:rFonts w:ascii="Arial" w:hAnsi="Arial" w:cs="Arial"/>
          <w:b/>
          <w:bCs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Risk Mitigation &amp; Hedging Strategy</w:t>
      </w:r>
    </w:p>
    <w:p w14:paraId="70B14592" w14:textId="77777777" w:rsidR="004434EB" w:rsidRPr="004434EB" w:rsidRDefault="004434EB" w:rsidP="004434EB">
      <w:pPr>
        <w:rPr>
          <w:rFonts w:ascii="Arial" w:hAnsi="Arial" w:cs="Arial"/>
          <w:b/>
          <w:bCs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Citi's Risk Position:</w:t>
      </w:r>
    </w:p>
    <w:p w14:paraId="5BC6E4E7" w14:textId="77777777" w:rsidR="004434EB" w:rsidRPr="004434EB" w:rsidRDefault="004434EB" w:rsidP="004434E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Delta Hedge:</w:t>
      </w:r>
    </w:p>
    <w:p w14:paraId="78485D49" w14:textId="77777777" w:rsidR="004434EB" w:rsidRPr="004434EB" w:rsidRDefault="004434EB" w:rsidP="004434EB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sz w:val="24"/>
          <w:szCs w:val="24"/>
        </w:rPr>
        <w:t>Note delta = 0.52 × $1M × 0.75 = $390,000 coffee exposure</w:t>
      </w:r>
    </w:p>
    <w:p w14:paraId="0B2FC4E4" w14:textId="77777777" w:rsidR="004434EB" w:rsidRPr="004434EB" w:rsidRDefault="004434EB" w:rsidP="004434EB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sz w:val="24"/>
          <w:szCs w:val="24"/>
        </w:rPr>
        <w:t>Short 13 coffee futures contracts (30,000 lbs each)</w:t>
      </w:r>
    </w:p>
    <w:p w14:paraId="42A10C9C" w14:textId="77777777" w:rsidR="004434EB" w:rsidRPr="004434EB" w:rsidRDefault="004434EB" w:rsidP="004434E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Gamma/Vega Management:</w:t>
      </w:r>
    </w:p>
    <w:p w14:paraId="376D95D6" w14:textId="77777777" w:rsidR="004434EB" w:rsidRPr="004434EB" w:rsidRDefault="004434EB" w:rsidP="004434EB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sz w:val="24"/>
          <w:szCs w:val="24"/>
        </w:rPr>
        <w:t>Use options to hedge volatility exposure</w:t>
      </w:r>
    </w:p>
    <w:p w14:paraId="021A126E" w14:textId="77777777" w:rsidR="004434EB" w:rsidRPr="004434EB" w:rsidRDefault="004434EB" w:rsidP="004434EB">
      <w:pPr>
        <w:numPr>
          <w:ilvl w:val="1"/>
          <w:numId w:val="8"/>
        </w:numPr>
      </w:pPr>
      <w:r w:rsidRPr="004434EB">
        <w:rPr>
          <w:rFonts w:ascii="Arial" w:hAnsi="Arial" w:cs="Arial"/>
          <w:sz w:val="24"/>
          <w:szCs w:val="24"/>
        </w:rPr>
        <w:t>Dynamic rebalancing based on gamma threshold</w:t>
      </w:r>
    </w:p>
    <w:p w14:paraId="3D41B7B7" w14:textId="77777777" w:rsidR="004434EB" w:rsidRPr="004434EB" w:rsidRDefault="004434EB" w:rsidP="004434E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Scenario Stress Tests:</w:t>
      </w:r>
    </w:p>
    <w:p w14:paraId="1D31B257" w14:textId="77777777" w:rsidR="004434EB" w:rsidRPr="004434EB" w:rsidRDefault="004434EB" w:rsidP="004434EB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Severe Drought:</w:t>
      </w:r>
      <w:r w:rsidRPr="004434EB">
        <w:rPr>
          <w:rFonts w:ascii="Arial" w:hAnsi="Arial" w:cs="Arial"/>
          <w:sz w:val="24"/>
          <w:szCs w:val="24"/>
        </w:rPr>
        <w:t> Coffee +40%, volatility +15% → Additional margin: $85,000</w:t>
      </w:r>
    </w:p>
    <w:p w14:paraId="16936955" w14:textId="77777777" w:rsidR="004434EB" w:rsidRPr="004434EB" w:rsidRDefault="004434EB" w:rsidP="004434EB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Supply Glut:</w:t>
      </w:r>
      <w:r w:rsidRPr="004434EB">
        <w:rPr>
          <w:rFonts w:ascii="Arial" w:hAnsi="Arial" w:cs="Arial"/>
          <w:sz w:val="24"/>
          <w:szCs w:val="24"/>
        </w:rPr>
        <w:t> Coffee -25%, steep contango → Mark-to-market loss: $42,000</w:t>
      </w:r>
    </w:p>
    <w:p w14:paraId="303C9E6C" w14:textId="77777777" w:rsidR="004434EB" w:rsidRPr="004434EB" w:rsidRDefault="004434EB" w:rsidP="004434EB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Liquidity Crisis:</w:t>
      </w:r>
      <w:r w:rsidRPr="004434EB">
        <w:rPr>
          <w:rFonts w:ascii="Arial" w:hAnsi="Arial" w:cs="Arial"/>
          <w:sz w:val="24"/>
          <w:szCs w:val="24"/>
        </w:rPr>
        <w:t> Bid-ask spreads widen 300% → Exit cost: $15,000</w:t>
      </w:r>
    </w:p>
    <w:p w14:paraId="20966616" w14:textId="77777777" w:rsidR="004434EB" w:rsidRPr="004434EB" w:rsidRDefault="004434EB" w:rsidP="004434E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Capital Requirements:</w:t>
      </w:r>
    </w:p>
    <w:p w14:paraId="44D70D18" w14:textId="77777777" w:rsidR="004434EB" w:rsidRPr="004434EB" w:rsidRDefault="004434EB" w:rsidP="004434EB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sz w:val="24"/>
          <w:szCs w:val="24"/>
        </w:rPr>
        <w:t>Initial margin: $150,000</w:t>
      </w:r>
    </w:p>
    <w:p w14:paraId="091E26EA" w14:textId="77777777" w:rsidR="004434EB" w:rsidRPr="004434EB" w:rsidRDefault="004434EB" w:rsidP="004434EB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sz w:val="24"/>
          <w:szCs w:val="24"/>
        </w:rPr>
        <w:t>Variation margin buffer: $100,000</w:t>
      </w:r>
    </w:p>
    <w:p w14:paraId="64C7A6A3" w14:textId="77777777" w:rsidR="004434EB" w:rsidRPr="004434EB" w:rsidRDefault="004434EB" w:rsidP="004434EB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sz w:val="24"/>
          <w:szCs w:val="24"/>
        </w:rPr>
        <w:t>Stress test add-on: $85,000</w:t>
      </w:r>
    </w:p>
    <w:p w14:paraId="642D60D2" w14:textId="7672B723" w:rsidR="004434EB" w:rsidRDefault="004434EB" w:rsidP="004434EB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Total:</w:t>
      </w:r>
      <w:r w:rsidRPr="004434EB">
        <w:rPr>
          <w:rFonts w:ascii="Arial" w:hAnsi="Arial" w:cs="Arial"/>
          <w:sz w:val="24"/>
          <w:szCs w:val="24"/>
        </w:rPr>
        <w:t> $335,000 (1.1% RWA under Basel III)</w:t>
      </w:r>
    </w:p>
    <w:p w14:paraId="5FCF8283" w14:textId="77777777" w:rsidR="004434EB" w:rsidRPr="004434EB" w:rsidRDefault="004434EB" w:rsidP="004434EB">
      <w:pPr>
        <w:ind w:left="1440"/>
        <w:rPr>
          <w:rFonts w:ascii="Arial" w:hAnsi="Arial" w:cs="Arial"/>
          <w:sz w:val="24"/>
          <w:szCs w:val="24"/>
        </w:rPr>
      </w:pPr>
    </w:p>
    <w:p w14:paraId="3BE83E91" w14:textId="77777777" w:rsidR="004434EB" w:rsidRPr="004434EB" w:rsidRDefault="004434EB" w:rsidP="004434EB">
      <w:pPr>
        <w:rPr>
          <w:rFonts w:ascii="Arial" w:hAnsi="Arial" w:cs="Arial"/>
          <w:b/>
          <w:bCs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Client Value Proposition</w:t>
      </w:r>
    </w:p>
    <w:p w14:paraId="57B51831" w14:textId="77777777" w:rsidR="004434EB" w:rsidRPr="004434EB" w:rsidRDefault="004434EB" w:rsidP="004434EB">
      <w:p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For the Client:</w:t>
      </w:r>
    </w:p>
    <w:p w14:paraId="596DEFA2" w14:textId="77777777" w:rsidR="004434EB" w:rsidRPr="004434EB" w:rsidRDefault="004434EB" w:rsidP="004434EB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434EB">
        <w:rPr>
          <w:rFonts w:ascii="Segoe UI Emoji" w:hAnsi="Segoe UI Emoji" w:cs="Segoe UI Emoji"/>
          <w:sz w:val="24"/>
          <w:szCs w:val="24"/>
        </w:rPr>
        <w:t>✅</w:t>
      </w:r>
      <w:r w:rsidRPr="004434EB">
        <w:rPr>
          <w:rFonts w:ascii="Arial" w:hAnsi="Arial" w:cs="Arial"/>
          <w:sz w:val="24"/>
          <w:szCs w:val="24"/>
        </w:rPr>
        <w:t xml:space="preserve"> Principal protection eliminates downside risk</w:t>
      </w:r>
    </w:p>
    <w:p w14:paraId="698EFFE7" w14:textId="77777777" w:rsidR="004434EB" w:rsidRPr="004434EB" w:rsidRDefault="004434EB" w:rsidP="004434EB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434EB">
        <w:rPr>
          <w:rFonts w:ascii="Segoe UI Emoji" w:hAnsi="Segoe UI Emoji" w:cs="Segoe UI Emoji"/>
          <w:sz w:val="24"/>
          <w:szCs w:val="24"/>
        </w:rPr>
        <w:t>✅</w:t>
      </w:r>
      <w:r w:rsidRPr="004434EB">
        <w:rPr>
          <w:rFonts w:ascii="Arial" w:hAnsi="Arial" w:cs="Arial"/>
          <w:sz w:val="24"/>
          <w:szCs w:val="24"/>
        </w:rPr>
        <w:t xml:space="preserve"> 75% participation in coffee appreciation</w:t>
      </w:r>
    </w:p>
    <w:p w14:paraId="2DFC29E5" w14:textId="77777777" w:rsidR="004434EB" w:rsidRPr="004434EB" w:rsidRDefault="004434EB" w:rsidP="004434EB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434EB">
        <w:rPr>
          <w:rFonts w:ascii="Segoe UI Emoji" w:hAnsi="Segoe UI Emoji" w:cs="Segoe UI Emoji"/>
          <w:sz w:val="24"/>
          <w:szCs w:val="24"/>
        </w:rPr>
        <w:t>✅</w:t>
      </w:r>
      <w:r w:rsidRPr="004434EB">
        <w:rPr>
          <w:rFonts w:ascii="Arial" w:hAnsi="Arial" w:cs="Arial"/>
          <w:sz w:val="24"/>
          <w:szCs w:val="24"/>
        </w:rPr>
        <w:t xml:space="preserve"> Maximum 30% return provides predictable upside</w:t>
      </w:r>
    </w:p>
    <w:p w14:paraId="3DDFFC06" w14:textId="77777777" w:rsidR="004434EB" w:rsidRPr="004434EB" w:rsidRDefault="004434EB" w:rsidP="004434EB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434EB">
        <w:rPr>
          <w:rFonts w:ascii="Segoe UI Emoji" w:hAnsi="Segoe UI Emoji" w:cs="Segoe UI Emoji"/>
          <w:sz w:val="24"/>
          <w:szCs w:val="24"/>
        </w:rPr>
        <w:t>✅</w:t>
      </w:r>
      <w:r w:rsidRPr="004434EB">
        <w:rPr>
          <w:rFonts w:ascii="Arial" w:hAnsi="Arial" w:cs="Arial"/>
          <w:sz w:val="24"/>
          <w:szCs w:val="24"/>
        </w:rPr>
        <w:t xml:space="preserve"> No direct commodity trading complexity</w:t>
      </w:r>
    </w:p>
    <w:p w14:paraId="54D4571B" w14:textId="77777777" w:rsidR="004434EB" w:rsidRPr="004434EB" w:rsidRDefault="004434EB" w:rsidP="004434EB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434EB">
        <w:rPr>
          <w:rFonts w:ascii="Segoe UI Emoji" w:hAnsi="Segoe UI Emoji" w:cs="Segoe UI Emoji"/>
          <w:sz w:val="24"/>
          <w:szCs w:val="24"/>
        </w:rPr>
        <w:t>✅</w:t>
      </w:r>
      <w:r w:rsidRPr="004434EB">
        <w:rPr>
          <w:rFonts w:ascii="Arial" w:hAnsi="Arial" w:cs="Arial"/>
          <w:sz w:val="24"/>
          <w:szCs w:val="24"/>
        </w:rPr>
        <w:t xml:space="preserve"> Tax-efficient structure (return as capital gains)</w:t>
      </w:r>
    </w:p>
    <w:p w14:paraId="711E9A58" w14:textId="77777777" w:rsidR="004434EB" w:rsidRPr="004434EB" w:rsidRDefault="004434EB" w:rsidP="004434EB">
      <w:p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For Citi:</w:t>
      </w:r>
    </w:p>
    <w:p w14:paraId="3E14259E" w14:textId="77777777" w:rsidR="004434EB" w:rsidRPr="004434EB" w:rsidRDefault="004434EB" w:rsidP="004434EB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434EB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4434EB">
        <w:rPr>
          <w:rFonts w:ascii="Arial" w:hAnsi="Arial" w:cs="Arial"/>
          <w:sz w:val="24"/>
          <w:szCs w:val="24"/>
        </w:rPr>
        <w:t xml:space="preserve"> 1% structuring fee ($10,000 immediate revenue)</w:t>
      </w:r>
    </w:p>
    <w:p w14:paraId="25F3FDC9" w14:textId="77777777" w:rsidR="004434EB" w:rsidRPr="004434EB" w:rsidRDefault="004434EB" w:rsidP="004434EB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434EB">
        <w:rPr>
          <w:rFonts w:ascii="Segoe UI Emoji" w:hAnsi="Segoe UI Emoji" w:cs="Segoe UI Emoji"/>
          <w:sz w:val="24"/>
          <w:szCs w:val="24"/>
        </w:rPr>
        <w:t>✅</w:t>
      </w:r>
      <w:r w:rsidRPr="004434EB">
        <w:rPr>
          <w:rFonts w:ascii="Arial" w:hAnsi="Arial" w:cs="Arial"/>
          <w:sz w:val="24"/>
          <w:szCs w:val="24"/>
        </w:rPr>
        <w:t xml:space="preserve"> Bid-ask spread on hedging instruments</w:t>
      </w:r>
    </w:p>
    <w:p w14:paraId="1C5BC444" w14:textId="77777777" w:rsidR="004434EB" w:rsidRPr="004434EB" w:rsidRDefault="004434EB" w:rsidP="004434EB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434EB">
        <w:rPr>
          <w:rFonts w:ascii="Segoe UI Emoji" w:hAnsi="Segoe UI Emoji" w:cs="Segoe UI Emoji"/>
          <w:sz w:val="24"/>
          <w:szCs w:val="24"/>
        </w:rPr>
        <w:t>✅</w:t>
      </w:r>
      <w:r w:rsidRPr="004434EB">
        <w:rPr>
          <w:rFonts w:ascii="Arial" w:hAnsi="Arial" w:cs="Arial"/>
          <w:sz w:val="24"/>
          <w:szCs w:val="24"/>
        </w:rPr>
        <w:t xml:space="preserve"> Cross-selling opportunity for other products</w:t>
      </w:r>
    </w:p>
    <w:p w14:paraId="078519AE" w14:textId="77777777" w:rsidR="004434EB" w:rsidRPr="004434EB" w:rsidRDefault="004434EB" w:rsidP="004434EB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434EB">
        <w:rPr>
          <w:rFonts w:ascii="Segoe UI Emoji" w:hAnsi="Segoe UI Emoji" w:cs="Segoe UI Emoji"/>
          <w:sz w:val="24"/>
          <w:szCs w:val="24"/>
        </w:rPr>
        <w:t>✅</w:t>
      </w:r>
      <w:r w:rsidRPr="004434EB">
        <w:rPr>
          <w:rFonts w:ascii="Arial" w:hAnsi="Arial" w:cs="Arial"/>
          <w:sz w:val="24"/>
          <w:szCs w:val="24"/>
        </w:rPr>
        <w:t xml:space="preserve"> Enhanced client relationship for future business</w:t>
      </w:r>
    </w:p>
    <w:p w14:paraId="1836EBCD" w14:textId="77777777" w:rsidR="004434EB" w:rsidRPr="004434EB" w:rsidRDefault="004434EB" w:rsidP="004434EB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434EB">
        <w:rPr>
          <w:rFonts w:ascii="Segoe UI Emoji" w:hAnsi="Segoe UI Emoji" w:cs="Segoe UI Emoji"/>
          <w:sz w:val="24"/>
          <w:szCs w:val="24"/>
        </w:rPr>
        <w:t>✅</w:t>
      </w:r>
      <w:r w:rsidRPr="004434EB">
        <w:rPr>
          <w:rFonts w:ascii="Arial" w:hAnsi="Arial" w:cs="Arial"/>
          <w:sz w:val="24"/>
          <w:szCs w:val="24"/>
        </w:rPr>
        <w:t xml:space="preserve"> Efficient use of balance sheet (hedged position)</w:t>
      </w:r>
    </w:p>
    <w:p w14:paraId="0E00C4CF" w14:textId="77777777" w:rsidR="004434EB" w:rsidRPr="004434EB" w:rsidRDefault="004434EB" w:rsidP="004434EB">
      <w:r w:rsidRPr="004434EB">
        <w:pict w14:anchorId="237BA357">
          <v:rect id="_x0000_i1059" style="width:0;height:.75pt" o:hralign="center" o:hrstd="t" o:hr="t" fillcolor="#a0a0a0" stroked="f"/>
        </w:pict>
      </w:r>
    </w:p>
    <w:p w14:paraId="4E8AE88E" w14:textId="77777777" w:rsidR="004434EB" w:rsidRPr="004434EB" w:rsidRDefault="004434EB" w:rsidP="004434EB">
      <w:pPr>
        <w:rPr>
          <w:rFonts w:ascii="Arial" w:hAnsi="Arial" w:cs="Arial"/>
          <w:b/>
          <w:bCs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My Final Recommendation</w:t>
      </w:r>
    </w:p>
    <w:p w14:paraId="420861A2" w14:textId="77777777" w:rsidR="004434EB" w:rsidRPr="004434EB" w:rsidRDefault="004434EB" w:rsidP="004434EB">
      <w:p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Proceed with this structured note for the following reasons:</w:t>
      </w:r>
    </w:p>
    <w:p w14:paraId="569659B8" w14:textId="77777777" w:rsidR="004434EB" w:rsidRPr="004434EB" w:rsidRDefault="004434EB" w:rsidP="004434EB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Risk-Retail Alignment:</w:t>
      </w:r>
      <w:r w:rsidRPr="004434EB">
        <w:rPr>
          <w:rFonts w:ascii="Arial" w:hAnsi="Arial" w:cs="Arial"/>
          <w:sz w:val="24"/>
          <w:szCs w:val="24"/>
        </w:rPr>
        <w:t> Perfectly matches moderate risk tolerance</w:t>
      </w:r>
    </w:p>
    <w:p w14:paraId="60FCC7D3" w14:textId="77777777" w:rsidR="004434EB" w:rsidRPr="004434EB" w:rsidRDefault="004434EB" w:rsidP="004434EB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Pricing Efficiency:</w:t>
      </w:r>
      <w:r w:rsidRPr="004434EB">
        <w:rPr>
          <w:rFonts w:ascii="Arial" w:hAnsi="Arial" w:cs="Arial"/>
          <w:sz w:val="24"/>
          <w:szCs w:val="24"/>
        </w:rPr>
        <w:t> Our models show fair value at $1,010,000 vs. client's $1,000,000 investment</w:t>
      </w:r>
    </w:p>
    <w:p w14:paraId="5C8ADDA4" w14:textId="77777777" w:rsidR="004434EB" w:rsidRPr="004434EB" w:rsidRDefault="004434EB" w:rsidP="004434EB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Hedgeability:</w:t>
      </w:r>
      <w:r w:rsidRPr="004434EB">
        <w:rPr>
          <w:rFonts w:ascii="Arial" w:hAnsi="Arial" w:cs="Arial"/>
          <w:sz w:val="24"/>
          <w:szCs w:val="24"/>
        </w:rPr>
        <w:t> Can be effectively managed with existing coffee derivatives</w:t>
      </w:r>
    </w:p>
    <w:p w14:paraId="5665BD4F" w14:textId="77777777" w:rsidR="004434EB" w:rsidRPr="004434EB" w:rsidRDefault="004434EB" w:rsidP="004434EB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Market Timing:</w:t>
      </w:r>
      <w:r w:rsidRPr="004434EB">
        <w:rPr>
          <w:rFonts w:ascii="Arial" w:hAnsi="Arial" w:cs="Arial"/>
          <w:sz w:val="24"/>
          <w:szCs w:val="24"/>
        </w:rPr>
        <w:t> Current volatility (25%) provides attractive option premium</w:t>
      </w:r>
    </w:p>
    <w:p w14:paraId="181C6CA6" w14:textId="77777777" w:rsidR="004434EB" w:rsidRPr="004434EB" w:rsidRDefault="004434EB" w:rsidP="004434EB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Competitive Edge:</w:t>
      </w:r>
      <w:r w:rsidRPr="004434EB">
        <w:rPr>
          <w:rFonts w:ascii="Arial" w:hAnsi="Arial" w:cs="Arial"/>
          <w:sz w:val="24"/>
          <w:szCs w:val="24"/>
        </w:rPr>
        <w:t> More attractive than competing bank offerings (typically 60-70% participation)</w:t>
      </w:r>
    </w:p>
    <w:p w14:paraId="1580D3D4" w14:textId="77777777" w:rsidR="004434EB" w:rsidRPr="004434EB" w:rsidRDefault="004434EB" w:rsidP="004434EB">
      <w:p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Next Steps:</w:t>
      </w:r>
    </w:p>
    <w:p w14:paraId="0A4B3659" w14:textId="77777777" w:rsidR="004434EB" w:rsidRPr="004434EB" w:rsidRDefault="004434EB" w:rsidP="004434EB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sz w:val="24"/>
          <w:szCs w:val="24"/>
        </w:rPr>
        <w:t>Present this proposal to client with 3-day exclusivity</w:t>
      </w:r>
    </w:p>
    <w:p w14:paraId="0270AF01" w14:textId="77777777" w:rsidR="004434EB" w:rsidRPr="004434EB" w:rsidRDefault="004434EB" w:rsidP="004434EB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sz w:val="24"/>
          <w:szCs w:val="24"/>
        </w:rPr>
        <w:t>Execute hedge simultaneously with client trade</w:t>
      </w:r>
    </w:p>
    <w:p w14:paraId="37F67575" w14:textId="77777777" w:rsidR="004434EB" w:rsidRPr="004434EB" w:rsidRDefault="004434EB" w:rsidP="004434EB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sz w:val="24"/>
          <w:szCs w:val="24"/>
        </w:rPr>
        <w:t>Monitor daily via our risk systems with VaR limit of $50,000</w:t>
      </w:r>
    </w:p>
    <w:p w14:paraId="0504D6E9" w14:textId="77777777" w:rsidR="004434EB" w:rsidRPr="004434EB" w:rsidRDefault="004434EB" w:rsidP="004434EB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sz w:val="24"/>
          <w:szCs w:val="24"/>
        </w:rPr>
        <w:t>Quarterly performance reports to client</w:t>
      </w:r>
    </w:p>
    <w:p w14:paraId="25B5651D" w14:textId="77777777" w:rsidR="004434EB" w:rsidRPr="004434EB" w:rsidRDefault="004434EB" w:rsidP="004434EB">
      <w:pPr>
        <w:rPr>
          <w:rFonts w:ascii="Arial" w:hAnsi="Arial" w:cs="Arial"/>
          <w:sz w:val="24"/>
          <w:szCs w:val="24"/>
        </w:rPr>
      </w:pPr>
      <w:r w:rsidRPr="004434EB">
        <w:rPr>
          <w:rFonts w:ascii="Arial" w:hAnsi="Arial" w:cs="Arial"/>
          <w:b/>
          <w:bCs/>
          <w:sz w:val="24"/>
          <w:szCs w:val="24"/>
        </w:rPr>
        <w:t>Bottom Line:</w:t>
      </w:r>
      <w:r w:rsidRPr="004434EB">
        <w:rPr>
          <w:rFonts w:ascii="Arial" w:hAnsi="Arial" w:cs="Arial"/>
          <w:sz w:val="24"/>
          <w:szCs w:val="24"/>
        </w:rPr>
        <w:t> This structured note delivers exactly what the moderate risk client wants - coffee exposure with controlled risk - while generating profitable, manageable business for Citi's commodities desk.</w:t>
      </w:r>
    </w:p>
    <w:p w14:paraId="49C8D547" w14:textId="77777777" w:rsidR="004434EB" w:rsidRDefault="004434EB"/>
    <w:sectPr w:rsidR="00443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210B8"/>
    <w:multiLevelType w:val="multilevel"/>
    <w:tmpl w:val="4CC24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D42090"/>
    <w:multiLevelType w:val="multilevel"/>
    <w:tmpl w:val="B3F2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F6602"/>
    <w:multiLevelType w:val="multilevel"/>
    <w:tmpl w:val="6A141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8953AE"/>
    <w:multiLevelType w:val="multilevel"/>
    <w:tmpl w:val="0FB6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314BA"/>
    <w:multiLevelType w:val="multilevel"/>
    <w:tmpl w:val="B55C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A74F8"/>
    <w:multiLevelType w:val="multilevel"/>
    <w:tmpl w:val="41B4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06990"/>
    <w:multiLevelType w:val="multilevel"/>
    <w:tmpl w:val="1F7C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B1812"/>
    <w:multiLevelType w:val="multilevel"/>
    <w:tmpl w:val="2E82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705707"/>
    <w:multiLevelType w:val="multilevel"/>
    <w:tmpl w:val="D304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E7182A"/>
    <w:multiLevelType w:val="multilevel"/>
    <w:tmpl w:val="6358C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5B460A"/>
    <w:multiLevelType w:val="multilevel"/>
    <w:tmpl w:val="3C86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887F65"/>
    <w:multiLevelType w:val="multilevel"/>
    <w:tmpl w:val="43E4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709280">
    <w:abstractNumId w:val="5"/>
  </w:num>
  <w:num w:numId="2" w16cid:durableId="1883059796">
    <w:abstractNumId w:val="7"/>
  </w:num>
  <w:num w:numId="3" w16cid:durableId="1110123058">
    <w:abstractNumId w:val="3"/>
  </w:num>
  <w:num w:numId="4" w16cid:durableId="1187593705">
    <w:abstractNumId w:val="6"/>
  </w:num>
  <w:num w:numId="5" w16cid:durableId="770125779">
    <w:abstractNumId w:val="4"/>
  </w:num>
  <w:num w:numId="6" w16cid:durableId="26563103">
    <w:abstractNumId w:val="11"/>
  </w:num>
  <w:num w:numId="7" w16cid:durableId="385757512">
    <w:abstractNumId w:val="1"/>
  </w:num>
  <w:num w:numId="8" w16cid:durableId="896939624">
    <w:abstractNumId w:val="2"/>
  </w:num>
  <w:num w:numId="9" w16cid:durableId="415707107">
    <w:abstractNumId w:val="10"/>
  </w:num>
  <w:num w:numId="10" w16cid:durableId="54546924">
    <w:abstractNumId w:val="8"/>
  </w:num>
  <w:num w:numId="11" w16cid:durableId="1098136942">
    <w:abstractNumId w:val="0"/>
  </w:num>
  <w:num w:numId="12" w16cid:durableId="18051918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4EB"/>
    <w:rsid w:val="000C42B3"/>
    <w:rsid w:val="004434EB"/>
    <w:rsid w:val="00931969"/>
    <w:rsid w:val="00CA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3610E"/>
  <w15:chartTrackingRefBased/>
  <w15:docId w15:val="{ACA66622-F0BC-4F07-ABB8-D578F9C01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4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sravz lakna</dc:creator>
  <cp:keywords/>
  <dc:description/>
  <cp:lastModifiedBy>sravz lakna</cp:lastModifiedBy>
  <cp:revision>1</cp:revision>
  <dcterms:created xsi:type="dcterms:W3CDTF">2025-12-03T09:24:00Z</dcterms:created>
  <dcterms:modified xsi:type="dcterms:W3CDTF">2025-12-03T09:38:00Z</dcterms:modified>
</cp:coreProperties>
</file>