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97461" w14:textId="77777777" w:rsidR="002F0D6E" w:rsidRPr="002F0D6E" w:rsidRDefault="002F0D6E" w:rsidP="002F0D6E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2F0D6E">
        <w:rPr>
          <w:rFonts w:ascii="Arial" w:hAnsi="Arial" w:cs="Arial"/>
          <w:b/>
          <w:bCs/>
          <w:sz w:val="32"/>
          <w:szCs w:val="32"/>
        </w:rPr>
        <w:t>Risk Management Analysis - Coffee Futures Operations</w:t>
      </w:r>
    </w:p>
    <w:p w14:paraId="72528739" w14:textId="77777777" w:rsidR="002F0D6E" w:rsidRPr="002F0D6E" w:rsidRDefault="002F0D6E" w:rsidP="002F0D6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2F0D6E">
        <w:rPr>
          <w:rFonts w:ascii="Arial" w:hAnsi="Arial" w:cs="Arial"/>
          <w:b/>
          <w:bCs/>
          <w:sz w:val="28"/>
          <w:szCs w:val="28"/>
          <w:u w:val="single"/>
        </w:rPr>
        <w:t>Scenario 1: Hedging Market Risk</w:t>
      </w:r>
    </w:p>
    <w:p w14:paraId="631A9BAD" w14:textId="77777777" w:rsidR="002F0D6E" w:rsidRPr="002F0D6E" w:rsidRDefault="002F0D6E" w:rsidP="002F0D6E">
      <w:pPr>
        <w:rPr>
          <w:rFonts w:ascii="Arial" w:hAnsi="Arial" w:cs="Arial"/>
          <w:b/>
          <w:bCs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Risk Management Options:</w:t>
      </w:r>
    </w:p>
    <w:p w14:paraId="0ED3335D" w14:textId="77777777" w:rsidR="002F0D6E" w:rsidRPr="002F0D6E" w:rsidRDefault="002F0D6E" w:rsidP="002F0D6E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Long Futures Position as Strategic Hedge</w:t>
      </w:r>
    </w:p>
    <w:p w14:paraId="57661F65" w14:textId="77777777" w:rsidR="002F0D6E" w:rsidRPr="002F0D6E" w:rsidRDefault="002F0D6E" w:rsidP="002F0D6E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Action:</w:t>
      </w:r>
      <w:r w:rsidRPr="002F0D6E">
        <w:rPr>
          <w:rFonts w:ascii="Arial" w:hAnsi="Arial" w:cs="Arial"/>
          <w:sz w:val="24"/>
          <w:szCs w:val="24"/>
        </w:rPr>
        <w:t> Immediately purchase coffee futures contracts for the anticipated volume needed over the next 6-12 months</w:t>
      </w:r>
    </w:p>
    <w:p w14:paraId="03CF50C5" w14:textId="77777777" w:rsidR="002F0D6E" w:rsidRPr="002F0D6E" w:rsidRDefault="002F0D6E" w:rsidP="002F0D6E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Quantitative Approach:</w:t>
      </w:r>
      <w:r w:rsidRPr="002F0D6E">
        <w:rPr>
          <w:rFonts w:ascii="Arial" w:hAnsi="Arial" w:cs="Arial"/>
          <w:sz w:val="24"/>
          <w:szCs w:val="24"/>
        </w:rPr>
        <w:t> Calculate optimal hedge ratio using OLS regression: ΔSpot = α + βΔFutures + ε, targeting β = 0.9-1.1 for effective hedge</w:t>
      </w:r>
    </w:p>
    <w:p w14:paraId="435A3855" w14:textId="77777777" w:rsidR="002F0D6E" w:rsidRPr="002F0D6E" w:rsidRDefault="002F0D6E" w:rsidP="002F0D6E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Monitoring:</w:t>
      </w:r>
      <w:r w:rsidRPr="002F0D6E">
        <w:rPr>
          <w:rFonts w:ascii="Arial" w:hAnsi="Arial" w:cs="Arial"/>
          <w:sz w:val="24"/>
          <w:szCs w:val="24"/>
        </w:rPr>
        <w:t> Track basis risk daily (spot-futures spread) and adjust positions if correlation falls below 0.85</w:t>
      </w:r>
    </w:p>
    <w:p w14:paraId="772FF981" w14:textId="77777777" w:rsidR="002F0D6E" w:rsidRPr="002F0D6E" w:rsidRDefault="002F0D6E" w:rsidP="002F0D6E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Options Collar Strategy for Budget Certainty</w:t>
      </w:r>
    </w:p>
    <w:p w14:paraId="0683C7E6" w14:textId="77777777" w:rsidR="002F0D6E" w:rsidRPr="002F0D6E" w:rsidRDefault="002F0D6E" w:rsidP="002F0D6E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Structure:</w:t>
      </w:r>
      <w:r w:rsidRPr="002F0D6E">
        <w:rPr>
          <w:rFonts w:ascii="Arial" w:hAnsi="Arial" w:cs="Arial"/>
          <w:sz w:val="24"/>
          <w:szCs w:val="24"/>
        </w:rPr>
        <w:t> Buy out-of-the-money call options (for upside protection) while selling out-of-the-money put options (to finance the calls)</w:t>
      </w:r>
    </w:p>
    <w:p w14:paraId="089863C0" w14:textId="77777777" w:rsidR="002F0D6E" w:rsidRPr="002F0D6E" w:rsidRDefault="002F0D6E" w:rsidP="002F0D6E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Parameters:</w:t>
      </w:r>
    </w:p>
    <w:p w14:paraId="59378222" w14:textId="77777777" w:rsidR="002F0D6E" w:rsidRPr="002F0D6E" w:rsidRDefault="002F0D6E" w:rsidP="002F0D6E">
      <w:pPr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sz w:val="24"/>
          <w:szCs w:val="24"/>
        </w:rPr>
        <w:t>Call strike: 10% above current price</w:t>
      </w:r>
    </w:p>
    <w:p w14:paraId="418833D5" w14:textId="77777777" w:rsidR="002F0D6E" w:rsidRPr="002F0D6E" w:rsidRDefault="002F0D6E" w:rsidP="002F0D6E">
      <w:pPr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sz w:val="24"/>
          <w:szCs w:val="24"/>
        </w:rPr>
        <w:t>Put strike: 5% below current price</w:t>
      </w:r>
    </w:p>
    <w:p w14:paraId="21395849" w14:textId="77777777" w:rsidR="002F0D6E" w:rsidRPr="002F0D6E" w:rsidRDefault="002F0D6E" w:rsidP="002F0D6E">
      <w:pPr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sz w:val="24"/>
          <w:szCs w:val="24"/>
        </w:rPr>
        <w:t>Zero-cost structure if volatility environment permits</w:t>
      </w:r>
    </w:p>
    <w:p w14:paraId="2FFC9D32" w14:textId="77777777" w:rsidR="002F0D6E" w:rsidRPr="002F0D6E" w:rsidRDefault="002F0D6E" w:rsidP="002F0D6E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Advantage:</w:t>
      </w:r>
      <w:r w:rsidRPr="002F0D6E">
        <w:rPr>
          <w:rFonts w:ascii="Arial" w:hAnsi="Arial" w:cs="Arial"/>
          <w:sz w:val="24"/>
          <w:szCs w:val="24"/>
        </w:rPr>
        <w:t> Limits maximum purchase price while allowing participation in moderate price declines</w:t>
      </w:r>
    </w:p>
    <w:p w14:paraId="0927553E" w14:textId="77777777" w:rsidR="002F0D6E" w:rsidRPr="002F0D6E" w:rsidRDefault="002F0D6E" w:rsidP="002F0D6E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Diversified Geographic Basket Hedge</w:t>
      </w:r>
    </w:p>
    <w:p w14:paraId="44FDE957" w14:textId="77777777" w:rsidR="002F0D6E" w:rsidRPr="002F0D6E" w:rsidRDefault="002F0D6E" w:rsidP="002F0D6E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Approach:</w:t>
      </w:r>
      <w:r w:rsidRPr="002F0D6E">
        <w:rPr>
          <w:rFonts w:ascii="Arial" w:hAnsi="Arial" w:cs="Arial"/>
          <w:sz w:val="24"/>
          <w:szCs w:val="24"/>
        </w:rPr>
        <w:t> Hedge using futures for multiple coffee origins (Arabica, Robusta) and geographies (Brazil, Vietnam, Colombia)</w:t>
      </w:r>
    </w:p>
    <w:p w14:paraId="5BED82D3" w14:textId="77777777" w:rsidR="002F0D6E" w:rsidRPr="002F0D6E" w:rsidRDefault="002F0D6E" w:rsidP="002F0D6E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Correlation Analysis:</w:t>
      </w:r>
      <w:r w:rsidRPr="002F0D6E">
        <w:rPr>
          <w:rFonts w:ascii="Arial" w:hAnsi="Arial" w:cs="Arial"/>
          <w:sz w:val="24"/>
          <w:szCs w:val="24"/>
        </w:rPr>
        <w:t> Use historical price data to construct minimum-variance hedge portfolio</w:t>
      </w:r>
    </w:p>
    <w:p w14:paraId="41C0B8C9" w14:textId="77777777" w:rsidR="002F0D6E" w:rsidRPr="002F0D6E" w:rsidRDefault="002F0D6E" w:rsidP="002F0D6E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Benefit:</w:t>
      </w:r>
      <w:r w:rsidRPr="002F0D6E">
        <w:rPr>
          <w:rFonts w:ascii="Arial" w:hAnsi="Arial" w:cs="Arial"/>
          <w:sz w:val="24"/>
          <w:szCs w:val="24"/>
        </w:rPr>
        <w:t> Reduces exposure to single-region weather events while maintaining overall coffee price protection</w:t>
      </w:r>
    </w:p>
    <w:p w14:paraId="197DD296" w14:textId="2D1955D3" w:rsidR="002F0D6E" w:rsidRPr="002F0D6E" w:rsidRDefault="002F0D6E" w:rsidP="002F0D6E"/>
    <w:p w14:paraId="0B04769F" w14:textId="77777777" w:rsidR="002F0D6E" w:rsidRPr="002F0D6E" w:rsidRDefault="002F0D6E" w:rsidP="002F0D6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2F0D6E">
        <w:rPr>
          <w:rFonts w:ascii="Arial" w:hAnsi="Arial" w:cs="Arial"/>
          <w:b/>
          <w:bCs/>
          <w:sz w:val="28"/>
          <w:szCs w:val="28"/>
          <w:u w:val="single"/>
        </w:rPr>
        <w:t>Scenario 2: Credit Risk with a New Supplier</w:t>
      </w:r>
    </w:p>
    <w:p w14:paraId="45477918" w14:textId="77777777" w:rsidR="002F0D6E" w:rsidRPr="002F0D6E" w:rsidRDefault="002F0D6E" w:rsidP="002F0D6E">
      <w:pPr>
        <w:rPr>
          <w:rFonts w:ascii="Arial" w:hAnsi="Arial" w:cs="Arial"/>
          <w:b/>
          <w:bCs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Risk Management Options:</w:t>
      </w:r>
    </w:p>
    <w:p w14:paraId="61FD648F" w14:textId="77777777" w:rsidR="002F0D6E" w:rsidRPr="002F0D6E" w:rsidRDefault="002F0D6E" w:rsidP="002F0D6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Credit Enhancement Through Structured Payment Terms</w:t>
      </w:r>
    </w:p>
    <w:p w14:paraId="5107AFCB" w14:textId="77777777" w:rsidR="002F0D6E" w:rsidRPr="002F0D6E" w:rsidRDefault="002F0D6E" w:rsidP="002F0D6E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Escrow Mechanism:</w:t>
      </w:r>
      <w:r w:rsidRPr="002F0D6E">
        <w:rPr>
          <w:rFonts w:ascii="Arial" w:hAnsi="Arial" w:cs="Arial"/>
          <w:sz w:val="24"/>
          <w:szCs w:val="24"/>
        </w:rPr>
        <w:t> Require letter of credit confirmed by international bank</w:t>
      </w:r>
    </w:p>
    <w:p w14:paraId="2EEFE387" w14:textId="77777777" w:rsidR="002F0D6E" w:rsidRPr="002F0D6E" w:rsidRDefault="002F0D6E" w:rsidP="002F0D6E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lastRenderedPageBreak/>
        <w:t>Payment Structure:</w:t>
      </w:r>
      <w:r w:rsidRPr="002F0D6E">
        <w:rPr>
          <w:rFonts w:ascii="Arial" w:hAnsi="Arial" w:cs="Arial"/>
          <w:sz w:val="24"/>
          <w:szCs w:val="24"/>
        </w:rPr>
        <w:t> 30% advance, 60% against shipping documents, 10% after quality verification</w:t>
      </w:r>
    </w:p>
    <w:p w14:paraId="43F87148" w14:textId="77777777" w:rsidR="002F0D6E" w:rsidRPr="002F0D6E" w:rsidRDefault="002F0D6E" w:rsidP="002F0D6E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Collateral:</w:t>
      </w:r>
      <w:r w:rsidRPr="002F0D6E">
        <w:rPr>
          <w:rFonts w:ascii="Arial" w:hAnsi="Arial" w:cs="Arial"/>
          <w:sz w:val="24"/>
          <w:szCs w:val="24"/>
        </w:rPr>
        <w:t> Request commodity inventory as collateral, marked-to-market weekly with margin calls</w:t>
      </w:r>
    </w:p>
    <w:p w14:paraId="2D1EBCB0" w14:textId="77777777" w:rsidR="002F0D6E" w:rsidRPr="002F0D6E" w:rsidRDefault="002F0D6E" w:rsidP="002F0D6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Political Risk Insurance &amp; Credit Default Swaps</w:t>
      </w:r>
    </w:p>
    <w:p w14:paraId="0F396423" w14:textId="77777777" w:rsidR="002F0D6E" w:rsidRPr="002F0D6E" w:rsidRDefault="002F0D6E" w:rsidP="002F0D6E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Insurance Coverage:</w:t>
      </w:r>
      <w:r w:rsidRPr="002F0D6E">
        <w:rPr>
          <w:rFonts w:ascii="Arial" w:hAnsi="Arial" w:cs="Arial"/>
          <w:sz w:val="24"/>
          <w:szCs w:val="24"/>
        </w:rPr>
        <w:t> Purchase political risk insurance covering currency inconvertibility, expropriation, and political violence</w:t>
      </w:r>
    </w:p>
    <w:p w14:paraId="27C34F09" w14:textId="77777777" w:rsidR="002F0D6E" w:rsidRPr="002F0D6E" w:rsidRDefault="002F0D6E" w:rsidP="002F0D6E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CDS Protection:</w:t>
      </w:r>
      <w:r w:rsidRPr="002F0D6E">
        <w:rPr>
          <w:rFonts w:ascii="Arial" w:hAnsi="Arial" w:cs="Arial"/>
          <w:sz w:val="24"/>
          <w:szCs w:val="24"/>
        </w:rPr>
        <w:t> Buy credit default swaps on the supplier's country sovereign debt if available</w:t>
      </w:r>
    </w:p>
    <w:p w14:paraId="0ABBC837" w14:textId="77777777" w:rsidR="002F0D6E" w:rsidRPr="002F0D6E" w:rsidRDefault="002F0D6E" w:rsidP="002F0D6E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Cost-Benefit:</w:t>
      </w:r>
      <w:r w:rsidRPr="002F0D6E">
        <w:rPr>
          <w:rFonts w:ascii="Arial" w:hAnsi="Arial" w:cs="Arial"/>
          <w:sz w:val="24"/>
          <w:szCs w:val="24"/>
        </w:rPr>
        <w:t> Calculate premium vs. expected loss: Premium &lt; PD × LGD × Exposure</w:t>
      </w:r>
    </w:p>
    <w:p w14:paraId="60FCA571" w14:textId="77777777" w:rsidR="002F0D6E" w:rsidRPr="002F0D6E" w:rsidRDefault="002F0D6E" w:rsidP="002F0D6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Supply Chain Diversification with Performance Triggers</w:t>
      </w:r>
    </w:p>
    <w:p w14:paraId="5763DA7C" w14:textId="77777777" w:rsidR="002F0D6E" w:rsidRPr="002F0D6E" w:rsidRDefault="002F0D6E" w:rsidP="002F0D6E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Multiple Suppliers:</w:t>
      </w:r>
      <w:r w:rsidRPr="002F0D6E">
        <w:rPr>
          <w:rFonts w:ascii="Arial" w:hAnsi="Arial" w:cs="Arial"/>
          <w:sz w:val="24"/>
          <w:szCs w:val="24"/>
        </w:rPr>
        <w:t> Limit exposure to 20% of total needs from new supplier initially</w:t>
      </w:r>
    </w:p>
    <w:p w14:paraId="2CC1993F" w14:textId="77777777" w:rsidR="002F0D6E" w:rsidRPr="002F0D6E" w:rsidRDefault="002F0D6E" w:rsidP="002F0D6E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Performance Metrics:</w:t>
      </w:r>
    </w:p>
    <w:p w14:paraId="1A20C355" w14:textId="77777777" w:rsidR="002F0D6E" w:rsidRPr="002F0D6E" w:rsidRDefault="002F0D6E" w:rsidP="002F0D6E">
      <w:pPr>
        <w:numPr>
          <w:ilvl w:val="2"/>
          <w:numId w:val="2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sz w:val="24"/>
          <w:szCs w:val="24"/>
        </w:rPr>
        <w:t>Quality compliance: ≥98%</w:t>
      </w:r>
    </w:p>
    <w:p w14:paraId="75F24541" w14:textId="77777777" w:rsidR="002F0D6E" w:rsidRPr="002F0D6E" w:rsidRDefault="002F0D6E" w:rsidP="002F0D6E">
      <w:pPr>
        <w:numPr>
          <w:ilvl w:val="2"/>
          <w:numId w:val="2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sz w:val="24"/>
          <w:szCs w:val="24"/>
        </w:rPr>
        <w:t>On-time delivery: ≥95%</w:t>
      </w:r>
    </w:p>
    <w:p w14:paraId="6A57C359" w14:textId="77777777" w:rsidR="002F0D6E" w:rsidRPr="002F0D6E" w:rsidRDefault="002F0D6E" w:rsidP="002F0D6E">
      <w:pPr>
        <w:numPr>
          <w:ilvl w:val="2"/>
          <w:numId w:val="2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sz w:val="24"/>
          <w:szCs w:val="24"/>
        </w:rPr>
        <w:t>Financial health: Debt/EBITDA &lt; 3x</w:t>
      </w:r>
    </w:p>
    <w:p w14:paraId="43EE2D89" w14:textId="77777777" w:rsidR="002F0D6E" w:rsidRPr="002F0D6E" w:rsidRDefault="002F0D6E" w:rsidP="002F0D6E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Gradual Increase:</w:t>
      </w:r>
      <w:r w:rsidRPr="002F0D6E">
        <w:rPr>
          <w:rFonts w:ascii="Arial" w:hAnsi="Arial" w:cs="Arial"/>
          <w:sz w:val="24"/>
          <w:szCs w:val="24"/>
        </w:rPr>
        <w:t> Increase allocation by 10% quarterly if metrics are met</w:t>
      </w:r>
    </w:p>
    <w:p w14:paraId="2355B272" w14:textId="28A8176A" w:rsidR="002F0D6E" w:rsidRPr="002F0D6E" w:rsidRDefault="002F0D6E" w:rsidP="002F0D6E"/>
    <w:p w14:paraId="29AB7271" w14:textId="77777777" w:rsidR="002F0D6E" w:rsidRPr="002F0D6E" w:rsidRDefault="002F0D6E" w:rsidP="002F0D6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2F0D6E">
        <w:rPr>
          <w:rFonts w:ascii="Arial" w:hAnsi="Arial" w:cs="Arial"/>
          <w:b/>
          <w:bCs/>
          <w:sz w:val="28"/>
          <w:szCs w:val="28"/>
          <w:u w:val="single"/>
        </w:rPr>
        <w:t>Scenario 3: Operational Risk in Trade Execution</w:t>
      </w:r>
    </w:p>
    <w:p w14:paraId="31522747" w14:textId="77777777" w:rsidR="002F0D6E" w:rsidRPr="002F0D6E" w:rsidRDefault="002F0D6E" w:rsidP="002F0D6E">
      <w:pPr>
        <w:rPr>
          <w:rFonts w:ascii="Arial" w:hAnsi="Arial" w:cs="Arial"/>
          <w:b/>
          <w:bCs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Risk Management Options:</w:t>
      </w:r>
    </w:p>
    <w:p w14:paraId="37B99A8C" w14:textId="77777777" w:rsidR="002F0D6E" w:rsidRPr="002F0D6E" w:rsidRDefault="002F0D6E" w:rsidP="002F0D6E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Automated Trading System Implementation</w:t>
      </w:r>
    </w:p>
    <w:p w14:paraId="666AB8D6" w14:textId="77777777" w:rsidR="002F0D6E" w:rsidRPr="002F0D6E" w:rsidRDefault="002F0D6E" w:rsidP="002F0D6E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Straight-Through Processing (STP):</w:t>
      </w:r>
      <w:r w:rsidRPr="002F0D6E">
        <w:rPr>
          <w:rFonts w:ascii="Arial" w:hAnsi="Arial" w:cs="Arial"/>
          <w:sz w:val="24"/>
          <w:szCs w:val="24"/>
        </w:rPr>
        <w:t> Implement end-to-end electronic trade workflow from order entry to settlement</w:t>
      </w:r>
    </w:p>
    <w:p w14:paraId="2741CAA0" w14:textId="77777777" w:rsidR="002F0D6E" w:rsidRPr="002F0D6E" w:rsidRDefault="002F0D6E" w:rsidP="002F0D6E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Algorithmic Controls:</w:t>
      </w:r>
    </w:p>
    <w:p w14:paraId="220730A5" w14:textId="77777777" w:rsidR="002F0D6E" w:rsidRPr="002F0D6E" w:rsidRDefault="002F0D6E" w:rsidP="002F0D6E">
      <w:pPr>
        <w:numPr>
          <w:ilvl w:val="2"/>
          <w:numId w:val="3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sz w:val="24"/>
          <w:szCs w:val="24"/>
        </w:rPr>
        <w:t>Pre-trade checks: position limits, credit limits, price reasonableness</w:t>
      </w:r>
    </w:p>
    <w:p w14:paraId="08E1FF97" w14:textId="77777777" w:rsidR="002F0D6E" w:rsidRPr="002F0D6E" w:rsidRDefault="002F0D6E" w:rsidP="002F0D6E">
      <w:pPr>
        <w:numPr>
          <w:ilvl w:val="2"/>
          <w:numId w:val="3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sz w:val="24"/>
          <w:szCs w:val="24"/>
        </w:rPr>
        <w:t>Real-time monitoring: P&amp;L alerts, concentration warnings</w:t>
      </w:r>
    </w:p>
    <w:p w14:paraId="6116E892" w14:textId="77777777" w:rsidR="002F0D6E" w:rsidRPr="002F0D6E" w:rsidRDefault="002F0D6E" w:rsidP="002F0D6E">
      <w:pPr>
        <w:numPr>
          <w:ilvl w:val="2"/>
          <w:numId w:val="3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sz w:val="24"/>
          <w:szCs w:val="24"/>
        </w:rPr>
        <w:t>Auto-hedging triggers for large exposures</w:t>
      </w:r>
    </w:p>
    <w:p w14:paraId="46E50307" w14:textId="77777777" w:rsidR="002F0D6E" w:rsidRPr="002F0D6E" w:rsidRDefault="002F0D6E" w:rsidP="002F0D6E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ROI Analysis:</w:t>
      </w:r>
      <w:r w:rsidRPr="002F0D6E">
        <w:rPr>
          <w:rFonts w:ascii="Arial" w:hAnsi="Arial" w:cs="Arial"/>
          <w:sz w:val="24"/>
          <w:szCs w:val="24"/>
        </w:rPr>
        <w:t> Compare implementation cost ($500K-1M) vs. annual error reduction savings</w:t>
      </w:r>
    </w:p>
    <w:p w14:paraId="5AB20326" w14:textId="77777777" w:rsidR="002F0D6E" w:rsidRPr="002F0D6E" w:rsidRDefault="002F0D6E" w:rsidP="002F0D6E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Three-Layer Reconciliation &amp; Exception Management</w:t>
      </w:r>
    </w:p>
    <w:p w14:paraId="7A2FC050" w14:textId="77777777" w:rsidR="002F0D6E" w:rsidRPr="002F0D6E" w:rsidRDefault="002F0D6E" w:rsidP="002F0D6E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lastRenderedPageBreak/>
        <w:t>Layer 1:</w:t>
      </w:r>
      <w:r w:rsidRPr="002F0D6E">
        <w:rPr>
          <w:rFonts w:ascii="Arial" w:hAnsi="Arial" w:cs="Arial"/>
          <w:sz w:val="24"/>
          <w:szCs w:val="24"/>
        </w:rPr>
        <w:t> Automated daily reconciliation between trading system, risk system, and general ledger</w:t>
      </w:r>
    </w:p>
    <w:p w14:paraId="14F1B267" w14:textId="77777777" w:rsidR="002F0D6E" w:rsidRPr="002F0D6E" w:rsidRDefault="002F0D6E" w:rsidP="002F0D6E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Layer 2:</w:t>
      </w:r>
      <w:r w:rsidRPr="002F0D6E">
        <w:rPr>
          <w:rFonts w:ascii="Arial" w:hAnsi="Arial" w:cs="Arial"/>
          <w:sz w:val="24"/>
          <w:szCs w:val="24"/>
        </w:rPr>
        <w:t> Independent middle office validation of all trades &gt;$100K</w:t>
      </w:r>
    </w:p>
    <w:p w14:paraId="1755DE48" w14:textId="77777777" w:rsidR="002F0D6E" w:rsidRPr="002F0D6E" w:rsidRDefault="002F0D6E" w:rsidP="002F0D6E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Layer 3:</w:t>
      </w:r>
      <w:r w:rsidRPr="002F0D6E">
        <w:rPr>
          <w:rFonts w:ascii="Arial" w:hAnsi="Arial" w:cs="Arial"/>
          <w:sz w:val="24"/>
          <w:szCs w:val="24"/>
        </w:rPr>
        <w:t> Weekly sampling audit by internal audit</w:t>
      </w:r>
    </w:p>
    <w:p w14:paraId="543D20DC" w14:textId="77777777" w:rsidR="002F0D6E" w:rsidRPr="002F0D6E" w:rsidRDefault="002F0D6E" w:rsidP="002F0D6E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Exception Workflow:</w:t>
      </w:r>
      <w:r w:rsidRPr="002F0D6E">
        <w:rPr>
          <w:rFonts w:ascii="Arial" w:hAnsi="Arial" w:cs="Arial"/>
          <w:sz w:val="24"/>
          <w:szCs w:val="24"/>
        </w:rPr>
        <w:t> Automated escalation with SLA: Critical (1 hour), High (4 hours), Medium (24 hours)</w:t>
      </w:r>
    </w:p>
    <w:p w14:paraId="4822744F" w14:textId="77777777" w:rsidR="002F0D6E" w:rsidRPr="002F0D6E" w:rsidRDefault="002F0D6E" w:rsidP="002F0D6E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Enhanced Training &amp; Simulation Environment</w:t>
      </w:r>
    </w:p>
    <w:p w14:paraId="6CD4D31D" w14:textId="77777777" w:rsidR="002F0D6E" w:rsidRPr="002F0D6E" w:rsidRDefault="002F0D6E" w:rsidP="002F0D6E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Scenario Training:</w:t>
      </w:r>
      <w:r w:rsidRPr="002F0D6E">
        <w:rPr>
          <w:rFonts w:ascii="Arial" w:hAnsi="Arial" w:cs="Arial"/>
          <w:sz w:val="24"/>
          <w:szCs w:val="24"/>
        </w:rPr>
        <w:t> Monthly simulated trading exercises with historical stress events</w:t>
      </w:r>
    </w:p>
    <w:p w14:paraId="3BB3E643" w14:textId="77777777" w:rsidR="002F0D6E" w:rsidRPr="002F0D6E" w:rsidRDefault="002F0D6E" w:rsidP="002F0D6E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Certification Program:</w:t>
      </w:r>
      <w:r w:rsidRPr="002F0D6E">
        <w:rPr>
          <w:rFonts w:ascii="Arial" w:hAnsi="Arial" w:cs="Arial"/>
          <w:sz w:val="24"/>
          <w:szCs w:val="24"/>
        </w:rPr>
        <w:t> Mandatory certification for all traders covering:</w:t>
      </w:r>
    </w:p>
    <w:p w14:paraId="7F957360" w14:textId="77777777" w:rsidR="002F0D6E" w:rsidRPr="002F0D6E" w:rsidRDefault="002F0D6E" w:rsidP="002F0D6E">
      <w:pPr>
        <w:numPr>
          <w:ilvl w:val="2"/>
          <w:numId w:val="3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sz w:val="24"/>
          <w:szCs w:val="24"/>
        </w:rPr>
        <w:t>System procedures</w:t>
      </w:r>
    </w:p>
    <w:p w14:paraId="23781E51" w14:textId="77777777" w:rsidR="002F0D6E" w:rsidRPr="002F0D6E" w:rsidRDefault="002F0D6E" w:rsidP="002F0D6E">
      <w:pPr>
        <w:numPr>
          <w:ilvl w:val="2"/>
          <w:numId w:val="3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sz w:val="24"/>
          <w:szCs w:val="24"/>
        </w:rPr>
        <w:t>Market risk concepts</w:t>
      </w:r>
    </w:p>
    <w:p w14:paraId="522FC764" w14:textId="77777777" w:rsidR="002F0D6E" w:rsidRPr="002F0D6E" w:rsidRDefault="002F0D6E" w:rsidP="002F0D6E">
      <w:pPr>
        <w:numPr>
          <w:ilvl w:val="2"/>
          <w:numId w:val="3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sz w:val="24"/>
          <w:szCs w:val="24"/>
        </w:rPr>
        <w:t>Error correction protocols</w:t>
      </w:r>
    </w:p>
    <w:p w14:paraId="0E01297D" w14:textId="77777777" w:rsidR="002F0D6E" w:rsidRPr="002F0D6E" w:rsidRDefault="002F0D6E" w:rsidP="002F0D6E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Near-Miss Reporting:</w:t>
      </w:r>
      <w:r w:rsidRPr="002F0D6E">
        <w:rPr>
          <w:rFonts w:ascii="Arial" w:hAnsi="Arial" w:cs="Arial"/>
          <w:sz w:val="24"/>
          <w:szCs w:val="24"/>
        </w:rPr>
        <w:t> Anonymous reporting system with analysis of root causes and process improvements</w:t>
      </w:r>
    </w:p>
    <w:p w14:paraId="5DA151F0" w14:textId="4AAB014F" w:rsidR="002F0D6E" w:rsidRPr="002F0D6E" w:rsidRDefault="002F0D6E" w:rsidP="002F0D6E"/>
    <w:p w14:paraId="10D14081" w14:textId="77777777" w:rsidR="002F0D6E" w:rsidRPr="002F0D6E" w:rsidRDefault="002F0D6E" w:rsidP="002F0D6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2F0D6E">
        <w:rPr>
          <w:rFonts w:ascii="Arial" w:hAnsi="Arial" w:cs="Arial"/>
          <w:b/>
          <w:bCs/>
          <w:sz w:val="28"/>
          <w:szCs w:val="28"/>
          <w:u w:val="single"/>
        </w:rPr>
        <w:t>Quantitative Risk Metrics &amp; Monitoring Dashboard</w:t>
      </w:r>
    </w:p>
    <w:p w14:paraId="46A43FF2" w14:textId="77777777" w:rsidR="002F0D6E" w:rsidRPr="002F0D6E" w:rsidRDefault="002F0D6E" w:rsidP="002F0D6E">
      <w:pPr>
        <w:rPr>
          <w:rFonts w:ascii="Arial" w:hAnsi="Arial" w:cs="Arial"/>
          <w:b/>
          <w:bCs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For All Scenarios: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2562"/>
        <w:gridCol w:w="1548"/>
        <w:gridCol w:w="2289"/>
      </w:tblGrid>
      <w:tr w:rsidR="002F0D6E" w:rsidRPr="002F0D6E" w14:paraId="7DF7A30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611C4" w14:textId="77777777" w:rsidR="002F0D6E" w:rsidRPr="002F0D6E" w:rsidRDefault="002F0D6E" w:rsidP="002F0D6E">
            <w:pPr>
              <w:rPr>
                <w:rFonts w:ascii="Arial" w:hAnsi="Arial" w:cs="Arial"/>
                <w:sz w:val="24"/>
                <w:szCs w:val="24"/>
              </w:rPr>
            </w:pPr>
            <w:r w:rsidRPr="002F0D6E">
              <w:rPr>
                <w:rFonts w:ascii="Arial" w:hAnsi="Arial" w:cs="Arial"/>
                <w:sz w:val="24"/>
                <w:szCs w:val="24"/>
              </w:rPr>
              <w:t>Risk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4406F" w14:textId="77777777" w:rsidR="002F0D6E" w:rsidRPr="002F0D6E" w:rsidRDefault="002F0D6E" w:rsidP="002F0D6E">
            <w:pPr>
              <w:rPr>
                <w:rFonts w:ascii="Arial" w:hAnsi="Arial" w:cs="Arial"/>
                <w:sz w:val="24"/>
                <w:szCs w:val="24"/>
              </w:rPr>
            </w:pPr>
            <w:r w:rsidRPr="002F0D6E">
              <w:rPr>
                <w:rFonts w:ascii="Arial" w:hAnsi="Arial" w:cs="Arial"/>
                <w:sz w:val="24"/>
                <w:szCs w:val="24"/>
              </w:rPr>
              <w:t>Key 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88697" w14:textId="77777777" w:rsidR="002F0D6E" w:rsidRPr="002F0D6E" w:rsidRDefault="002F0D6E" w:rsidP="002F0D6E">
            <w:pPr>
              <w:rPr>
                <w:rFonts w:ascii="Arial" w:hAnsi="Arial" w:cs="Arial"/>
                <w:sz w:val="24"/>
                <w:szCs w:val="24"/>
              </w:rPr>
            </w:pPr>
            <w:r w:rsidRPr="002F0D6E">
              <w:rPr>
                <w:rFonts w:ascii="Arial" w:hAnsi="Arial" w:cs="Arial"/>
                <w:sz w:val="24"/>
                <w:szCs w:val="24"/>
              </w:rPr>
              <w:t>Threshold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02566" w14:textId="77777777" w:rsidR="002F0D6E" w:rsidRPr="002F0D6E" w:rsidRDefault="002F0D6E" w:rsidP="002F0D6E">
            <w:pPr>
              <w:rPr>
                <w:rFonts w:ascii="Arial" w:hAnsi="Arial" w:cs="Arial"/>
                <w:sz w:val="24"/>
                <w:szCs w:val="24"/>
              </w:rPr>
            </w:pPr>
            <w:r w:rsidRPr="002F0D6E">
              <w:rPr>
                <w:rFonts w:ascii="Arial" w:hAnsi="Arial" w:cs="Arial"/>
                <w:sz w:val="24"/>
                <w:szCs w:val="24"/>
              </w:rPr>
              <w:t>Action Trigger</w:t>
            </w:r>
          </w:p>
        </w:tc>
      </w:tr>
      <w:tr w:rsidR="002F0D6E" w:rsidRPr="002F0D6E" w14:paraId="1782D7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62FBE" w14:textId="77777777" w:rsidR="002F0D6E" w:rsidRPr="002F0D6E" w:rsidRDefault="002F0D6E" w:rsidP="002F0D6E">
            <w:pPr>
              <w:rPr>
                <w:rFonts w:ascii="Arial" w:hAnsi="Arial" w:cs="Arial"/>
                <w:sz w:val="24"/>
                <w:szCs w:val="24"/>
              </w:rPr>
            </w:pPr>
            <w:r w:rsidRPr="002F0D6E">
              <w:rPr>
                <w:rFonts w:ascii="Arial" w:hAnsi="Arial" w:cs="Arial"/>
                <w:sz w:val="24"/>
                <w:szCs w:val="24"/>
              </w:rPr>
              <w:t>Market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24A96" w14:textId="77777777" w:rsidR="002F0D6E" w:rsidRPr="002F0D6E" w:rsidRDefault="002F0D6E" w:rsidP="002F0D6E">
            <w:pPr>
              <w:rPr>
                <w:rFonts w:ascii="Arial" w:hAnsi="Arial" w:cs="Arial"/>
                <w:sz w:val="24"/>
                <w:szCs w:val="24"/>
              </w:rPr>
            </w:pPr>
            <w:r w:rsidRPr="002F0D6E">
              <w:rPr>
                <w:rFonts w:ascii="Arial" w:hAnsi="Arial" w:cs="Arial"/>
                <w:sz w:val="24"/>
                <w:szCs w:val="24"/>
              </w:rPr>
              <w:t>1-day 95% VaR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45007" w14:textId="77777777" w:rsidR="002F0D6E" w:rsidRPr="002F0D6E" w:rsidRDefault="002F0D6E" w:rsidP="002F0D6E">
            <w:pPr>
              <w:rPr>
                <w:rFonts w:ascii="Arial" w:hAnsi="Arial" w:cs="Arial"/>
                <w:sz w:val="24"/>
                <w:szCs w:val="24"/>
              </w:rPr>
            </w:pPr>
            <w:r w:rsidRPr="002F0D6E">
              <w:rPr>
                <w:rFonts w:ascii="Arial" w:hAnsi="Arial" w:cs="Arial"/>
                <w:sz w:val="24"/>
                <w:szCs w:val="24"/>
              </w:rPr>
              <w:t>$250,000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F2031" w14:textId="77777777" w:rsidR="002F0D6E" w:rsidRPr="002F0D6E" w:rsidRDefault="002F0D6E" w:rsidP="002F0D6E">
            <w:pPr>
              <w:rPr>
                <w:rFonts w:ascii="Arial" w:hAnsi="Arial" w:cs="Arial"/>
                <w:sz w:val="24"/>
                <w:szCs w:val="24"/>
              </w:rPr>
            </w:pPr>
            <w:r w:rsidRPr="002F0D6E">
              <w:rPr>
                <w:rFonts w:ascii="Arial" w:hAnsi="Arial" w:cs="Arial"/>
                <w:sz w:val="24"/>
                <w:szCs w:val="24"/>
              </w:rPr>
              <w:t>Review &gt;$200,000</w:t>
            </w:r>
          </w:p>
        </w:tc>
      </w:tr>
      <w:tr w:rsidR="002F0D6E" w:rsidRPr="002F0D6E" w14:paraId="4273D0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608AF" w14:textId="77777777" w:rsidR="002F0D6E" w:rsidRPr="002F0D6E" w:rsidRDefault="002F0D6E" w:rsidP="002F0D6E">
            <w:pPr>
              <w:rPr>
                <w:rFonts w:ascii="Arial" w:hAnsi="Arial" w:cs="Arial"/>
                <w:sz w:val="24"/>
                <w:szCs w:val="24"/>
              </w:rPr>
            </w:pPr>
            <w:r w:rsidRPr="002F0D6E">
              <w:rPr>
                <w:rFonts w:ascii="Arial" w:hAnsi="Arial" w:cs="Arial"/>
                <w:sz w:val="24"/>
                <w:szCs w:val="24"/>
              </w:rPr>
              <w:t>Credit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7D68C" w14:textId="77777777" w:rsidR="002F0D6E" w:rsidRPr="002F0D6E" w:rsidRDefault="002F0D6E" w:rsidP="002F0D6E">
            <w:pPr>
              <w:rPr>
                <w:rFonts w:ascii="Arial" w:hAnsi="Arial" w:cs="Arial"/>
                <w:sz w:val="24"/>
                <w:szCs w:val="24"/>
              </w:rPr>
            </w:pPr>
            <w:r w:rsidRPr="002F0D6E">
              <w:rPr>
                <w:rFonts w:ascii="Arial" w:hAnsi="Arial" w:cs="Arial"/>
                <w:sz w:val="24"/>
                <w:szCs w:val="24"/>
              </w:rPr>
              <w:t>Expected Exposure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EA2CE" w14:textId="77777777" w:rsidR="002F0D6E" w:rsidRPr="002F0D6E" w:rsidRDefault="002F0D6E" w:rsidP="002F0D6E">
            <w:pPr>
              <w:rPr>
                <w:rFonts w:ascii="Arial" w:hAnsi="Arial" w:cs="Arial"/>
                <w:sz w:val="24"/>
                <w:szCs w:val="24"/>
              </w:rPr>
            </w:pPr>
            <w:r w:rsidRPr="002F0D6E">
              <w:rPr>
                <w:rFonts w:ascii="Arial" w:hAnsi="Arial" w:cs="Arial"/>
                <w:sz w:val="24"/>
                <w:szCs w:val="24"/>
              </w:rPr>
              <w:t>$500,000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8B2E5" w14:textId="77777777" w:rsidR="002F0D6E" w:rsidRPr="002F0D6E" w:rsidRDefault="002F0D6E" w:rsidP="002F0D6E">
            <w:pPr>
              <w:rPr>
                <w:rFonts w:ascii="Arial" w:hAnsi="Arial" w:cs="Arial"/>
                <w:sz w:val="24"/>
                <w:szCs w:val="24"/>
              </w:rPr>
            </w:pPr>
            <w:r w:rsidRPr="002F0D6E">
              <w:rPr>
                <w:rFonts w:ascii="Arial" w:hAnsi="Arial" w:cs="Arial"/>
                <w:sz w:val="24"/>
                <w:szCs w:val="24"/>
              </w:rPr>
              <w:t>Reduce &gt;$750,000</w:t>
            </w:r>
          </w:p>
        </w:tc>
      </w:tr>
      <w:tr w:rsidR="002F0D6E" w:rsidRPr="002F0D6E" w14:paraId="6F2E5A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52C8F" w14:textId="77777777" w:rsidR="002F0D6E" w:rsidRPr="002F0D6E" w:rsidRDefault="002F0D6E" w:rsidP="002F0D6E">
            <w:pPr>
              <w:rPr>
                <w:rFonts w:ascii="Arial" w:hAnsi="Arial" w:cs="Arial"/>
                <w:sz w:val="24"/>
                <w:szCs w:val="24"/>
              </w:rPr>
            </w:pPr>
            <w:r w:rsidRPr="002F0D6E">
              <w:rPr>
                <w:rFonts w:ascii="Arial" w:hAnsi="Arial" w:cs="Arial"/>
                <w:sz w:val="24"/>
                <w:szCs w:val="24"/>
              </w:rPr>
              <w:t>Operational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B620F" w14:textId="77777777" w:rsidR="002F0D6E" w:rsidRPr="002F0D6E" w:rsidRDefault="002F0D6E" w:rsidP="002F0D6E">
            <w:pPr>
              <w:rPr>
                <w:rFonts w:ascii="Arial" w:hAnsi="Arial" w:cs="Arial"/>
                <w:sz w:val="24"/>
                <w:szCs w:val="24"/>
              </w:rPr>
            </w:pPr>
            <w:r w:rsidRPr="002F0D6E">
              <w:rPr>
                <w:rFonts w:ascii="Arial" w:hAnsi="Arial" w:cs="Arial"/>
                <w:sz w:val="24"/>
                <w:szCs w:val="24"/>
              </w:rPr>
              <w:t>Error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DB9E1" w14:textId="77777777" w:rsidR="002F0D6E" w:rsidRPr="002F0D6E" w:rsidRDefault="002F0D6E" w:rsidP="002F0D6E">
            <w:pPr>
              <w:rPr>
                <w:rFonts w:ascii="Arial" w:hAnsi="Arial" w:cs="Arial"/>
                <w:sz w:val="24"/>
                <w:szCs w:val="24"/>
              </w:rPr>
            </w:pPr>
            <w:r w:rsidRPr="002F0D6E">
              <w:rPr>
                <w:rFonts w:ascii="Arial" w:hAnsi="Arial" w:cs="Arial"/>
                <w:sz w:val="24"/>
                <w:szCs w:val="24"/>
              </w:rPr>
              <w:t>0.1%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0E42C" w14:textId="77777777" w:rsidR="002F0D6E" w:rsidRPr="002F0D6E" w:rsidRDefault="002F0D6E" w:rsidP="002F0D6E">
            <w:pPr>
              <w:rPr>
                <w:rFonts w:ascii="Arial" w:hAnsi="Arial" w:cs="Arial"/>
                <w:sz w:val="24"/>
                <w:szCs w:val="24"/>
              </w:rPr>
            </w:pPr>
            <w:r w:rsidRPr="002F0D6E">
              <w:rPr>
                <w:rFonts w:ascii="Arial" w:hAnsi="Arial" w:cs="Arial"/>
                <w:sz w:val="24"/>
                <w:szCs w:val="24"/>
              </w:rPr>
              <w:t>Investigate &gt;0.05%</w:t>
            </w:r>
          </w:p>
        </w:tc>
      </w:tr>
      <w:tr w:rsidR="002F0D6E" w:rsidRPr="002F0D6E" w14:paraId="564451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D1DF6" w14:textId="77777777" w:rsidR="002F0D6E" w:rsidRPr="002F0D6E" w:rsidRDefault="002F0D6E" w:rsidP="002F0D6E">
            <w:pPr>
              <w:rPr>
                <w:rFonts w:ascii="Arial" w:hAnsi="Arial" w:cs="Arial"/>
                <w:sz w:val="24"/>
                <w:szCs w:val="24"/>
              </w:rPr>
            </w:pPr>
            <w:r w:rsidRPr="002F0D6E">
              <w:rPr>
                <w:rFonts w:ascii="Arial" w:hAnsi="Arial" w:cs="Arial"/>
                <w:sz w:val="24"/>
                <w:szCs w:val="24"/>
              </w:rPr>
              <w:t>Liquidity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35C88" w14:textId="77777777" w:rsidR="002F0D6E" w:rsidRPr="002F0D6E" w:rsidRDefault="002F0D6E" w:rsidP="002F0D6E">
            <w:pPr>
              <w:rPr>
                <w:rFonts w:ascii="Arial" w:hAnsi="Arial" w:cs="Arial"/>
                <w:sz w:val="24"/>
                <w:szCs w:val="24"/>
              </w:rPr>
            </w:pPr>
            <w:r w:rsidRPr="002F0D6E">
              <w:rPr>
                <w:rFonts w:ascii="Arial" w:hAnsi="Arial" w:cs="Arial"/>
                <w:sz w:val="24"/>
                <w:szCs w:val="24"/>
              </w:rPr>
              <w:t>Bid-Ask Spread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1920B" w14:textId="77777777" w:rsidR="002F0D6E" w:rsidRPr="002F0D6E" w:rsidRDefault="002F0D6E" w:rsidP="002F0D6E">
            <w:pPr>
              <w:rPr>
                <w:rFonts w:ascii="Arial" w:hAnsi="Arial" w:cs="Arial"/>
                <w:sz w:val="24"/>
                <w:szCs w:val="24"/>
              </w:rPr>
            </w:pPr>
            <w:r w:rsidRPr="002F0D6E">
              <w:rPr>
                <w:rFonts w:ascii="Arial" w:hAnsi="Arial" w:cs="Arial"/>
                <w:sz w:val="24"/>
                <w:szCs w:val="24"/>
              </w:rPr>
              <w:t>0.5%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C7228" w14:textId="77777777" w:rsidR="002F0D6E" w:rsidRPr="002F0D6E" w:rsidRDefault="002F0D6E" w:rsidP="002F0D6E">
            <w:pPr>
              <w:rPr>
                <w:rFonts w:ascii="Arial" w:hAnsi="Arial" w:cs="Arial"/>
                <w:sz w:val="24"/>
                <w:szCs w:val="24"/>
              </w:rPr>
            </w:pPr>
            <w:r w:rsidRPr="002F0D6E">
              <w:rPr>
                <w:rFonts w:ascii="Arial" w:hAnsi="Arial" w:cs="Arial"/>
                <w:sz w:val="24"/>
                <w:szCs w:val="24"/>
              </w:rPr>
              <w:t>Alert &gt;0.75%</w:t>
            </w:r>
          </w:p>
        </w:tc>
      </w:tr>
    </w:tbl>
    <w:p w14:paraId="15EF0E9A" w14:textId="77777777" w:rsidR="002F0D6E" w:rsidRPr="002F0D6E" w:rsidRDefault="002F0D6E" w:rsidP="002F0D6E">
      <w:pPr>
        <w:rPr>
          <w:rFonts w:ascii="Arial" w:hAnsi="Arial" w:cs="Arial"/>
          <w:b/>
          <w:bCs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Reporting Framework:</w:t>
      </w:r>
    </w:p>
    <w:p w14:paraId="0F0FDC73" w14:textId="77777777" w:rsidR="002F0D6E" w:rsidRPr="002F0D6E" w:rsidRDefault="002F0D6E" w:rsidP="002F0D6E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Daily:</w:t>
      </w:r>
      <w:r w:rsidRPr="002F0D6E">
        <w:rPr>
          <w:rFonts w:ascii="Arial" w:hAnsi="Arial" w:cs="Arial"/>
          <w:sz w:val="24"/>
          <w:szCs w:val="24"/>
        </w:rPr>
        <w:t> P&amp;L attribution, limit utilization, error logs</w:t>
      </w:r>
    </w:p>
    <w:p w14:paraId="6E88EB96" w14:textId="27124825" w:rsidR="002F0D6E" w:rsidRPr="002F0D6E" w:rsidRDefault="002F0D6E" w:rsidP="002F0D6E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Weekly:</w:t>
      </w:r>
      <w:r w:rsidRPr="002F0D6E">
        <w:rPr>
          <w:rFonts w:ascii="Arial" w:hAnsi="Arial" w:cs="Arial"/>
          <w:sz w:val="24"/>
          <w:szCs w:val="24"/>
        </w:rPr>
        <w:t> VaR back</w:t>
      </w:r>
      <w:r>
        <w:rPr>
          <w:rFonts w:ascii="Arial" w:hAnsi="Arial" w:cs="Arial"/>
          <w:sz w:val="24"/>
          <w:szCs w:val="24"/>
        </w:rPr>
        <w:t xml:space="preserve"> </w:t>
      </w:r>
      <w:r w:rsidRPr="002F0D6E">
        <w:rPr>
          <w:rFonts w:ascii="Arial" w:hAnsi="Arial" w:cs="Arial"/>
          <w:sz w:val="24"/>
          <w:szCs w:val="24"/>
        </w:rPr>
        <w:t>testing, counterparty exposure, process audits</w:t>
      </w:r>
    </w:p>
    <w:p w14:paraId="15C2C218" w14:textId="77777777" w:rsidR="002F0D6E" w:rsidRPr="002F0D6E" w:rsidRDefault="002F0D6E" w:rsidP="002F0D6E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Monthly:</w:t>
      </w:r>
      <w:r w:rsidRPr="002F0D6E">
        <w:rPr>
          <w:rFonts w:ascii="Arial" w:hAnsi="Arial" w:cs="Arial"/>
          <w:sz w:val="24"/>
          <w:szCs w:val="24"/>
        </w:rPr>
        <w:t> Stress test results, KRI trends, training completion</w:t>
      </w:r>
    </w:p>
    <w:p w14:paraId="6B9CDC12" w14:textId="0366875D" w:rsidR="002F0D6E" w:rsidRPr="002F0D6E" w:rsidRDefault="002F0D6E" w:rsidP="002F0D6E"/>
    <w:p w14:paraId="7BB39812" w14:textId="77777777" w:rsidR="002F0D6E" w:rsidRPr="002F0D6E" w:rsidRDefault="002F0D6E" w:rsidP="002F0D6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2F0D6E">
        <w:rPr>
          <w:rFonts w:ascii="Arial" w:hAnsi="Arial" w:cs="Arial"/>
          <w:b/>
          <w:bCs/>
          <w:sz w:val="28"/>
          <w:szCs w:val="28"/>
          <w:u w:val="single"/>
        </w:rPr>
        <w:lastRenderedPageBreak/>
        <w:t>Implementation Timeline &amp; Responsibilities</w:t>
      </w:r>
    </w:p>
    <w:p w14:paraId="33DDDC5B" w14:textId="77777777" w:rsidR="002F0D6E" w:rsidRPr="002F0D6E" w:rsidRDefault="002F0D6E" w:rsidP="002F0D6E">
      <w:pPr>
        <w:rPr>
          <w:rFonts w:ascii="Arial" w:hAnsi="Arial" w:cs="Arial"/>
          <w:b/>
          <w:bCs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Phase 1 (Month 1-2):</w:t>
      </w:r>
    </w:p>
    <w:p w14:paraId="615B6599" w14:textId="77777777" w:rsidR="002F0D6E" w:rsidRPr="002F0D6E" w:rsidRDefault="002F0D6E" w:rsidP="002F0D6E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sz w:val="24"/>
          <w:szCs w:val="24"/>
        </w:rPr>
        <w:t>Implement automated trading controls</w:t>
      </w:r>
    </w:p>
    <w:p w14:paraId="0A5596EC" w14:textId="77777777" w:rsidR="002F0D6E" w:rsidRPr="002F0D6E" w:rsidRDefault="002F0D6E" w:rsidP="002F0D6E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sz w:val="24"/>
          <w:szCs w:val="24"/>
        </w:rPr>
        <w:t>Establish credit monitoring for new supplier</w:t>
      </w:r>
    </w:p>
    <w:p w14:paraId="108B8446" w14:textId="77777777" w:rsidR="002F0D6E" w:rsidRPr="002F0D6E" w:rsidRDefault="002F0D6E" w:rsidP="002F0D6E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sz w:val="24"/>
          <w:szCs w:val="24"/>
        </w:rPr>
        <w:t>Train team on new procedures</w:t>
      </w:r>
    </w:p>
    <w:p w14:paraId="535E2F2B" w14:textId="77777777" w:rsidR="002F0D6E" w:rsidRPr="002F0D6E" w:rsidRDefault="002F0D6E" w:rsidP="002F0D6E">
      <w:pPr>
        <w:rPr>
          <w:rFonts w:ascii="Arial" w:hAnsi="Arial" w:cs="Arial"/>
          <w:b/>
          <w:bCs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Phase 2 (Month 3-4):</w:t>
      </w:r>
    </w:p>
    <w:p w14:paraId="5F44783C" w14:textId="77777777" w:rsidR="002F0D6E" w:rsidRPr="002F0D6E" w:rsidRDefault="002F0D6E" w:rsidP="002F0D6E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sz w:val="24"/>
          <w:szCs w:val="24"/>
        </w:rPr>
        <w:t>Deploy hedging algorithms</w:t>
      </w:r>
    </w:p>
    <w:p w14:paraId="60C57A0D" w14:textId="77777777" w:rsidR="002F0D6E" w:rsidRPr="002F0D6E" w:rsidRDefault="002F0D6E" w:rsidP="002F0D6E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sz w:val="24"/>
          <w:szCs w:val="24"/>
        </w:rPr>
        <w:t>Set up political risk insurance</w:t>
      </w:r>
    </w:p>
    <w:p w14:paraId="12E81FEA" w14:textId="77777777" w:rsidR="002F0D6E" w:rsidRPr="002F0D6E" w:rsidRDefault="002F0D6E" w:rsidP="002F0D6E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sz w:val="24"/>
          <w:szCs w:val="24"/>
        </w:rPr>
        <w:t>Implement three-layer reconciliation</w:t>
      </w:r>
    </w:p>
    <w:p w14:paraId="6E1D09A7" w14:textId="77777777" w:rsidR="002F0D6E" w:rsidRPr="002F0D6E" w:rsidRDefault="002F0D6E" w:rsidP="002F0D6E">
      <w:pPr>
        <w:rPr>
          <w:rFonts w:ascii="Arial" w:hAnsi="Arial" w:cs="Arial"/>
          <w:b/>
          <w:bCs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Phase 3 (Month 5-6):</w:t>
      </w:r>
    </w:p>
    <w:p w14:paraId="6B084DF7" w14:textId="77777777" w:rsidR="002F0D6E" w:rsidRPr="002F0D6E" w:rsidRDefault="002F0D6E" w:rsidP="002F0D6E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sz w:val="24"/>
          <w:szCs w:val="24"/>
        </w:rPr>
        <w:t>Full STP implementation</w:t>
      </w:r>
    </w:p>
    <w:p w14:paraId="38A3F823" w14:textId="77777777" w:rsidR="002F0D6E" w:rsidRPr="002F0D6E" w:rsidRDefault="002F0D6E" w:rsidP="002F0D6E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sz w:val="24"/>
          <w:szCs w:val="24"/>
        </w:rPr>
        <w:t>Diversified supplier network established</w:t>
      </w:r>
    </w:p>
    <w:p w14:paraId="057336DA" w14:textId="77777777" w:rsidR="002F0D6E" w:rsidRPr="002F0D6E" w:rsidRDefault="002F0D6E" w:rsidP="002F0D6E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sz w:val="24"/>
          <w:szCs w:val="24"/>
        </w:rPr>
        <w:t>Continuous improvement system operational</w:t>
      </w:r>
    </w:p>
    <w:p w14:paraId="300BFE65" w14:textId="77777777" w:rsidR="002F0D6E" w:rsidRPr="002F0D6E" w:rsidRDefault="002F0D6E" w:rsidP="002F0D6E">
      <w:p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Accountability:</w:t>
      </w:r>
    </w:p>
    <w:p w14:paraId="572B412E" w14:textId="77777777" w:rsidR="002F0D6E" w:rsidRPr="002F0D6E" w:rsidRDefault="002F0D6E" w:rsidP="002F0D6E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Front Office:</w:t>
      </w:r>
      <w:r w:rsidRPr="002F0D6E">
        <w:rPr>
          <w:rFonts w:ascii="Arial" w:hAnsi="Arial" w:cs="Arial"/>
          <w:sz w:val="24"/>
          <w:szCs w:val="24"/>
        </w:rPr>
        <w:t> Trade execution, hedge positioning</w:t>
      </w:r>
    </w:p>
    <w:p w14:paraId="31706F68" w14:textId="77777777" w:rsidR="002F0D6E" w:rsidRPr="002F0D6E" w:rsidRDefault="002F0D6E" w:rsidP="002F0D6E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Middle Office:</w:t>
      </w:r>
      <w:r w:rsidRPr="002F0D6E">
        <w:rPr>
          <w:rFonts w:ascii="Arial" w:hAnsi="Arial" w:cs="Arial"/>
          <w:sz w:val="24"/>
          <w:szCs w:val="24"/>
        </w:rPr>
        <w:t> Risk monitoring, limit enforcement</w:t>
      </w:r>
    </w:p>
    <w:p w14:paraId="416EBFA0" w14:textId="77777777" w:rsidR="002F0D6E" w:rsidRPr="002F0D6E" w:rsidRDefault="002F0D6E" w:rsidP="002F0D6E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Risk Management:</w:t>
      </w:r>
      <w:r w:rsidRPr="002F0D6E">
        <w:rPr>
          <w:rFonts w:ascii="Arial" w:hAnsi="Arial" w:cs="Arial"/>
          <w:sz w:val="24"/>
          <w:szCs w:val="24"/>
        </w:rPr>
        <w:t> Framework design, stress testing</w:t>
      </w:r>
    </w:p>
    <w:p w14:paraId="50BA249B" w14:textId="77777777" w:rsidR="002F0D6E" w:rsidRPr="002F0D6E" w:rsidRDefault="002F0D6E" w:rsidP="002F0D6E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b/>
          <w:bCs/>
          <w:sz w:val="24"/>
          <w:szCs w:val="24"/>
        </w:rPr>
        <w:t>Operations:</w:t>
      </w:r>
      <w:r w:rsidRPr="002F0D6E">
        <w:rPr>
          <w:rFonts w:ascii="Arial" w:hAnsi="Arial" w:cs="Arial"/>
          <w:sz w:val="24"/>
          <w:szCs w:val="24"/>
        </w:rPr>
        <w:t> Process automation, reconciliation</w:t>
      </w:r>
    </w:p>
    <w:p w14:paraId="101B3317" w14:textId="77777777" w:rsidR="002F0D6E" w:rsidRPr="002F0D6E" w:rsidRDefault="002F0D6E" w:rsidP="002F0D6E">
      <w:pPr>
        <w:rPr>
          <w:rFonts w:ascii="Arial" w:hAnsi="Arial" w:cs="Arial"/>
          <w:sz w:val="24"/>
          <w:szCs w:val="24"/>
        </w:rPr>
      </w:pPr>
      <w:r w:rsidRPr="002F0D6E">
        <w:rPr>
          <w:rFonts w:ascii="Arial" w:hAnsi="Arial" w:cs="Arial"/>
          <w:sz w:val="24"/>
          <w:szCs w:val="24"/>
        </w:rPr>
        <w:t>This integrated approach ensures comprehensive risk mitigation while maintaining trading efficiency and supporting business objectives.</w:t>
      </w:r>
    </w:p>
    <w:p w14:paraId="7290EEF6" w14:textId="77777777" w:rsidR="00931969" w:rsidRDefault="00931969"/>
    <w:sectPr w:rsidR="009319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50333"/>
    <w:multiLevelType w:val="multilevel"/>
    <w:tmpl w:val="FA285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E0957"/>
    <w:multiLevelType w:val="multilevel"/>
    <w:tmpl w:val="02A0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166DB"/>
    <w:multiLevelType w:val="multilevel"/>
    <w:tmpl w:val="47AA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86C9D"/>
    <w:multiLevelType w:val="multilevel"/>
    <w:tmpl w:val="198E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439F7"/>
    <w:multiLevelType w:val="multilevel"/>
    <w:tmpl w:val="15B0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E06E9"/>
    <w:multiLevelType w:val="multilevel"/>
    <w:tmpl w:val="AEC66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855756"/>
    <w:multiLevelType w:val="multilevel"/>
    <w:tmpl w:val="866C8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5F4955"/>
    <w:multiLevelType w:val="multilevel"/>
    <w:tmpl w:val="121C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588842">
    <w:abstractNumId w:val="6"/>
  </w:num>
  <w:num w:numId="2" w16cid:durableId="644117724">
    <w:abstractNumId w:val="0"/>
  </w:num>
  <w:num w:numId="3" w16cid:durableId="1579557370">
    <w:abstractNumId w:val="5"/>
  </w:num>
  <w:num w:numId="4" w16cid:durableId="975454743">
    <w:abstractNumId w:val="2"/>
  </w:num>
  <w:num w:numId="5" w16cid:durableId="2027167262">
    <w:abstractNumId w:val="3"/>
  </w:num>
  <w:num w:numId="6" w16cid:durableId="729424080">
    <w:abstractNumId w:val="1"/>
  </w:num>
  <w:num w:numId="7" w16cid:durableId="1671760334">
    <w:abstractNumId w:val="7"/>
  </w:num>
  <w:num w:numId="8" w16cid:durableId="2988486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D6E"/>
    <w:rsid w:val="00061BA2"/>
    <w:rsid w:val="002F0D6E"/>
    <w:rsid w:val="00931969"/>
    <w:rsid w:val="00CA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DD0D1"/>
  <w15:chartTrackingRefBased/>
  <w15:docId w15:val="{856A4F7E-C733-46B7-B60F-D3355A757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D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D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D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D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D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D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D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D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730</Words>
  <Characters>4162</Characters>
  <Application>Microsoft Office Word</Application>
  <DocSecurity>0</DocSecurity>
  <Lines>34</Lines>
  <Paragraphs>9</Paragraphs>
  <ScaleCrop>false</ScaleCrop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sravz lakna</dc:creator>
  <cp:keywords/>
  <dc:description/>
  <cp:lastModifiedBy>sravz lakna</cp:lastModifiedBy>
  <cp:revision>1</cp:revision>
  <dcterms:created xsi:type="dcterms:W3CDTF">2025-12-03T12:12:00Z</dcterms:created>
  <dcterms:modified xsi:type="dcterms:W3CDTF">2025-12-03T12:19:00Z</dcterms:modified>
</cp:coreProperties>
</file>