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demo-test-14</w:t>
        <w:br/>
      </w:r>
      <w:r>
        <w:rPr>
          <w:b/>
        </w:rPr>
        <w:t xml:space="preserve">Subject: </w:t>
      </w:r>
      <w:r>
        <w:t>Inspection Findings &amp; Recommended Maintenance Actions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Workbench.</w:t>
      </w:r>
    </w:p>
    <w:p>
      <w:pPr>
        <w:pStyle w:val="Heading2"/>
      </w:pPr>
      <w:r>
        <w:t>2. Key Findings &amp; Observations</w:t>
      </w:r>
    </w:p>
    <w:p>
      <w:r>
        <w:t>• No critical structural anomalies detected.</w:t>
      </w:r>
    </w:p>
    <w:p>
      <w:r>
        <w:t>• All pressure thresholds operating within normal limits.</w:t>
      </w:r>
    </w:p>
    <w:p>
      <w:pPr>
        <w:pStyle w:val="Heading2"/>
      </w:pPr>
      <w:r>
        <w:t>4. Recommendations</w:t>
      </w:r>
    </w:p>
    <w:p>
      <w:r>
        <w:t>• Schedule routine quarterly inspection.</w:t>
      </w:r>
    </w:p>
    <w:p>
      <w:r>
        <w:t>• Update maintenance log in central database.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