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1A6B" w14:textId="16B69A22" w:rsidR="00DF4D1C" w:rsidRDefault="00000000" w:rsidP="009C5ED3">
      <w:pPr>
        <w:jc w:val="both"/>
        <w:rPr>
          <w:b/>
          <w:bCs/>
        </w:rPr>
      </w:pPr>
      <w:r w:rsidRPr="009C5ED3">
        <w:rPr>
          <w:b/>
          <w:bCs/>
          <w:sz w:val="28"/>
          <w:szCs w:val="28"/>
        </w:rPr>
        <w:t># Problem statement</w:t>
      </w:r>
      <w:r w:rsidR="009C5ED3">
        <w:rPr>
          <w:b/>
          <w:bCs/>
          <w:sz w:val="28"/>
          <w:szCs w:val="28"/>
        </w:rPr>
        <w:t xml:space="preserve"> </w:t>
      </w:r>
      <w:r>
        <w:rPr>
          <w:b/>
          <w:bCs/>
        </w:rPr>
        <w:t>(</w:t>
      </w:r>
      <w:r w:rsidR="009F3DB1">
        <w:rPr>
          <w:b/>
          <w:bCs/>
        </w:rPr>
        <w:t>Similar</w:t>
      </w:r>
      <w:r>
        <w:rPr>
          <w:b/>
          <w:bCs/>
        </w:rPr>
        <w:t xml:space="preserve"> to how, client shares us their problem)</w:t>
      </w:r>
    </w:p>
    <w:p w14:paraId="7D5C287E" w14:textId="77777777" w:rsidR="007337D3" w:rsidRDefault="00AB3751" w:rsidP="009C5ED3">
      <w:pPr>
        <w:jc w:val="both"/>
      </w:pPr>
      <w:r w:rsidRPr="007337D3">
        <w:t xml:space="preserve">NOTE: </w:t>
      </w:r>
    </w:p>
    <w:p w14:paraId="692BB146" w14:textId="51EFF378" w:rsidR="00AB3751" w:rsidRPr="007337D3" w:rsidRDefault="00AB3751" w:rsidP="009C5ED3">
      <w:pPr>
        <w:jc w:val="both"/>
      </w:pPr>
      <w:r w:rsidRPr="007337D3">
        <w:t xml:space="preserve">Please use the HELP DOCUMENT, if you are facing </w:t>
      </w:r>
      <w:r w:rsidR="007337D3" w:rsidRPr="007337D3">
        <w:t>trouble.</w:t>
      </w:r>
    </w:p>
    <w:p w14:paraId="3DEA5277" w14:textId="7A235034" w:rsidR="00AB3751" w:rsidRPr="007337D3" w:rsidRDefault="00AB3751" w:rsidP="009C5ED3">
      <w:pPr>
        <w:jc w:val="both"/>
        <w:rPr>
          <w:sz w:val="28"/>
          <w:szCs w:val="28"/>
        </w:rPr>
      </w:pPr>
      <w:r w:rsidRPr="007337D3">
        <w:t>A good practise is if you could write a one-page Synopsis and upload the same on GIT</w:t>
      </w:r>
      <w:r w:rsidR="007337D3" w:rsidRPr="007337D3">
        <w:t>..</w:t>
      </w:r>
      <w:r w:rsidR="00125D03">
        <w:t xml:space="preserve"> Plots, Interpretations are also welcomed…</w:t>
      </w:r>
    </w:p>
    <w:p w14:paraId="38F675E7" w14:textId="77777777" w:rsidR="00DF4D1C" w:rsidRDefault="00000000">
      <w:pPr>
        <w:jc w:val="both"/>
        <w:rPr>
          <w:b/>
          <w:bCs/>
        </w:rPr>
      </w:pPr>
      <w:r>
        <w:rPr>
          <w:b/>
          <w:bCs/>
        </w:rPr>
        <w:t>1. SUPPLY CHAIN / LOGISTICS</w:t>
      </w:r>
    </w:p>
    <w:p w14:paraId="621602A5" w14:textId="77777777" w:rsidR="00DF4D1C" w:rsidRDefault="00000000">
      <w:pPr>
        <w:jc w:val="both"/>
      </w:pPr>
      <w:r>
        <w:t>Retail organizations manage thousands of products across multiple locations, each exhibiting different demand patterns, price sensitivities, and sales intermittency. Understanding these variations is critical for inventory optimization, pricing strategies, and supply chain efficiency. Given historical sales and pricing data, analyze product behavior to identify meaningful groupings and derive insights that can support demand planning and operational decision-making.</w:t>
      </w:r>
    </w:p>
    <w:p w14:paraId="01706B15" w14:textId="77777777" w:rsidR="00DF4D1C" w:rsidRDefault="00000000">
      <w:pPr>
        <w:jc w:val="both"/>
        <w:rPr>
          <w:b/>
          <w:bCs/>
        </w:rPr>
      </w:pPr>
      <w:r>
        <w:rPr>
          <w:b/>
          <w:bCs/>
        </w:rPr>
        <w:t>2. BFSI (FRAUD / RISK)</w:t>
      </w:r>
    </w:p>
    <w:p w14:paraId="50C8B0C3" w14:textId="77777777" w:rsidR="00DF4D1C" w:rsidRDefault="00000000">
      <w:pPr>
        <w:jc w:val="both"/>
      </w:pPr>
      <w:r>
        <w:t>Financial institutions process a large volume of transactions daily, where identifying abnormal or potentially fraudulent behavior is a major challenge. Transactions vary in amount, timing, and associated risk indicators, making it difficult to detect hidden patterns. Using transaction-level data, analyze behavioral characteristics to uncover suspicious patterns and develop a framework for assessing the likelihood of fraud.</w:t>
      </w:r>
    </w:p>
    <w:p w14:paraId="3E320228" w14:textId="77777777" w:rsidR="00DF4D1C" w:rsidRDefault="00000000">
      <w:pPr>
        <w:jc w:val="both"/>
        <w:rPr>
          <w:b/>
          <w:bCs/>
        </w:rPr>
      </w:pPr>
      <w:r>
        <w:rPr>
          <w:b/>
          <w:bCs/>
        </w:rPr>
        <w:t>3. ADTECH / E-COMMERCE</w:t>
      </w:r>
    </w:p>
    <w:p w14:paraId="1F898B41" w14:textId="77777777" w:rsidR="00DF4D1C" w:rsidRDefault="00000000">
      <w:pPr>
        <w:jc w:val="both"/>
      </w:pPr>
      <w:r>
        <w:t>Digital platforms collect extensive data on user interactions such as impressions, clicks, and browsing behavior. Users exhibit diverse engagement patterns, and not all interactions lead to conversions. Given user-level engagement data, analyze behavioral patterns to identify distinct user segments and understand the factors influencing purchase decisions.</w:t>
      </w:r>
    </w:p>
    <w:p w14:paraId="7AB00477" w14:textId="77777777" w:rsidR="00DF4D1C" w:rsidRDefault="00000000">
      <w:pPr>
        <w:jc w:val="both"/>
        <w:rPr>
          <w:b/>
          <w:bCs/>
        </w:rPr>
      </w:pPr>
      <w:r>
        <w:rPr>
          <w:b/>
          <w:bCs/>
        </w:rPr>
        <w:t>4. TELECOM / CHURN</w:t>
      </w:r>
    </w:p>
    <w:p w14:paraId="4DA850DA" w14:textId="77777777" w:rsidR="00DF4D1C" w:rsidRDefault="00000000">
      <w:pPr>
        <w:jc w:val="both"/>
      </w:pPr>
      <w:r>
        <w:t>Telecom companies face significant challenges in retaining customers due to varying usage patterns, service interactions, and subscription histories. Some customers exhibit early signs of churn, while others remain loyal over long periods. Using customer data, analyze usage and behavioral patterns to identify at-risk segments and develop insights that can support customer retention strategies.</w:t>
      </w:r>
    </w:p>
    <w:p w14:paraId="4D328C58" w14:textId="77777777" w:rsidR="00DF4D1C" w:rsidRDefault="00000000">
      <w:pPr>
        <w:jc w:val="both"/>
        <w:rPr>
          <w:b/>
          <w:bCs/>
        </w:rPr>
      </w:pPr>
      <w:r>
        <w:rPr>
          <w:b/>
          <w:bCs/>
        </w:rPr>
        <w:t>5. CYBERSECURITY</w:t>
      </w:r>
    </w:p>
    <w:p w14:paraId="273EDAF2" w14:textId="77777777" w:rsidR="00DF4D1C" w:rsidRDefault="00000000">
      <w:pPr>
        <w:jc w:val="both"/>
      </w:pPr>
      <w:r>
        <w:t>Modern networks generate large volumes of traffic data with varying characteristics such as connection duration, packet size, and login attempts. Among normal activity, malicious behaviors may exist but are often difficult to detect due to their subtle and evolving nature. Using network activity data, analyze patterns to distinguish between normal and potentially harmful behavior and support intrusion detection efforts.</w:t>
      </w:r>
    </w:p>
    <w:p w14:paraId="31623AA0" w14:textId="77777777" w:rsidR="00DF4D1C" w:rsidRDefault="00000000">
      <w:pPr>
        <w:jc w:val="both"/>
        <w:rPr>
          <w:b/>
          <w:bCs/>
        </w:rPr>
      </w:pPr>
      <w:r>
        <w:rPr>
          <w:b/>
          <w:bCs/>
        </w:rPr>
        <w:t>6. IT / INFRASTRUCTURE</w:t>
      </w:r>
    </w:p>
    <w:p w14:paraId="206FD542" w14:textId="77777777" w:rsidR="00DF4D1C" w:rsidRDefault="00000000">
      <w:pPr>
        <w:jc w:val="both"/>
      </w:pPr>
      <w:r>
        <w:t>Large-scale computing systems operate under varying workloads, with fluctuations in CPU usage, memory consumption, and latency. Identifying abnormal system behavior and potential failure conditions is essential for maintaining reliability. Given system performance data, analyze workload patterns to identify operational states and derive insights that can help in predicting and preventing system failures.</w:t>
      </w:r>
    </w:p>
    <w:p w14:paraId="7D55033D" w14:textId="77777777" w:rsidR="00DF4D1C" w:rsidRDefault="00000000">
      <w:pPr>
        <w:jc w:val="both"/>
        <w:rPr>
          <w:b/>
          <w:bCs/>
        </w:rPr>
      </w:pPr>
      <w:r>
        <w:rPr>
          <w:b/>
          <w:bCs/>
        </w:rPr>
        <w:lastRenderedPageBreak/>
        <w:t>7. HEALTHCARE / PHARMA</w:t>
      </w:r>
    </w:p>
    <w:p w14:paraId="416A3931" w14:textId="77777777" w:rsidR="00DF4D1C" w:rsidRDefault="00000000">
      <w:pPr>
        <w:jc w:val="both"/>
      </w:pPr>
      <w:r>
        <w:t>Healthcare data often contains a wide range of patient attributes, including vital signs, laboratory measurements, and risk indicators. Patients with similar clinical profiles may exhibit similar health outcomes, but these patterns are not always obvious. Using patient-level data, analyze clinical characteristics to identify meaningful groupings and develop insights that can assist in risk assessment and disease prediction.</w:t>
      </w:r>
    </w:p>
    <w:p w14:paraId="2320D45C" w14:textId="77777777" w:rsidR="00DF4D1C" w:rsidRDefault="00000000">
      <w:pPr>
        <w:jc w:val="both"/>
        <w:rPr>
          <w:b/>
          <w:bCs/>
        </w:rPr>
      </w:pPr>
      <w:r>
        <w:rPr>
          <w:b/>
          <w:bCs/>
        </w:rPr>
        <w:t>8. HR / HR TECH</w:t>
      </w:r>
    </w:p>
    <w:p w14:paraId="3D7F92CE" w14:textId="77777777" w:rsidR="00DF4D1C" w:rsidRDefault="00000000">
      <w:pPr>
        <w:jc w:val="both"/>
      </w:pPr>
      <w:r>
        <w:t>Organizations collect data on employee performance, satisfaction, workload, and tenure. Understanding workforce dynamics is essential for improving productivity and reducing attrition. Given employee data, analyze behavioral and performance patterns to identify distinct workforce segments and derive insights that can support talent management and retention strategies.</w:t>
      </w:r>
    </w:p>
    <w:p w14:paraId="622FCA51" w14:textId="77777777" w:rsidR="00DF4D1C" w:rsidRDefault="00000000">
      <w:pPr>
        <w:jc w:val="both"/>
        <w:rPr>
          <w:b/>
          <w:bCs/>
        </w:rPr>
      </w:pPr>
      <w:r>
        <w:rPr>
          <w:b/>
          <w:bCs/>
        </w:rPr>
        <w:t>9. CIVIL / CONSTRUCTION</w:t>
      </w:r>
    </w:p>
    <w:p w14:paraId="5E716B54" w14:textId="77777777" w:rsidR="00DF4D1C" w:rsidRDefault="00000000">
      <w:pPr>
        <w:jc w:val="both"/>
      </w:pPr>
      <w:r>
        <w:t>Material composition plays a critical role in determining the strength and durability of construction materials. The relationship between input components and output strength is often nonlinear and influenced by multiple factors. Using material composition data, analyze patterns to identify combinations that lead to different strength characteristics and support decision-making in construction design.</w:t>
      </w:r>
    </w:p>
    <w:p w14:paraId="402F508E" w14:textId="77777777" w:rsidR="00DF4D1C" w:rsidRDefault="00000000">
      <w:pPr>
        <w:jc w:val="both"/>
        <w:rPr>
          <w:b/>
          <w:bCs/>
        </w:rPr>
      </w:pPr>
      <w:r>
        <w:rPr>
          <w:b/>
          <w:bCs/>
        </w:rPr>
        <w:t>10. ENERGY / UTILITIES</w:t>
      </w:r>
    </w:p>
    <w:p w14:paraId="723225A9" w14:textId="77777777" w:rsidR="00DF4D1C" w:rsidRDefault="00000000">
      <w:pPr>
        <w:jc w:val="both"/>
      </w:pPr>
      <w:r>
        <w:t>Energy consumption is influenced by environmental factors such as temperature, humidity, and seasonal variations. Understanding consumption patterns is essential for efficient energy distribution and load management. Given environmental and usage data, analyze patterns to identify different consumption behaviors and develop insights that can support demand forecasting and peak load management.</w:t>
      </w:r>
    </w:p>
    <w:p w14:paraId="08DBA894" w14:textId="77777777" w:rsidR="00DF4D1C" w:rsidRDefault="00000000">
      <w:pPr>
        <w:jc w:val="both"/>
        <w:rPr>
          <w:b/>
          <w:bCs/>
        </w:rPr>
      </w:pPr>
      <w:r>
        <w:rPr>
          <w:b/>
          <w:bCs/>
        </w:rPr>
        <w:t>11. EDTECH / LEARNING ANALYTICS</w:t>
      </w:r>
    </w:p>
    <w:p w14:paraId="6DDEE3B2" w14:textId="77777777" w:rsidR="00DF4D1C" w:rsidRDefault="00000000">
      <w:pPr>
        <w:jc w:val="both"/>
      </w:pPr>
      <w:r>
        <w:t>Educational platforms track student engagement through metrics such as study time, attendance, and assignment completion. Students exhibit diverse learning behaviors, which impact their academic performance. Using student activity data, analyze engagement patterns to identify different learning profiles and derive insights that can support personalized education strategies.</w:t>
      </w:r>
    </w:p>
    <w:p w14:paraId="1AD20AC5" w14:textId="77777777" w:rsidR="00DF4D1C" w:rsidRDefault="00000000">
      <w:pPr>
        <w:jc w:val="both"/>
        <w:rPr>
          <w:b/>
          <w:bCs/>
        </w:rPr>
      </w:pPr>
      <w:r>
        <w:rPr>
          <w:b/>
          <w:bCs/>
        </w:rPr>
        <w:t>12. AUTOMOTIVE / ADAS</w:t>
      </w:r>
    </w:p>
    <w:p w14:paraId="06F3D8A6" w14:textId="77777777" w:rsidR="00DF4D1C" w:rsidRDefault="00000000">
      <w:pPr>
        <w:jc w:val="both"/>
      </w:pPr>
      <w:r>
        <w:t>Modern vehicles generate data related to driving behavior, including speed, braking patterns, lane deviation, and reaction time. These factors influence driving safety and risk levels. Using driving behavior data, analyze patterns to identify different driving styles and derive insights that can support safety assessment and advanced driver assistance systems.</w:t>
      </w:r>
    </w:p>
    <w:p w14:paraId="53CB0ACE" w14:textId="77777777" w:rsidR="00DF4D1C" w:rsidRDefault="00DF4D1C">
      <w:pPr>
        <w:jc w:val="both"/>
      </w:pPr>
    </w:p>
    <w:sectPr w:rsidR="00DF4D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D172" w14:textId="77777777" w:rsidR="004322EF" w:rsidRDefault="004322EF">
      <w:pPr>
        <w:spacing w:line="240" w:lineRule="auto"/>
      </w:pPr>
      <w:r>
        <w:separator/>
      </w:r>
    </w:p>
  </w:endnote>
  <w:endnote w:type="continuationSeparator" w:id="0">
    <w:p w14:paraId="6EFC1CE8" w14:textId="77777777" w:rsidR="004322EF" w:rsidRDefault="004322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EBB4" w14:textId="77777777" w:rsidR="004322EF" w:rsidRDefault="004322EF">
      <w:pPr>
        <w:spacing w:after="0"/>
      </w:pPr>
      <w:r>
        <w:separator/>
      </w:r>
    </w:p>
  </w:footnote>
  <w:footnote w:type="continuationSeparator" w:id="0">
    <w:p w14:paraId="62C7FB83" w14:textId="77777777" w:rsidR="004322EF" w:rsidRDefault="004322E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0B9"/>
    <w:rsid w:val="00125D03"/>
    <w:rsid w:val="002472C4"/>
    <w:rsid w:val="00395DC6"/>
    <w:rsid w:val="004322EF"/>
    <w:rsid w:val="006700F3"/>
    <w:rsid w:val="007337D3"/>
    <w:rsid w:val="007D735B"/>
    <w:rsid w:val="0097354A"/>
    <w:rsid w:val="009C5ED3"/>
    <w:rsid w:val="009D6553"/>
    <w:rsid w:val="009F3DB1"/>
    <w:rsid w:val="00A7487D"/>
    <w:rsid w:val="00AB3751"/>
    <w:rsid w:val="00AC6E31"/>
    <w:rsid w:val="00DF4D1C"/>
    <w:rsid w:val="00F140B9"/>
    <w:rsid w:val="2C5F01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40FF"/>
  <w15:docId w15:val="{A03D3CD4-F36E-4FC8-9D22-79212F49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fedex iitm</dc:creator>
  <cp:lastModifiedBy>fedex iitm</cp:lastModifiedBy>
  <cp:revision>9</cp:revision>
  <dcterms:created xsi:type="dcterms:W3CDTF">2026-05-05T09:06:00Z</dcterms:created>
  <dcterms:modified xsi:type="dcterms:W3CDTF">2026-05-05T09:11:00Z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eyJoZGlkIjoiMjkxNzk4MWM3NjA4MTkwNDhkZjBjYjhlMWRkNTkwMmMifQ==</vt:lpwstr>
  </property>
  <property fmtid="{D5CDD505-2E9C-101B-9397-08002B2CF9AE}" pid="3" name="KSOProductBuildVer">
    <vt:lpwstr>1033-12.1.0.25242</vt:lpwstr>
  </property>
  <property fmtid="{D5CDD505-2E9C-101B-9397-08002B2CF9AE}" pid="4" name="ICV">
    <vt:lpwstr>60001B9F9D5145D6B730B89C1CE9830D_12</vt:lpwstr>
  </property>
</Properties>
</file>