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IMG_20200919_183909__01</w:t>
      </w:r>
    </w:p>
    <w:p>
      <w:r>
        <w:t>முன்னுரை</w:t>
        <w:br/>
        <w:t>vui</w:t>
        <w:br/>
        <w:t>பொருளைத் தெரிவித்து நின்றுவிடுகின்றன. ஆனால் அவ்வாறு</w:t>
        <w:br/>
        <w:t>வெளியிடப்பட்ட கருத்து பிறிதொரு கருத்தை வெளியிடும் தன்</w:t>
        <w:br/>
        <w:t>மை வாய்ந்ததாக இருப்பதுண்டு. இவ்வாறு உள்ளதை தவனி</w:t>
        <w:br/>
        <w:t>என்றும், வ்யங்யம் என்றும் கூறுவர். இதுவே காவ்யத்தின்</w:t>
        <w:br/>
        <w:t>ஜீவன். இத்தகைய த்வனியைப் புலப்படுத்தும் சக்தி ஒரு</w:t>
        <w:br/>
        <w:t>கருத்துக்கும் உண்டு, ஒரு பதத்துக்கும் உண்டு. இவ்வாறு</w:t>
        <w:br/>
        <w:t>தொனிக்கப்படுவது, காதல் முதலிய ரஸமாகவோ, உவமை</w:t>
        <w:br/>
        <w:t>முதலிய அணியாகவோ, அல்லது கதையின் ஒரு பகுதியாக</w:t>
        <w:br/>
        <w:t>யாகவோ இருக்கலாம். இவற்றை முறையே ரஸத்வனி, அலங்</w:t>
        <w:br/>
        <w:t>காரத்வனி, வஸ்து த்வனி 'என்பர். இம்மூவகை த்வனியி</w:t>
        <w:br/>
        <w:t>லும் ரஸத்வனியே சிறந்தது. அது குன்றாது இருக்கச் செய்</w:t>
        <w:br/>
        <w:t>வதே கவியின் முக்யமான நோக்காக இருக்க வேண்டும். இத்</w:t>
        <w:br/>
        <w:t>தகைய ரஸத்வனி நிறைந்த காவ்யமே காவ்யங்களிலே சிறந்த</w:t>
        <w:br/>
        <w:t>தாகக் கருதப்படுவது. இத்தகைய தொனியை அனுபவிக்கும்</w:t>
        <w:br/>
        <w:t>பொழுது,</w:t>
        <w:br/>
        <w:t>கவியினது மனத்துடன் ஒத்தமனமுடைய ரஸி</w:t>
        <w:br/>
        <w:t>கனது மனம் மட்டற்ற ஒரு மகிழ்ச்சியை அடைகின்றது.</w:t>
        <w:br/>
        <w:t>மகிழ்ச்சி உலகப் பொருளினின்றும் பெறப்படும் இன்பம்</w:t>
        <w:br/>
        <w:t>போன்ற தன்று. அது பிரம்மானந்தத்திற்கு ஒப்பானது.</w:t>
        <w:br/>
        <w:t>மஹா</w:t>
        <w:br/>
        <w:t>காவ்யத்திற்கு இன்றியமையாவெனக் கருதப்</w:t>
        <w:br/>
        <w:t>பட்ட அம்சங்களில் ஒன்றிரண்டு இல்லாவிடினும் அதனால்</w:t>
        <w:br/>
        <w:t>காவ்யத்திற்கு இழுக்கொன்றுமில்லை. காளிதாஸர் முதலிய</w:t>
        <w:br/>
        <w:t>சில கவிகளின் காவ்யங்களை நோக்கிய பின்பே அணியாசிரி</w:t>
        <w:br/>
        <w:t>யர்கள் மஹாகாவ்ய லக்ஷணத்தை வகுத்துள்ளனர். எனவே,</w:t>
        <w:br/>
        <w:t>காளிதாஸரின்</w:t>
        <w:br/>
        <w:t>காவ்யங்களிலே இந்த லக்ஷணங்கள் பெரும்</w:t>
        <w:br/>
        <w:t>பாலும் உள்ளன. மகாகாவ்யமல்லாதது சிறுகாவ்யம் எனப்</w:t>
        <w:br/>
        <w:t>படும்.</w:t>
        <w:br/>
        <w:t>காளிதாஸர் எங்கு எக்காலத்தில் வாழ்ந்தார் என்பதைப்</w:t>
        <w:br/>
        <w:t>பற்றித் திண்ணமாய் அறிவதற்குத் தக்க சான்றுகள் கிடைக்க</w:t>
        <w:br/>
        <w:t>வில்லை. அவரும் தமது நூல்களிலே குறிப்பிட்டாரில்லை.</w:t>
        <w:br/>
        <w:t>வித்வான்கள் பலரும் பலவிதமான கருத்துக்களை வெளியிட்</w:t>
        <w:br/>
        <w:t>டுள்ளனர். அவர் காஷ்மீரத்தில் பிறந்தவர் எனவும், உஜ்ஜ</w:t>
        <w:br/>
        <w:t>யினில் வாழ்ந்தவர் எனவும் சிலர் கூறுவர். கர்ணபரம்பரை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