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Q3 Financial Report - Acme Corporation</w:t>
      </w:r>
    </w:p>
    <w:p>
      <w:r>
        <w:t>Prepared by: John Smith, CFO | Date: October 15, 2024 | Location: New York</w:t>
      </w:r>
    </w:p>
    <w:p>
      <w:r>
        <w:t>Acme Corporation achieved record revenue of USD 2.5 million in Q3 2024, representing a 35% increase over the same period last year. The strong performance was driven by our cloud services division and strategic expansion into Asian markets.</w:t>
      </w:r>
    </w:p>
    <w:p>
      <w:r>
        <w:t>CEO Jane Doe expressed optimism about the upcoming fiscal year, citing the acquisition of TechStart Inc. for USD 500,000 as a key growth driver.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