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hanging="540"/>
        <w:rPr>
          <w:rFonts w:ascii="Bree Serif" w:cs="Bree Serif" w:eastAsia="Bree Serif" w:hAnsi="Bree Serif"/>
          <w:color w:val="0606ff"/>
          <w:sz w:val="40"/>
          <w:szCs w:val="40"/>
        </w:rPr>
      </w:pPr>
      <w:r w:rsidDel="00000000" w:rsidR="00000000" w:rsidRPr="00000000">
        <w:rPr>
          <w:rFonts w:ascii="Bree Serif" w:cs="Bree Serif" w:eastAsia="Bree Serif" w:hAnsi="Bree Serif"/>
          <w:color w:val="0606ff"/>
          <w:sz w:val="40"/>
          <w:szCs w:val="40"/>
          <w:rtl w:val="0"/>
        </w:rPr>
        <w:t xml:space="preserve">Multiple features :</w:t>
      </w:r>
    </w:p>
    <w:p w:rsidR="00000000" w:rsidDel="00000000" w:rsidP="00000000" w:rsidRDefault="00000000" w:rsidRPr="00000000" w14:paraId="00000002">
      <w:pPr>
        <w:rPr>
          <w:rFonts w:ascii="Bree Serif" w:cs="Bree Serif" w:eastAsia="Bree Serif" w:hAnsi="Bree Seri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Linear regression with multiple variables is also known as "multivariate linear regression".</w:t>
      </w:r>
    </w:p>
    <w:p w:rsidR="00000000" w:rsidDel="00000000" w:rsidP="00000000" w:rsidRDefault="00000000" w:rsidRPr="00000000" w14:paraId="00000004">
      <w:pPr>
        <w:ind w:left="1080"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762625" cy="32289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851" l="3333" r="5000" t="377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080"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300" w:line="288" w:lineRule="auto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In order to develop intuition about this function, we can think about </w:t>
      </w:r>
      <w:r w:rsidDel="00000000" w:rsidR="00000000" w:rsidRPr="00000000">
        <w:rPr>
          <w:rFonts w:ascii="Cardo" w:cs="Cardo" w:eastAsia="Cardo" w:hAnsi="Cardo"/>
          <w:i w:val="1"/>
          <w:color w:val="1f1f1f"/>
          <w:sz w:val="24"/>
          <w:szCs w:val="24"/>
          <w:highlight w:val="white"/>
          <w:rtl w:val="0"/>
        </w:rPr>
        <w:t xml:space="preserve">θ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0as the basic price of a house, </w:t>
      </w:r>
      <w:r w:rsidDel="00000000" w:rsidR="00000000" w:rsidRPr="00000000">
        <w:rPr>
          <w:rFonts w:ascii="Cardo" w:cs="Cardo" w:eastAsia="Cardo" w:hAnsi="Cardo"/>
          <w:i w:val="1"/>
          <w:color w:val="1f1f1f"/>
          <w:sz w:val="24"/>
          <w:szCs w:val="24"/>
          <w:highlight w:val="white"/>
          <w:rtl w:val="0"/>
        </w:rPr>
        <w:t xml:space="preserve">θ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1as the price per square meter, </w:t>
      </w:r>
      <w:r w:rsidDel="00000000" w:rsidR="00000000" w:rsidRPr="00000000">
        <w:rPr>
          <w:rFonts w:ascii="Cardo" w:cs="Cardo" w:eastAsia="Cardo" w:hAnsi="Cardo"/>
          <w:i w:val="1"/>
          <w:color w:val="1f1f1f"/>
          <w:sz w:val="24"/>
          <w:szCs w:val="24"/>
          <w:highlight w:val="white"/>
          <w:rtl w:val="0"/>
        </w:rPr>
        <w:t xml:space="preserve">θ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2 as the price per floor, etc. x1 will be the number of square meters in the house, x2 the number of floors, etc.</w:t>
      </w:r>
    </w:p>
    <w:p w:rsidR="00000000" w:rsidDel="00000000" w:rsidP="00000000" w:rsidRDefault="00000000" w:rsidRPr="00000000" w14:paraId="00000007">
      <w:pPr>
        <w:shd w:fill="ffffff" w:val="clear"/>
        <w:spacing w:after="300" w:line="360" w:lineRule="auto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Using the definition of matrix multiplication, our multivariable hypothesis function can be concisely represented as:</w:t>
      </w:r>
    </w:p>
    <w:p w:rsidR="00000000" w:rsidDel="00000000" w:rsidP="00000000" w:rsidRDefault="00000000" w:rsidRPr="00000000" w14:paraId="00000008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                        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4900613" cy="25669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898" l="0" r="3627" t="4494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                               For matrix operations(and convenience)  x0 = 1.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64" w:lineRule="auto"/>
        <w:rPr>
          <w:rFonts w:ascii="Bree Serif" w:cs="Bree Serif" w:eastAsia="Bree Serif" w:hAnsi="Bree Serif"/>
          <w:color w:val="0606ff"/>
          <w:sz w:val="40"/>
          <w:szCs w:val="40"/>
          <w:highlight w:val="white"/>
        </w:rPr>
      </w:pPr>
      <w:bookmarkStart w:colFirst="0" w:colLast="0" w:name="_my2xcz7xd60u" w:id="0"/>
      <w:bookmarkEnd w:id="0"/>
      <w:r w:rsidDel="00000000" w:rsidR="00000000" w:rsidRPr="00000000">
        <w:rPr>
          <w:rFonts w:ascii="Bree Serif" w:cs="Bree Serif" w:eastAsia="Bree Serif" w:hAnsi="Bree Serif"/>
          <w:color w:val="0606ff"/>
          <w:sz w:val="40"/>
          <w:szCs w:val="40"/>
          <w:highlight w:val="white"/>
          <w:rtl w:val="0"/>
        </w:rPr>
        <w:t xml:space="preserve">Gradient Descent for Multiple Variables :</w:t>
      </w:r>
    </w:p>
    <w:p w:rsidR="00000000" w:rsidDel="00000000" w:rsidP="00000000" w:rsidRDefault="00000000" w:rsidRPr="00000000" w14:paraId="0000000B">
      <w:pPr>
        <w:ind w:left="0" w:hanging="360"/>
        <w:rPr>
          <w:rFonts w:ascii="Bree Serif" w:cs="Bree Serif" w:eastAsia="Bree Serif" w:hAnsi="Bree Serif"/>
        </w:rPr>
      </w:pPr>
      <w:r w:rsidDel="00000000" w:rsidR="00000000" w:rsidRPr="00000000">
        <w:rPr>
          <w:rFonts w:ascii="Bree Serif" w:cs="Bree Serif" w:eastAsia="Bree Serif" w:hAnsi="Bree Serif"/>
        </w:rPr>
        <w:drawing>
          <wp:inline distB="114300" distT="114300" distL="114300" distR="114300">
            <wp:extent cx="6574104" cy="35766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469" l="4545" r="16060" t="13746"/>
                    <a:stretch>
                      <a:fillRect/>
                    </a:stretch>
                  </pic:blipFill>
                  <pic:spPr>
                    <a:xfrm>
                      <a:off x="0" y="0"/>
                      <a:ext cx="6574104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Bree Serif" w:cs="Bree Serif" w:eastAsia="Bree Serif" w:hAnsi="Bree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The following image compares gradient descent with one variable to gradient descent with </w:t>
      </w:r>
    </w:p>
    <w:p w:rsidR="00000000" w:rsidDel="00000000" w:rsidP="00000000" w:rsidRDefault="00000000" w:rsidRPr="00000000" w14:paraId="0000000E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multiple variables:</w:t>
      </w:r>
    </w:p>
    <w:p w:rsidR="00000000" w:rsidDel="00000000" w:rsidP="00000000" w:rsidRDefault="00000000" w:rsidRPr="00000000" w14:paraId="0000000F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hanging="540"/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633867" cy="37290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3867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hanging="540"/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hanging="540"/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hanging="540"/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hanging="540"/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300" w:line="264" w:lineRule="auto"/>
        <w:rPr>
          <w:rFonts w:ascii="Bree Serif" w:cs="Bree Serif" w:eastAsia="Bree Serif" w:hAnsi="Bree Serif"/>
          <w:color w:val="0606ff"/>
          <w:sz w:val="40"/>
          <w:szCs w:val="40"/>
          <w:highlight w:val="white"/>
        </w:rPr>
      </w:pPr>
      <w:bookmarkStart w:colFirst="0" w:colLast="0" w:name="_45ietxycugkg" w:id="1"/>
      <w:bookmarkEnd w:id="1"/>
      <w:r w:rsidDel="00000000" w:rsidR="00000000" w:rsidRPr="00000000">
        <w:rPr>
          <w:rFonts w:ascii="Bree Serif" w:cs="Bree Serif" w:eastAsia="Bree Serif" w:hAnsi="Bree Serif"/>
          <w:color w:val="0606ff"/>
          <w:sz w:val="40"/>
          <w:szCs w:val="40"/>
          <w:highlight w:val="white"/>
          <w:rtl w:val="0"/>
        </w:rPr>
        <w:t xml:space="preserve">Gradient Descent in Practice I - Feature Scaling :</w:t>
      </w:r>
    </w:p>
    <w:p w:rsidR="00000000" w:rsidDel="00000000" w:rsidP="00000000" w:rsidRDefault="00000000" w:rsidRPr="00000000" w14:paraId="00000016">
      <w:pPr>
        <w:rPr>
          <w:rFonts w:ascii="Bree Serif" w:cs="Bree Serif" w:eastAsia="Bree Serif" w:hAnsi="Bree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hanging="540"/>
        <w:rPr>
          <w:rFonts w:ascii="Bree Serif" w:cs="Bree Serif" w:eastAsia="Bree Serif" w:hAnsi="Bree Serif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We can speed up gradient descent by having each of our input values in roughly the same range. This is because θ will descend quickly on small ranges and slowly on large ranges, and so will oscillate inefficiently down to the optimum when the variables are very uneven.</w:t>
      </w:r>
    </w:p>
    <w:p w:rsidR="00000000" w:rsidDel="00000000" w:rsidP="00000000" w:rsidRDefault="00000000" w:rsidRPr="00000000" w14:paraId="00000018">
      <w:pPr>
        <w:rPr>
          <w:rFonts w:ascii="Bree Serif" w:cs="Bree Serif" w:eastAsia="Bree Serif" w:hAnsi="Bree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white"/>
          <w:rtl w:val="0"/>
        </w:rPr>
        <w:t xml:space="preserve">Idea : make sure features are on similar scale so that gradient descent can converge(to global optimum) more quickly.</w:t>
      </w:r>
    </w:p>
    <w:p w:rsidR="00000000" w:rsidDel="00000000" w:rsidP="00000000" w:rsidRDefault="00000000" w:rsidRPr="00000000" w14:paraId="0000001A">
      <w:pPr>
        <w:ind w:hanging="540"/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hanging="540"/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hanging="540"/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1"/>
          <w:szCs w:val="21"/>
          <w:highlight w:val="white"/>
        </w:rPr>
        <w:drawing>
          <wp:inline distB="114300" distT="114300" distL="114300" distR="114300">
            <wp:extent cx="6286500" cy="3530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green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green"/>
          <w:rtl w:val="0"/>
        </w:rPr>
        <w:t xml:space="preserve">The elliptical contours may take really long to find the global optimum(crossing the whole path) as they are really skewed and the 2000:5 would look even more skewed.Gradient descent may have to go back and forth to find global optimum.</w:t>
      </w:r>
    </w:p>
    <w:p w:rsidR="00000000" w:rsidDel="00000000" w:rsidP="00000000" w:rsidRDefault="00000000" w:rsidRPr="00000000" w14:paraId="0000001E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Whereas,</w:t>
      </w:r>
    </w:p>
    <w:p w:rsidR="00000000" w:rsidDel="00000000" w:rsidP="00000000" w:rsidRDefault="00000000" w:rsidRPr="00000000" w14:paraId="0000001F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In case 2 when the features are brought to the same scale (0 to 1) 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green"/>
          <w:rtl w:val="0"/>
        </w:rPr>
        <w:t xml:space="preserve">they may lie in approximately similar ranges so gradient descent would take less time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 and the contour would look something of that kind in fig 2.</w:t>
      </w:r>
    </w:p>
    <w:p w:rsidR="00000000" w:rsidDel="00000000" w:rsidP="00000000" w:rsidRDefault="00000000" w:rsidRPr="00000000" w14:paraId="00000021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The way to prevent this is to modify the ranges of our input variables so that they are all roughly the same. Ideally:</w:t>
      </w:r>
    </w:p>
    <w:p w:rsidR="00000000" w:rsidDel="00000000" w:rsidP="00000000" w:rsidRDefault="00000000" w:rsidRPr="00000000" w14:paraId="00000022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f1f1f"/>
          <w:sz w:val="24"/>
          <w:szCs w:val="24"/>
          <w:rtl w:val="0"/>
        </w:rPr>
        <w:t xml:space="preserve">−1 ≤ x (i)≤ 1</w:t>
        <w:tab/>
        <w:tab/>
        <w:tab/>
        <w:t xml:space="preserve">or</w:t>
        <w:tab/>
        <w:tab/>
        <w:t xml:space="preserve">−0.5 ≤ x (i)≤ 0.5 . (They are just preferred values and need not be exact).</w:t>
      </w:r>
    </w:p>
    <w:p w:rsidR="00000000" w:rsidDel="00000000" w:rsidP="00000000" w:rsidRDefault="00000000" w:rsidRPr="00000000" w14:paraId="00000024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These aren't exact requirements; we are only trying to speed things up. The goal is to get all input variables into roughly one of these ranges, give or take a few.</w:t>
      </w:r>
    </w:p>
    <w:p w:rsidR="00000000" w:rsidDel="00000000" w:rsidP="00000000" w:rsidRDefault="00000000" w:rsidRPr="00000000" w14:paraId="00000026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Two techniques to help with this are 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yellow"/>
          <w:rtl w:val="0"/>
        </w:rPr>
        <w:t xml:space="preserve">feature scaling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yellow"/>
          <w:rtl w:val="0"/>
        </w:rPr>
        <w:t xml:space="preserve">mean normalization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8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ff0000"/>
          <w:sz w:val="28"/>
          <w:szCs w:val="28"/>
          <w:rtl w:val="0"/>
        </w:rPr>
        <w:t xml:space="preserve">Feature scaling</w:t>
      </w:r>
      <w:r w:rsidDel="00000000" w:rsidR="00000000" w:rsidRPr="00000000">
        <w:rPr>
          <w:rFonts w:ascii="Bree Serif" w:cs="Bree Serif" w:eastAsia="Bree Serif" w:hAnsi="Bree Serif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involves dividing the input values by the range (i.e. the maximum value minus the minimum value) of the input variable, resulting in a new range of just 1. </w:t>
      </w:r>
    </w:p>
    <w:p w:rsidR="00000000" w:rsidDel="00000000" w:rsidP="00000000" w:rsidRDefault="00000000" w:rsidRPr="00000000" w14:paraId="0000002A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</w:rPr>
        <w:drawing>
          <wp:inline distB="114300" distT="114300" distL="114300" distR="114300">
            <wp:extent cx="6286500" cy="3530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green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highlight w:val="green"/>
          <w:rtl w:val="0"/>
        </w:rPr>
        <w:t xml:space="preserve">If the values are too far from the provided ranges then they have to be scaled . </w:t>
      </w:r>
    </w:p>
    <w:p w:rsidR="00000000" w:rsidDel="00000000" w:rsidP="00000000" w:rsidRDefault="00000000" w:rsidRPr="00000000" w14:paraId="0000002D">
      <w:pPr>
        <w:ind w:hanging="540"/>
        <w:rPr>
          <w:rFonts w:ascii="Bree Serif" w:cs="Bree Serif" w:eastAsia="Bree Serif" w:hAnsi="Bree Serif"/>
          <w:color w:val="1f1f1f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ff0000"/>
          <w:sz w:val="28"/>
          <w:szCs w:val="28"/>
          <w:rtl w:val="0"/>
        </w:rPr>
        <w:t xml:space="preserve">Mean normalization</w:t>
      </w: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 involves subtracting the average value for an input variable from the values for that input variable resulting in a new average value for the input variable of just zero. </w:t>
      </w:r>
    </w:p>
    <w:p w:rsidR="00000000" w:rsidDel="00000000" w:rsidP="00000000" w:rsidRDefault="00000000" w:rsidRPr="00000000" w14:paraId="0000002F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To implement both of these techniques, adjust your input values as shown in this formula:</w:t>
      </w:r>
    </w:p>
    <w:p w:rsidR="00000000" w:rsidDel="00000000" w:rsidP="00000000" w:rsidRDefault="00000000" w:rsidRPr="00000000" w14:paraId="00000031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color w:val="1f1f1f"/>
          <w:sz w:val="24"/>
          <w:szCs w:val="24"/>
          <w:rtl w:val="0"/>
        </w:rPr>
        <w:t xml:space="preserve">xi := (x i − μ i) / s i</w:t>
      </w:r>
    </w:p>
    <w:p w:rsidR="00000000" w:rsidDel="00000000" w:rsidP="00000000" w:rsidRDefault="00000000" w:rsidRPr="00000000" w14:paraId="00000033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color w:val="1f1f1f"/>
          <w:sz w:val="24"/>
          <w:szCs w:val="24"/>
          <w:rtl w:val="0"/>
        </w:rPr>
        <w:t xml:space="preserve">Where μ i  is the average of all the values for feature (i) and </w:t>
      </w:r>
    </w:p>
    <w:p w:rsidR="00000000" w:rsidDel="00000000" w:rsidP="00000000" w:rsidRDefault="00000000" w:rsidRPr="00000000" w14:paraId="00000035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s i  is the range of values (max - min), or s i is the standard deviation.</w:t>
      </w:r>
    </w:p>
    <w:p w:rsidR="00000000" w:rsidDel="00000000" w:rsidP="00000000" w:rsidRDefault="00000000" w:rsidRPr="00000000" w14:paraId="00000037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Note that dividing by the range, or dividing by the standard deviation, give different results. The quizzes in this course use range - the programming exercises use standard deviation.</w:t>
      </w:r>
    </w:p>
    <w:p w:rsidR="00000000" w:rsidDel="00000000" w:rsidP="00000000" w:rsidRDefault="00000000" w:rsidRPr="00000000" w14:paraId="00000039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For example, if x i  represents housing prices with a range of 100 to 2000 and a mean value of 1000, then, </w:t>
      </w:r>
    </w:p>
    <w:p w:rsidR="00000000" w:rsidDel="00000000" w:rsidP="00000000" w:rsidRDefault="00000000" w:rsidRPr="00000000" w14:paraId="0000003B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x_i := {price-1000}/{1900}</w:t>
      </w:r>
    </w:p>
    <w:p w:rsidR="00000000" w:rsidDel="00000000" w:rsidP="00000000" w:rsidRDefault="00000000" w:rsidRPr="00000000" w14:paraId="0000003D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</w:rPr>
        <w:drawing>
          <wp:inline distB="114300" distT="114300" distL="114300" distR="114300">
            <wp:extent cx="6286500" cy="3530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hanging="540"/>
        <w:rPr>
          <w:rFonts w:ascii="Bree Serif" w:cs="Bree Serif" w:eastAsia="Bree Serif" w:hAnsi="Bree Serif"/>
          <w:color w:val="1f1f1f"/>
          <w:sz w:val="36"/>
          <w:szCs w:val="36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36"/>
          <w:szCs w:val="36"/>
          <w:rtl w:val="0"/>
        </w:rPr>
        <w:t xml:space="preserve">Question : </w:t>
      </w:r>
    </w:p>
    <w:p w:rsidR="00000000" w:rsidDel="00000000" w:rsidP="00000000" w:rsidRDefault="00000000" w:rsidRPr="00000000" w14:paraId="0000003F">
      <w:pPr>
        <w:ind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270"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</w:rPr>
        <w:drawing>
          <wp:inline distB="114300" distT="114300" distL="114300" distR="114300">
            <wp:extent cx="6768162" cy="26431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43396" l="13832" r="13876" t="7816"/>
                    <a:stretch>
                      <a:fillRect/>
                    </a:stretch>
                  </pic:blipFill>
                  <pic:spPr>
                    <a:xfrm>
                      <a:off x="0" y="0"/>
                      <a:ext cx="6768162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270"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color w:val="1f1f1f"/>
          <w:sz w:val="24"/>
          <w:szCs w:val="24"/>
          <w:rtl w:val="0"/>
        </w:rPr>
        <w:t xml:space="preserve">Note : All the ratios are just the approximations and need not be the exact values .</w:t>
      </w:r>
    </w:p>
    <w:p w:rsidR="00000000" w:rsidDel="00000000" w:rsidP="00000000" w:rsidRDefault="00000000" w:rsidRPr="00000000" w14:paraId="00000042">
      <w:pPr>
        <w:ind w:left="-270"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270" w:hanging="540"/>
        <w:rPr>
          <w:rFonts w:ascii="Bree Serif" w:cs="Bree Serif" w:eastAsia="Bree Serif" w:hAnsi="Bree Serif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450" w:top="630" w:left="1440" w:right="9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ree Serif">
    <w:embedRegular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BreeSerif-regular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