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7C3A" w14:textId="6BFA466F" w:rsidR="00BB12C4" w:rsidRDefault="00B61566" w:rsidP="00B61566">
      <w:r>
        <w:t>Class and objects:</w:t>
      </w:r>
    </w:p>
    <w:p w14:paraId="13264B9C" w14:textId="77777777" w:rsidR="00B61566" w:rsidRPr="00B61566" w:rsidRDefault="00B61566" w:rsidP="00B61566">
      <w:r w:rsidRPr="00B61566">
        <w:t xml:space="preserve">This C++ program defines a </w:t>
      </w:r>
      <w:proofErr w:type="gramStart"/>
      <w:r w:rsidRPr="00B61566">
        <w:t>Student</w:t>
      </w:r>
      <w:proofErr w:type="gramEnd"/>
      <w:r w:rsidRPr="00B61566">
        <w:t xml:space="preserve"> class that contains properties for a student's name, roll number, and age. It includes a method to display this information. In the main function, two Student objects (s1 and s2) are created, and their properties are set with specific values. The program then calls the </w:t>
      </w:r>
      <w:proofErr w:type="spellStart"/>
      <w:r w:rsidRPr="00B61566">
        <w:t>displayinfo</w:t>
      </w:r>
      <w:proofErr w:type="spellEnd"/>
      <w:r w:rsidRPr="00B61566">
        <w:t xml:space="preserve"> method for each student, printing their details to the console. This demonstrates basic object-oriented programming concepts, including class definition, object instantiation, and method usage.</w:t>
      </w:r>
    </w:p>
    <w:p w14:paraId="1FC437F3" w14:textId="77777777" w:rsidR="00B61566" w:rsidRPr="00B61566" w:rsidRDefault="00B61566" w:rsidP="00B61566"/>
    <w:sectPr w:rsidR="00B61566" w:rsidRPr="00B6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0F6639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965C3C"/>
    <w:rsid w:val="00B61566"/>
    <w:rsid w:val="00BB12C4"/>
    <w:rsid w:val="00C95BDA"/>
    <w:rsid w:val="00D37CEF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2024-09-22T14:30:00Z</dcterms:created>
  <dcterms:modified xsi:type="dcterms:W3CDTF">2024-09-22T14:30:00Z</dcterms:modified>
</cp:coreProperties>
</file>