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3374C" w14:textId="64E73540" w:rsidR="00DD467A" w:rsidRPr="00DD467A" w:rsidRDefault="00DD467A" w:rsidP="00DD467A">
      <w:pPr>
        <w:rPr>
          <w:rFonts w:ascii="Arial" w:hAnsi="Arial" w:cs="Arial"/>
          <w:b/>
          <w:bCs/>
        </w:rPr>
      </w:pPr>
      <w:r w:rsidRPr="00DD467A">
        <w:rPr>
          <w:rFonts w:ascii="Arial" w:hAnsi="Arial" w:cs="Arial"/>
          <w:b/>
          <w:bCs/>
        </w:rPr>
        <w:t xml:space="preserve">Case Study: Advancing Mission Readiness </w:t>
      </w:r>
      <w:r w:rsidR="00F43B4C">
        <w:rPr>
          <w:rFonts w:ascii="Arial" w:hAnsi="Arial" w:cs="Arial"/>
          <w:b/>
          <w:bCs/>
        </w:rPr>
        <w:t>T</w:t>
      </w:r>
      <w:r w:rsidRPr="00DD467A">
        <w:rPr>
          <w:rFonts w:ascii="Arial" w:hAnsi="Arial" w:cs="Arial"/>
          <w:b/>
          <w:bCs/>
        </w:rPr>
        <w:t>hrough Knowledge Management Systems</w:t>
      </w:r>
    </w:p>
    <w:p w14:paraId="1D49FA19" w14:textId="77777777" w:rsidR="00DD467A" w:rsidRDefault="00DD467A" w:rsidP="00DD467A">
      <w:pPr>
        <w:rPr>
          <w:rFonts w:ascii="Arial" w:hAnsi="Arial" w:cs="Arial"/>
        </w:rPr>
      </w:pPr>
      <w:r w:rsidRPr="00DD467A">
        <w:rPr>
          <w:rFonts w:ascii="Arial" w:hAnsi="Arial" w:cs="Arial"/>
          <w:b/>
          <w:bCs/>
        </w:rPr>
        <w:t>Client</w:t>
      </w:r>
      <w:r w:rsidRPr="00DD467A">
        <w:rPr>
          <w:rFonts w:ascii="Arial" w:hAnsi="Arial" w:cs="Arial"/>
        </w:rPr>
        <w:t xml:space="preserve"> </w:t>
      </w:r>
    </w:p>
    <w:p w14:paraId="225EEF1D" w14:textId="77777777" w:rsidR="000D490C" w:rsidRPr="00DD31D6" w:rsidRDefault="000D490C" w:rsidP="000D490C">
      <w:pPr>
        <w:rPr>
          <w:rFonts w:ascii="Arial" w:hAnsi="Arial" w:cs="Arial"/>
        </w:rPr>
      </w:pPr>
      <w:r w:rsidRPr="00DD31D6">
        <w:rPr>
          <w:rFonts w:ascii="Arial" w:hAnsi="Arial" w:cs="Arial"/>
        </w:rPr>
        <w:t>Defense and National Security Sector</w:t>
      </w:r>
    </w:p>
    <w:p w14:paraId="220F6D01" w14:textId="77777777" w:rsidR="00DD467A" w:rsidRDefault="00DD467A" w:rsidP="00DD467A">
      <w:pPr>
        <w:rPr>
          <w:rFonts w:ascii="Arial" w:hAnsi="Arial" w:cs="Arial"/>
        </w:rPr>
      </w:pPr>
      <w:r w:rsidRPr="00DD467A">
        <w:rPr>
          <w:rFonts w:ascii="Arial" w:hAnsi="Arial" w:cs="Arial"/>
          <w:b/>
          <w:bCs/>
        </w:rPr>
        <w:t>Partner</w:t>
      </w:r>
    </w:p>
    <w:p w14:paraId="063C6EC4" w14:textId="1483DF05" w:rsidR="00DD467A" w:rsidRPr="00DD467A" w:rsidRDefault="00DD467A" w:rsidP="00DD467A">
      <w:pPr>
        <w:rPr>
          <w:rFonts w:ascii="Arial" w:hAnsi="Arial" w:cs="Arial"/>
        </w:rPr>
      </w:pPr>
      <w:r w:rsidRPr="00DD467A">
        <w:rPr>
          <w:rFonts w:ascii="Arial" w:hAnsi="Arial" w:cs="Arial"/>
        </w:rPr>
        <w:t>WTI</w:t>
      </w:r>
    </w:p>
    <w:p w14:paraId="5771FE0A" w14:textId="77777777" w:rsidR="00DD467A" w:rsidRPr="00DD467A" w:rsidRDefault="00DD467A" w:rsidP="00DD467A">
      <w:pPr>
        <w:rPr>
          <w:rFonts w:ascii="Arial" w:hAnsi="Arial" w:cs="Arial"/>
          <w:b/>
          <w:bCs/>
        </w:rPr>
      </w:pPr>
      <w:r w:rsidRPr="00DD467A">
        <w:rPr>
          <w:rFonts w:ascii="Arial" w:hAnsi="Arial" w:cs="Arial"/>
          <w:b/>
          <w:bCs/>
        </w:rPr>
        <w:t>Challenge</w:t>
      </w:r>
    </w:p>
    <w:p w14:paraId="4B2B9F3F" w14:textId="3E857DEA" w:rsidR="00DD467A" w:rsidRPr="00DD467A" w:rsidRDefault="00DD467A" w:rsidP="00DD467A">
      <w:pPr>
        <w:rPr>
          <w:rFonts w:ascii="Arial" w:hAnsi="Arial" w:cs="Arial"/>
        </w:rPr>
      </w:pPr>
      <w:r w:rsidRPr="00DD467A">
        <w:rPr>
          <w:rFonts w:ascii="Arial" w:hAnsi="Arial" w:cs="Arial"/>
        </w:rPr>
        <w:t xml:space="preserve">The </w:t>
      </w:r>
      <w:r w:rsidR="00063CAE" w:rsidRPr="00DD31D6">
        <w:rPr>
          <w:rFonts w:ascii="Arial" w:hAnsi="Arial" w:cs="Arial"/>
        </w:rPr>
        <w:t>Defense and National Security Sector</w:t>
      </w:r>
      <w:r w:rsidR="00063CAE">
        <w:rPr>
          <w:rFonts w:ascii="Arial" w:hAnsi="Arial" w:cs="Arial"/>
        </w:rPr>
        <w:t xml:space="preserve"> </w:t>
      </w:r>
      <w:r w:rsidRPr="00DD467A">
        <w:rPr>
          <w:rFonts w:ascii="Arial" w:hAnsi="Arial" w:cs="Arial"/>
        </w:rPr>
        <w:t xml:space="preserve">operates in a </w:t>
      </w:r>
      <w:r w:rsidRPr="00DD467A">
        <w:rPr>
          <w:rFonts w:ascii="Arial" w:hAnsi="Arial" w:cs="Arial"/>
          <w:b/>
          <w:bCs/>
        </w:rPr>
        <w:t>dynamic, high</w:t>
      </w:r>
      <w:r w:rsidRPr="00DD467A">
        <w:rPr>
          <w:rFonts w:ascii="Arial" w:hAnsi="Arial" w:cs="Arial"/>
          <w:b/>
          <w:bCs/>
        </w:rPr>
        <w:noBreakHyphen/>
        <w:t>stakes environment</w:t>
      </w:r>
      <w:r w:rsidRPr="00DD467A">
        <w:rPr>
          <w:rFonts w:ascii="Arial" w:hAnsi="Arial" w:cs="Arial"/>
        </w:rPr>
        <w:t xml:space="preserve"> where mission success depends on </w:t>
      </w:r>
      <w:r w:rsidRPr="00DD467A">
        <w:rPr>
          <w:rFonts w:ascii="Arial" w:hAnsi="Arial" w:cs="Arial"/>
          <w:b/>
          <w:bCs/>
        </w:rPr>
        <w:t>rapid access to accurate, relevant, and context</w:t>
      </w:r>
      <w:r w:rsidRPr="00DD467A">
        <w:rPr>
          <w:rFonts w:ascii="Arial" w:hAnsi="Arial" w:cs="Arial"/>
          <w:b/>
          <w:bCs/>
        </w:rPr>
        <w:noBreakHyphen/>
        <w:t>rich information</w:t>
      </w:r>
      <w:r w:rsidRPr="00DD467A">
        <w:rPr>
          <w:rFonts w:ascii="Arial" w:hAnsi="Arial" w:cs="Arial"/>
        </w:rPr>
        <w:t xml:space="preserve">. However, institutional knowledge — including operational best practices, technical expertise, and mission lessons learned — </w:t>
      </w:r>
      <w:r>
        <w:rPr>
          <w:rFonts w:ascii="Arial" w:hAnsi="Arial" w:cs="Arial"/>
        </w:rPr>
        <w:t>are</w:t>
      </w:r>
      <w:r w:rsidRPr="00DD467A">
        <w:rPr>
          <w:rFonts w:ascii="Arial" w:hAnsi="Arial" w:cs="Arial"/>
        </w:rPr>
        <w:t xml:space="preserve"> often dispersed across units, systems, and personnel. This fragmentation limit</w:t>
      </w:r>
      <w:r>
        <w:rPr>
          <w:rFonts w:ascii="Arial" w:hAnsi="Arial" w:cs="Arial"/>
        </w:rPr>
        <w:t>s</w:t>
      </w:r>
      <w:r w:rsidRPr="00DD467A">
        <w:rPr>
          <w:rFonts w:ascii="Arial" w:hAnsi="Arial" w:cs="Arial"/>
        </w:rPr>
        <w:t xml:space="preserve"> </w:t>
      </w:r>
      <w:r w:rsidRPr="00DD467A">
        <w:rPr>
          <w:rFonts w:ascii="Arial" w:hAnsi="Arial" w:cs="Arial"/>
          <w:b/>
          <w:bCs/>
        </w:rPr>
        <w:t>organizational learning</w:t>
      </w:r>
      <w:r w:rsidRPr="00DD467A">
        <w:rPr>
          <w:rFonts w:ascii="Arial" w:hAnsi="Arial" w:cs="Arial"/>
        </w:rPr>
        <w:t>, slow</w:t>
      </w:r>
      <w:r>
        <w:rPr>
          <w:rFonts w:ascii="Arial" w:hAnsi="Arial" w:cs="Arial"/>
        </w:rPr>
        <w:t>s</w:t>
      </w:r>
      <w:r w:rsidRPr="00DD467A">
        <w:rPr>
          <w:rFonts w:ascii="Arial" w:hAnsi="Arial" w:cs="Arial"/>
        </w:rPr>
        <w:t xml:space="preserve"> </w:t>
      </w:r>
      <w:r w:rsidRPr="00DD467A">
        <w:rPr>
          <w:rFonts w:ascii="Arial" w:hAnsi="Arial" w:cs="Arial"/>
          <w:b/>
          <w:bCs/>
        </w:rPr>
        <w:t>decision cycles</w:t>
      </w:r>
      <w:r w:rsidRPr="00DD467A">
        <w:rPr>
          <w:rFonts w:ascii="Arial" w:hAnsi="Arial" w:cs="Arial"/>
        </w:rPr>
        <w:t xml:space="preserve">, and </w:t>
      </w:r>
      <w:r w:rsidR="003D2F73" w:rsidRPr="00DD467A">
        <w:rPr>
          <w:rFonts w:ascii="Arial" w:hAnsi="Arial" w:cs="Arial"/>
        </w:rPr>
        <w:t>creat</w:t>
      </w:r>
      <w:r w:rsidR="003D2F73">
        <w:rPr>
          <w:rFonts w:ascii="Arial" w:hAnsi="Arial" w:cs="Arial"/>
        </w:rPr>
        <w:t>es</w:t>
      </w:r>
      <w:r w:rsidRPr="00DD467A">
        <w:rPr>
          <w:rFonts w:ascii="Arial" w:hAnsi="Arial" w:cs="Arial"/>
        </w:rPr>
        <w:t xml:space="preserve"> risk of knowledge loss due to personnel turnover or system stovepipes. Without a unified approach to capturing, structuring, and sharing knowledge, the </w:t>
      </w:r>
      <w:r w:rsidR="00063CAE" w:rsidRPr="00DD31D6">
        <w:rPr>
          <w:rFonts w:ascii="Arial" w:hAnsi="Arial" w:cs="Arial"/>
        </w:rPr>
        <w:t>Defense and National Security Sector</w:t>
      </w:r>
      <w:r w:rsidR="00063CAE">
        <w:rPr>
          <w:rFonts w:ascii="Arial" w:hAnsi="Arial" w:cs="Arial"/>
        </w:rPr>
        <w:t xml:space="preserve"> </w:t>
      </w:r>
      <w:r w:rsidRPr="00DD467A">
        <w:rPr>
          <w:rFonts w:ascii="Arial" w:hAnsi="Arial" w:cs="Arial"/>
        </w:rPr>
        <w:t>face</w:t>
      </w:r>
      <w:r>
        <w:rPr>
          <w:rFonts w:ascii="Arial" w:hAnsi="Arial" w:cs="Arial"/>
        </w:rPr>
        <w:t>s</w:t>
      </w:r>
      <w:r w:rsidRPr="00DD467A">
        <w:rPr>
          <w:rFonts w:ascii="Arial" w:hAnsi="Arial" w:cs="Arial"/>
        </w:rPr>
        <w:t xml:space="preserve"> challenges in optimizing processes, sustaining readiness, and enabling seamless collaboration across domains and with joint and allied partners.</w:t>
      </w:r>
    </w:p>
    <w:p w14:paraId="63891704" w14:textId="77777777" w:rsidR="00DD467A" w:rsidRPr="00DD467A" w:rsidRDefault="00DD467A" w:rsidP="00DD467A">
      <w:pPr>
        <w:rPr>
          <w:rFonts w:ascii="Arial" w:hAnsi="Arial" w:cs="Arial"/>
          <w:b/>
          <w:bCs/>
        </w:rPr>
      </w:pPr>
      <w:r w:rsidRPr="00DD467A">
        <w:rPr>
          <w:rFonts w:ascii="Arial" w:hAnsi="Arial" w:cs="Arial"/>
          <w:b/>
          <w:bCs/>
        </w:rPr>
        <w:t>Approach</w:t>
      </w:r>
    </w:p>
    <w:p w14:paraId="7B59BEBE" w14:textId="116AC244" w:rsidR="00E3407C" w:rsidRDefault="00E3407C" w:rsidP="00DD467A">
      <w:pPr>
        <w:rPr>
          <w:rFonts w:ascii="Arial" w:hAnsi="Arial" w:cs="Arial"/>
        </w:rPr>
      </w:pPr>
      <w:r w:rsidRPr="00E3407C">
        <w:rPr>
          <w:rFonts w:ascii="Arial" w:hAnsi="Arial" w:cs="Arial"/>
        </w:rPr>
        <w:t xml:space="preserve">WTI engineered and deployed </w:t>
      </w:r>
      <w:r w:rsidRPr="00E3407C">
        <w:rPr>
          <w:rFonts w:ascii="Arial" w:hAnsi="Arial" w:cs="Arial"/>
          <w:b/>
          <w:bCs/>
        </w:rPr>
        <w:t>mission</w:t>
      </w:r>
      <w:r w:rsidRPr="00E3407C">
        <w:rPr>
          <w:rFonts w:ascii="Arial" w:hAnsi="Arial" w:cs="Arial"/>
          <w:b/>
          <w:bCs/>
        </w:rPr>
        <w:noBreakHyphen/>
        <w:t>ready Knowledge Management Systems (KMS)</w:t>
      </w:r>
      <w:r w:rsidRPr="00E3407C">
        <w:rPr>
          <w:rFonts w:ascii="Arial" w:hAnsi="Arial" w:cs="Arial"/>
        </w:rPr>
        <w:t xml:space="preserve"> purpose</w:t>
      </w:r>
      <w:r w:rsidRPr="00E3407C">
        <w:rPr>
          <w:rFonts w:ascii="Arial" w:hAnsi="Arial" w:cs="Arial"/>
        </w:rPr>
        <w:noBreakHyphen/>
        <w:t xml:space="preserve">built to </w:t>
      </w:r>
      <w:r w:rsidRPr="00E3407C">
        <w:rPr>
          <w:rFonts w:ascii="Arial" w:hAnsi="Arial" w:cs="Arial"/>
          <w:b/>
          <w:bCs/>
        </w:rPr>
        <w:t>capture, organize, and securely disseminate</w:t>
      </w:r>
      <w:r w:rsidRPr="00E3407C">
        <w:rPr>
          <w:rFonts w:ascii="Arial" w:hAnsi="Arial" w:cs="Arial"/>
        </w:rPr>
        <w:t xml:space="preserve"> </w:t>
      </w:r>
      <w:r w:rsidRPr="00E3407C">
        <w:rPr>
          <w:rFonts w:ascii="Arial" w:hAnsi="Arial" w:cs="Arial"/>
          <w:b/>
          <w:bCs/>
        </w:rPr>
        <w:t>institutional knowledge</w:t>
      </w:r>
      <w:r w:rsidRPr="00E3407C">
        <w:rPr>
          <w:rFonts w:ascii="Arial" w:hAnsi="Arial" w:cs="Arial"/>
        </w:rPr>
        <w:t xml:space="preserve"> across the </w:t>
      </w:r>
      <w:r w:rsidR="000D490C">
        <w:rPr>
          <w:rFonts w:ascii="Arial" w:hAnsi="Arial" w:cs="Arial"/>
        </w:rPr>
        <w:t>client’s</w:t>
      </w:r>
      <w:r w:rsidRPr="00E3407C">
        <w:rPr>
          <w:rFonts w:ascii="Arial" w:hAnsi="Arial" w:cs="Arial"/>
        </w:rPr>
        <w:t xml:space="preserve"> Enterprise — aligning with stringent operational demands and security protocols to ensure critical information is </w:t>
      </w:r>
      <w:r w:rsidRPr="00E3407C">
        <w:rPr>
          <w:rFonts w:ascii="Arial" w:hAnsi="Arial" w:cs="Arial"/>
          <w:b/>
          <w:bCs/>
        </w:rPr>
        <w:t>accessible, actionable, and enduring</w:t>
      </w:r>
      <w:r w:rsidRPr="00E3407C">
        <w:rPr>
          <w:rFonts w:ascii="Arial" w:hAnsi="Arial" w:cs="Arial"/>
        </w:rPr>
        <w:t>.</w:t>
      </w:r>
    </w:p>
    <w:p w14:paraId="1D44DA35" w14:textId="5DDCD164" w:rsidR="00DD467A" w:rsidRPr="00DD467A" w:rsidRDefault="00DD467A" w:rsidP="00DD467A">
      <w:pPr>
        <w:rPr>
          <w:rFonts w:ascii="Arial" w:hAnsi="Arial" w:cs="Arial"/>
        </w:rPr>
      </w:pPr>
      <w:r w:rsidRPr="00DD467A">
        <w:rPr>
          <w:rFonts w:ascii="Arial" w:hAnsi="Arial" w:cs="Arial"/>
        </w:rPr>
        <w:t>These systems:</w:t>
      </w:r>
    </w:p>
    <w:p w14:paraId="7573F05A" w14:textId="77777777" w:rsidR="00DD467A" w:rsidRPr="00DD467A" w:rsidRDefault="00DD467A" w:rsidP="00DD467A">
      <w:pPr>
        <w:numPr>
          <w:ilvl w:val="0"/>
          <w:numId w:val="1"/>
        </w:numPr>
        <w:rPr>
          <w:rFonts w:ascii="Arial" w:hAnsi="Arial" w:cs="Arial"/>
        </w:rPr>
      </w:pPr>
      <w:r w:rsidRPr="00DD467A">
        <w:rPr>
          <w:rFonts w:ascii="Arial" w:hAnsi="Arial" w:cs="Arial"/>
          <w:b/>
          <w:bCs/>
        </w:rPr>
        <w:t>Captured</w:t>
      </w:r>
      <w:r w:rsidRPr="00DD467A">
        <w:rPr>
          <w:rFonts w:ascii="Arial" w:hAnsi="Arial" w:cs="Arial"/>
        </w:rPr>
        <w:t xml:space="preserve"> institutional knowledge from diverse sources — including mission reports, operational workflows, technical documentation, and subject</w:t>
      </w:r>
      <w:r w:rsidRPr="00DD467A">
        <w:rPr>
          <w:rFonts w:ascii="Arial" w:hAnsi="Arial" w:cs="Arial"/>
        </w:rPr>
        <w:noBreakHyphen/>
        <w:t>matter expertise.</w:t>
      </w:r>
    </w:p>
    <w:p w14:paraId="7BD8A95F" w14:textId="77777777" w:rsidR="00DD467A" w:rsidRPr="00DD467A" w:rsidRDefault="00DD467A" w:rsidP="00DD467A">
      <w:pPr>
        <w:numPr>
          <w:ilvl w:val="0"/>
          <w:numId w:val="1"/>
        </w:numPr>
        <w:rPr>
          <w:rFonts w:ascii="Arial" w:hAnsi="Arial" w:cs="Arial"/>
        </w:rPr>
      </w:pPr>
      <w:r w:rsidRPr="00DD467A">
        <w:rPr>
          <w:rFonts w:ascii="Arial" w:hAnsi="Arial" w:cs="Arial"/>
          <w:b/>
          <w:bCs/>
        </w:rPr>
        <w:t>Structured</w:t>
      </w:r>
      <w:r w:rsidRPr="00DD467A">
        <w:rPr>
          <w:rFonts w:ascii="Arial" w:hAnsi="Arial" w:cs="Arial"/>
        </w:rPr>
        <w:t xml:space="preserve"> information using standardized taxonomies, metadata, and ontologies to ensure discoverability, interoperability, and contextual accuracy.</w:t>
      </w:r>
    </w:p>
    <w:p w14:paraId="41E6AB4E" w14:textId="77777777" w:rsidR="00DD467A" w:rsidRPr="00DD467A" w:rsidRDefault="00DD467A" w:rsidP="00DD467A">
      <w:pPr>
        <w:numPr>
          <w:ilvl w:val="0"/>
          <w:numId w:val="1"/>
        </w:numPr>
        <w:rPr>
          <w:rFonts w:ascii="Arial" w:hAnsi="Arial" w:cs="Arial"/>
        </w:rPr>
      </w:pPr>
      <w:r w:rsidRPr="00DD467A">
        <w:rPr>
          <w:rFonts w:ascii="Arial" w:hAnsi="Arial" w:cs="Arial"/>
          <w:b/>
          <w:bCs/>
        </w:rPr>
        <w:t>Distributed</w:t>
      </w:r>
      <w:r w:rsidRPr="00DD467A">
        <w:rPr>
          <w:rFonts w:ascii="Arial" w:hAnsi="Arial" w:cs="Arial"/>
        </w:rPr>
        <w:t xml:space="preserve"> knowledge securely across classification levels, enabling authorized personnel to access the right information at the right time.</w:t>
      </w:r>
    </w:p>
    <w:p w14:paraId="4946AAAC" w14:textId="77777777" w:rsidR="00DD467A" w:rsidRPr="00DD467A" w:rsidRDefault="00DD467A" w:rsidP="00DD467A">
      <w:pPr>
        <w:numPr>
          <w:ilvl w:val="0"/>
          <w:numId w:val="1"/>
        </w:numPr>
        <w:rPr>
          <w:rFonts w:ascii="Arial" w:hAnsi="Arial" w:cs="Arial"/>
        </w:rPr>
      </w:pPr>
      <w:r w:rsidRPr="00DD467A">
        <w:rPr>
          <w:rFonts w:ascii="Arial" w:hAnsi="Arial" w:cs="Arial"/>
        </w:rPr>
        <w:t xml:space="preserve">Integrated with </w:t>
      </w:r>
      <w:r w:rsidRPr="00DD467A">
        <w:rPr>
          <w:rFonts w:ascii="Arial" w:hAnsi="Arial" w:cs="Arial"/>
          <w:b/>
          <w:bCs/>
        </w:rPr>
        <w:t>business process optimization</w:t>
      </w:r>
      <w:r w:rsidRPr="00DD467A">
        <w:rPr>
          <w:rFonts w:ascii="Arial" w:hAnsi="Arial" w:cs="Arial"/>
        </w:rPr>
        <w:t xml:space="preserve"> and </w:t>
      </w:r>
      <w:r w:rsidRPr="00DD467A">
        <w:rPr>
          <w:rFonts w:ascii="Arial" w:hAnsi="Arial" w:cs="Arial"/>
          <w:b/>
          <w:bCs/>
        </w:rPr>
        <w:t>Model</w:t>
      </w:r>
      <w:r w:rsidRPr="00DD467A">
        <w:rPr>
          <w:rFonts w:ascii="Arial" w:hAnsi="Arial" w:cs="Arial"/>
          <w:b/>
          <w:bCs/>
        </w:rPr>
        <w:noBreakHyphen/>
        <w:t>Based Systems Engineering (MBSE)</w:t>
      </w:r>
      <w:r w:rsidRPr="00DD467A">
        <w:rPr>
          <w:rFonts w:ascii="Arial" w:hAnsi="Arial" w:cs="Arial"/>
        </w:rPr>
        <w:t xml:space="preserve"> frameworks to align knowledge assets with operational workflows.</w:t>
      </w:r>
    </w:p>
    <w:p w14:paraId="370E726F" w14:textId="77777777" w:rsidR="00DD467A" w:rsidRPr="00DD467A" w:rsidRDefault="00DD467A" w:rsidP="00DD467A">
      <w:pPr>
        <w:numPr>
          <w:ilvl w:val="0"/>
          <w:numId w:val="1"/>
        </w:numPr>
        <w:rPr>
          <w:rFonts w:ascii="Arial" w:hAnsi="Arial" w:cs="Arial"/>
        </w:rPr>
      </w:pPr>
      <w:r w:rsidRPr="00DD467A">
        <w:rPr>
          <w:rFonts w:ascii="Arial" w:hAnsi="Arial" w:cs="Arial"/>
        </w:rPr>
        <w:lastRenderedPageBreak/>
        <w:t xml:space="preserve">Embedded </w:t>
      </w:r>
      <w:r w:rsidRPr="00DD467A">
        <w:rPr>
          <w:rFonts w:ascii="Arial" w:hAnsi="Arial" w:cs="Arial"/>
          <w:b/>
          <w:bCs/>
        </w:rPr>
        <w:t>search, analytics, and visualization tools</w:t>
      </w:r>
      <w:r w:rsidRPr="00DD467A">
        <w:rPr>
          <w:rFonts w:ascii="Arial" w:hAnsi="Arial" w:cs="Arial"/>
        </w:rPr>
        <w:t xml:space="preserve"> to transform raw information into actionable intelligence for planners, analysts, and </w:t>
      </w:r>
      <w:proofErr w:type="gramStart"/>
      <w:r w:rsidRPr="00DD467A">
        <w:rPr>
          <w:rFonts w:ascii="Arial" w:hAnsi="Arial" w:cs="Arial"/>
        </w:rPr>
        <w:t>decision</w:t>
      </w:r>
      <w:r w:rsidRPr="00DD467A">
        <w:rPr>
          <w:rFonts w:ascii="Arial" w:hAnsi="Arial" w:cs="Arial"/>
        </w:rPr>
        <w:noBreakHyphen/>
        <w:t>makers</w:t>
      </w:r>
      <w:proofErr w:type="gramEnd"/>
      <w:r w:rsidRPr="00DD467A">
        <w:rPr>
          <w:rFonts w:ascii="Arial" w:hAnsi="Arial" w:cs="Arial"/>
        </w:rPr>
        <w:t>.</w:t>
      </w:r>
    </w:p>
    <w:p w14:paraId="4048E005" w14:textId="77777777" w:rsidR="00DD467A" w:rsidRPr="00DD467A" w:rsidRDefault="00DD467A" w:rsidP="00DD467A">
      <w:pPr>
        <w:rPr>
          <w:rFonts w:ascii="Arial" w:hAnsi="Arial" w:cs="Arial"/>
          <w:b/>
          <w:bCs/>
        </w:rPr>
      </w:pPr>
      <w:r w:rsidRPr="00DD467A">
        <w:rPr>
          <w:rFonts w:ascii="Arial" w:hAnsi="Arial" w:cs="Arial"/>
          <w:b/>
          <w:bCs/>
        </w:rPr>
        <w:t>Results</w:t>
      </w:r>
    </w:p>
    <w:p w14:paraId="46C6F589" w14:textId="77777777" w:rsidR="00DD467A" w:rsidRPr="00DD467A" w:rsidRDefault="00DD467A" w:rsidP="00DD467A">
      <w:pPr>
        <w:numPr>
          <w:ilvl w:val="0"/>
          <w:numId w:val="2"/>
        </w:numPr>
        <w:rPr>
          <w:rFonts w:ascii="Arial" w:hAnsi="Arial" w:cs="Arial"/>
        </w:rPr>
      </w:pPr>
      <w:r w:rsidRPr="00DD467A">
        <w:rPr>
          <w:rFonts w:ascii="Arial" w:hAnsi="Arial" w:cs="Arial"/>
          <w:b/>
          <w:bCs/>
        </w:rPr>
        <w:t>Improved Organizational Learning:</w:t>
      </w:r>
      <w:r w:rsidRPr="00DD467A">
        <w:rPr>
          <w:rFonts w:ascii="Arial" w:hAnsi="Arial" w:cs="Arial"/>
        </w:rPr>
        <w:t xml:space="preserve"> Institutional knowledge became a living, accessible resource, accelerating training and onboarding while preserving mission expertise.</w:t>
      </w:r>
    </w:p>
    <w:p w14:paraId="59C65AD1" w14:textId="77777777" w:rsidR="00DD467A" w:rsidRPr="00DD467A" w:rsidRDefault="00DD467A" w:rsidP="00DD467A">
      <w:pPr>
        <w:numPr>
          <w:ilvl w:val="0"/>
          <w:numId w:val="2"/>
        </w:numPr>
        <w:rPr>
          <w:rFonts w:ascii="Arial" w:hAnsi="Arial" w:cs="Arial"/>
        </w:rPr>
      </w:pPr>
      <w:r w:rsidRPr="00DD467A">
        <w:rPr>
          <w:rFonts w:ascii="Arial" w:hAnsi="Arial" w:cs="Arial"/>
          <w:b/>
          <w:bCs/>
        </w:rPr>
        <w:t>Optimized Business Processes:</w:t>
      </w:r>
      <w:r w:rsidRPr="00DD467A">
        <w:rPr>
          <w:rFonts w:ascii="Arial" w:hAnsi="Arial" w:cs="Arial"/>
        </w:rPr>
        <w:t xml:space="preserve"> Knowledge</w:t>
      </w:r>
      <w:r w:rsidRPr="00DD467A">
        <w:rPr>
          <w:rFonts w:ascii="Arial" w:hAnsi="Arial" w:cs="Arial"/>
        </w:rPr>
        <w:noBreakHyphen/>
        <w:t>driven insights identified inefficiencies and informed continuous process improvement across ISR operations.</w:t>
      </w:r>
    </w:p>
    <w:p w14:paraId="2996D9CC" w14:textId="77777777" w:rsidR="00DD467A" w:rsidRPr="00DD467A" w:rsidRDefault="00DD467A" w:rsidP="00DD467A">
      <w:pPr>
        <w:numPr>
          <w:ilvl w:val="0"/>
          <w:numId w:val="2"/>
        </w:numPr>
        <w:rPr>
          <w:rFonts w:ascii="Arial" w:hAnsi="Arial" w:cs="Arial"/>
        </w:rPr>
      </w:pPr>
      <w:r w:rsidRPr="00DD467A">
        <w:rPr>
          <w:rFonts w:ascii="Arial" w:hAnsi="Arial" w:cs="Arial"/>
          <w:b/>
          <w:bCs/>
        </w:rPr>
        <w:t>Enhanced Mission Readiness:</w:t>
      </w:r>
      <w:r w:rsidRPr="00DD467A">
        <w:rPr>
          <w:rFonts w:ascii="Arial" w:hAnsi="Arial" w:cs="Arial"/>
        </w:rPr>
        <w:t xml:space="preserve"> Decision</w:t>
      </w:r>
      <w:r w:rsidRPr="00DD467A">
        <w:rPr>
          <w:rFonts w:ascii="Arial" w:hAnsi="Arial" w:cs="Arial"/>
        </w:rPr>
        <w:noBreakHyphen/>
        <w:t>makers gained faster access to validated, context</w:t>
      </w:r>
      <w:r w:rsidRPr="00DD467A">
        <w:rPr>
          <w:rFonts w:ascii="Arial" w:hAnsi="Arial" w:cs="Arial"/>
        </w:rPr>
        <w:noBreakHyphen/>
        <w:t>rich information, improving agility in time</w:t>
      </w:r>
      <w:r w:rsidRPr="00DD467A">
        <w:rPr>
          <w:rFonts w:ascii="Arial" w:hAnsi="Arial" w:cs="Arial"/>
        </w:rPr>
        <w:noBreakHyphen/>
        <w:t>sensitive scenarios.</w:t>
      </w:r>
    </w:p>
    <w:p w14:paraId="1B2E20BB" w14:textId="77777777" w:rsidR="00DD467A" w:rsidRPr="00DD467A" w:rsidRDefault="00DD467A" w:rsidP="00DD467A">
      <w:pPr>
        <w:numPr>
          <w:ilvl w:val="0"/>
          <w:numId w:val="2"/>
        </w:numPr>
        <w:rPr>
          <w:rFonts w:ascii="Arial" w:hAnsi="Arial" w:cs="Arial"/>
        </w:rPr>
      </w:pPr>
      <w:r w:rsidRPr="00DD467A">
        <w:rPr>
          <w:rFonts w:ascii="Arial" w:hAnsi="Arial" w:cs="Arial"/>
          <w:b/>
          <w:bCs/>
        </w:rPr>
        <w:t>Strengthened Interoperability:</w:t>
      </w:r>
      <w:r w:rsidRPr="00DD467A">
        <w:rPr>
          <w:rFonts w:ascii="Arial" w:hAnsi="Arial" w:cs="Arial"/>
        </w:rPr>
        <w:t xml:space="preserve"> Standardized knowledge structures aligned with </w:t>
      </w:r>
      <w:r w:rsidRPr="00DD467A">
        <w:rPr>
          <w:rFonts w:ascii="Arial" w:hAnsi="Arial" w:cs="Arial"/>
          <w:b/>
          <w:bCs/>
        </w:rPr>
        <w:t>Defense Intelligence Enterprise</w:t>
      </w:r>
      <w:r w:rsidRPr="00DD467A">
        <w:rPr>
          <w:rFonts w:ascii="Arial" w:hAnsi="Arial" w:cs="Arial"/>
        </w:rPr>
        <w:t xml:space="preserve"> and </w:t>
      </w:r>
      <w:r w:rsidRPr="00DD467A">
        <w:rPr>
          <w:rFonts w:ascii="Arial" w:hAnsi="Arial" w:cs="Arial"/>
          <w:b/>
          <w:bCs/>
        </w:rPr>
        <w:t>Joint All</w:t>
      </w:r>
      <w:r w:rsidRPr="00DD467A">
        <w:rPr>
          <w:rFonts w:ascii="Arial" w:hAnsi="Arial" w:cs="Arial"/>
          <w:b/>
          <w:bCs/>
        </w:rPr>
        <w:noBreakHyphen/>
        <w:t>Domain Command and Control (JADC2)</w:t>
      </w:r>
      <w:r w:rsidRPr="00DD467A">
        <w:rPr>
          <w:rFonts w:ascii="Arial" w:hAnsi="Arial" w:cs="Arial"/>
        </w:rPr>
        <w:t xml:space="preserve"> data</w:t>
      </w:r>
      <w:r w:rsidRPr="00DD467A">
        <w:rPr>
          <w:rFonts w:ascii="Arial" w:hAnsi="Arial" w:cs="Arial"/>
        </w:rPr>
        <w:noBreakHyphen/>
        <w:t>sharing requirements.</w:t>
      </w:r>
    </w:p>
    <w:p w14:paraId="53AA738F" w14:textId="77777777" w:rsidR="00DD467A" w:rsidRPr="00DD467A" w:rsidRDefault="00DD467A" w:rsidP="00DD467A">
      <w:pPr>
        <w:numPr>
          <w:ilvl w:val="0"/>
          <w:numId w:val="2"/>
        </w:numPr>
        <w:rPr>
          <w:rFonts w:ascii="Arial" w:hAnsi="Arial" w:cs="Arial"/>
        </w:rPr>
      </w:pPr>
      <w:r w:rsidRPr="00DD467A">
        <w:rPr>
          <w:rFonts w:ascii="Arial" w:hAnsi="Arial" w:cs="Arial"/>
          <w:b/>
          <w:bCs/>
        </w:rPr>
        <w:t>Reduced Knowledge Loss Risk:</w:t>
      </w:r>
      <w:r w:rsidRPr="00DD467A">
        <w:rPr>
          <w:rFonts w:ascii="Arial" w:hAnsi="Arial" w:cs="Arial"/>
        </w:rPr>
        <w:t xml:space="preserve"> Critical expertise was retained and made reusable, mitigating the operational impact of personnel turnover.</w:t>
      </w:r>
    </w:p>
    <w:p w14:paraId="4D2015AE" w14:textId="77777777" w:rsidR="00DD467A" w:rsidRPr="00DD467A" w:rsidRDefault="00DD467A" w:rsidP="00DD467A">
      <w:pPr>
        <w:rPr>
          <w:rFonts w:ascii="Arial" w:hAnsi="Arial" w:cs="Arial"/>
          <w:b/>
          <w:bCs/>
        </w:rPr>
      </w:pPr>
      <w:r w:rsidRPr="00DD467A">
        <w:rPr>
          <w:rFonts w:ascii="Arial" w:hAnsi="Arial" w:cs="Arial"/>
          <w:b/>
          <w:bCs/>
        </w:rPr>
        <w:t>Key Impact Statement</w:t>
      </w:r>
    </w:p>
    <w:p w14:paraId="62ECA128" w14:textId="45CC99F6" w:rsidR="00DD467A" w:rsidRPr="00DD467A" w:rsidRDefault="00DD467A" w:rsidP="00DD467A">
      <w:pPr>
        <w:rPr>
          <w:rFonts w:ascii="Arial" w:hAnsi="Arial" w:cs="Arial"/>
          <w:i/>
          <w:iCs/>
        </w:rPr>
      </w:pPr>
      <w:r w:rsidRPr="00DD467A">
        <w:rPr>
          <w:rFonts w:ascii="Arial" w:hAnsi="Arial" w:cs="Arial"/>
          <w:i/>
          <w:iCs/>
        </w:rPr>
        <w:t>By implementing secure, structured, and interoperable Knowledge Management System</w:t>
      </w:r>
      <w:r w:rsidR="00B4746C">
        <w:rPr>
          <w:rFonts w:ascii="Arial" w:hAnsi="Arial" w:cs="Arial"/>
          <w:i/>
          <w:iCs/>
        </w:rPr>
        <w:t>s</w:t>
      </w:r>
      <w:r w:rsidRPr="00DD467A">
        <w:rPr>
          <w:rFonts w:ascii="Arial" w:hAnsi="Arial" w:cs="Arial"/>
          <w:i/>
          <w:iCs/>
        </w:rPr>
        <w:t xml:space="preserve">, WTI empowered the </w:t>
      </w:r>
      <w:r w:rsidR="000D490C" w:rsidRPr="000D490C">
        <w:rPr>
          <w:rFonts w:ascii="Arial" w:hAnsi="Arial" w:cs="Arial"/>
          <w:i/>
          <w:iCs/>
        </w:rPr>
        <w:t>Defense and National Security Sector</w:t>
      </w:r>
      <w:r w:rsidR="000D490C">
        <w:rPr>
          <w:rFonts w:ascii="Arial" w:hAnsi="Arial" w:cs="Arial"/>
          <w:i/>
          <w:iCs/>
        </w:rPr>
        <w:t xml:space="preserve"> client </w:t>
      </w:r>
      <w:r w:rsidRPr="00DD467A">
        <w:rPr>
          <w:rFonts w:ascii="Arial" w:hAnsi="Arial" w:cs="Arial"/>
          <w:i/>
          <w:iCs/>
        </w:rPr>
        <w:t>to transform institutional knowledge into a strategic asset — enabling faster, more informed decisions, improving mission agility, and ensuring that critical expertise is preserved and leveraged across the force and with mission partners.</w:t>
      </w:r>
    </w:p>
    <w:p w14:paraId="2CA037E5" w14:textId="77777777" w:rsidR="00EE52B4" w:rsidRPr="00DD467A" w:rsidRDefault="00EE52B4">
      <w:pPr>
        <w:rPr>
          <w:rFonts w:ascii="Arial" w:hAnsi="Arial" w:cs="Arial"/>
        </w:rPr>
      </w:pPr>
    </w:p>
    <w:sectPr w:rsidR="00EE52B4" w:rsidRPr="00DD4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147552"/>
    <w:multiLevelType w:val="multilevel"/>
    <w:tmpl w:val="368AA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B16845"/>
    <w:multiLevelType w:val="multilevel"/>
    <w:tmpl w:val="E062B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6524289">
    <w:abstractNumId w:val="1"/>
  </w:num>
  <w:num w:numId="2" w16cid:durableId="616524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67A"/>
    <w:rsid w:val="00063CAE"/>
    <w:rsid w:val="000D490C"/>
    <w:rsid w:val="003D2F73"/>
    <w:rsid w:val="00404A70"/>
    <w:rsid w:val="004E1BCB"/>
    <w:rsid w:val="00B4746C"/>
    <w:rsid w:val="00CC6741"/>
    <w:rsid w:val="00DD0C17"/>
    <w:rsid w:val="00DD467A"/>
    <w:rsid w:val="00E3407C"/>
    <w:rsid w:val="00EE52B4"/>
    <w:rsid w:val="00F4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AD2C5"/>
  <w15:chartTrackingRefBased/>
  <w15:docId w15:val="{9E70DE7D-B5CA-4425-8E2B-78D5741B9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46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6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46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6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6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6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6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6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6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6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46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46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46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6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6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6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6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6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46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6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6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46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46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46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46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46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46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46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46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38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8331b18d-2d87-48ef-a35f-ac8818ebf9b4}" enabled="0" method="" siteId="{8331b18d-2d87-48ef-a35f-ac8818ebf9b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SIKES, BLAKE E CTR USAF ACC ACC A2/A29D</dc:creator>
  <cp:keywords/>
  <dc:description/>
  <cp:lastModifiedBy>SIKES, BLAKE E CTR USAF ACC ACC A2/A29D</cp:lastModifiedBy>
  <cp:revision>6</cp:revision>
  <dcterms:created xsi:type="dcterms:W3CDTF">2025-08-22T17:06:00Z</dcterms:created>
  <dcterms:modified xsi:type="dcterms:W3CDTF">2025-08-26T15:14:00Z</dcterms:modified>
</cp:coreProperties>
</file>