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79C22" w14:textId="14CCC189" w:rsidR="00D23369" w:rsidRDefault="008E4D28" w:rsidP="008E4D28">
      <w:pPr>
        <w:rPr>
          <w:rFonts w:ascii="Arial" w:hAnsi="Arial" w:cs="Arial"/>
          <w:b/>
          <w:bCs/>
        </w:rPr>
      </w:pPr>
      <w:r>
        <w:rPr>
          <w:rFonts w:ascii="Arial" w:hAnsi="Arial" w:cs="Arial"/>
          <w:b/>
          <w:bCs/>
        </w:rPr>
        <w:t xml:space="preserve">Case Study: </w:t>
      </w:r>
      <w:r w:rsidR="00D23369" w:rsidRPr="00D23369">
        <w:rPr>
          <w:rFonts w:ascii="Arial" w:hAnsi="Arial" w:cs="Arial"/>
          <w:b/>
          <w:bCs/>
        </w:rPr>
        <w:t>Unifying the Language of Data</w:t>
      </w:r>
      <w:r w:rsidR="00D23369">
        <w:rPr>
          <w:rFonts w:ascii="Arial" w:hAnsi="Arial" w:cs="Arial"/>
          <w:b/>
          <w:bCs/>
        </w:rPr>
        <w:t xml:space="preserve"> </w:t>
      </w:r>
      <w:r w:rsidR="00D23369" w:rsidRPr="00E70BA6">
        <w:rPr>
          <w:rFonts w:ascii="Arial" w:hAnsi="Arial" w:cs="Arial"/>
          <w:b/>
          <w:bCs/>
        </w:rPr>
        <w:t>—</w:t>
      </w:r>
      <w:r w:rsidR="00D23369">
        <w:rPr>
          <w:rFonts w:ascii="Arial" w:hAnsi="Arial" w:cs="Arial"/>
          <w:b/>
          <w:bCs/>
        </w:rPr>
        <w:t xml:space="preserve"> </w:t>
      </w:r>
      <w:r w:rsidR="00D23369" w:rsidRPr="00D23369">
        <w:rPr>
          <w:rFonts w:ascii="Arial" w:hAnsi="Arial" w:cs="Arial"/>
          <w:b/>
          <w:bCs/>
        </w:rPr>
        <w:t>Ontology and Knowledge Modeling for Mission Advantage</w:t>
      </w:r>
    </w:p>
    <w:p w14:paraId="58358B49" w14:textId="77777777" w:rsidR="008E4D28" w:rsidRPr="001820CC" w:rsidRDefault="008E4D28" w:rsidP="008E4D28">
      <w:pPr>
        <w:rPr>
          <w:rFonts w:ascii="Arial" w:hAnsi="Arial" w:cs="Arial"/>
          <w:b/>
          <w:bCs/>
        </w:rPr>
      </w:pPr>
      <w:r w:rsidRPr="001820CC">
        <w:rPr>
          <w:rFonts w:ascii="Arial" w:hAnsi="Arial" w:cs="Arial"/>
          <w:b/>
          <w:bCs/>
        </w:rPr>
        <w:t>Client</w:t>
      </w:r>
    </w:p>
    <w:p w14:paraId="76DE7D64" w14:textId="77777777" w:rsidR="009B2D9A" w:rsidRPr="00DD31D6" w:rsidRDefault="009B2D9A" w:rsidP="009B2D9A">
      <w:pPr>
        <w:rPr>
          <w:rFonts w:ascii="Arial" w:hAnsi="Arial" w:cs="Arial"/>
        </w:rPr>
      </w:pPr>
      <w:r w:rsidRPr="00DD31D6">
        <w:rPr>
          <w:rFonts w:ascii="Arial" w:hAnsi="Arial" w:cs="Arial"/>
        </w:rPr>
        <w:t>Defense and National Security Sector</w:t>
      </w:r>
    </w:p>
    <w:p w14:paraId="79FC793C" w14:textId="77777777" w:rsidR="008E4D28" w:rsidRPr="001820CC" w:rsidRDefault="008E4D28" w:rsidP="008E4D28">
      <w:pPr>
        <w:rPr>
          <w:rFonts w:ascii="Arial" w:hAnsi="Arial" w:cs="Arial"/>
          <w:b/>
          <w:bCs/>
        </w:rPr>
      </w:pPr>
      <w:r w:rsidRPr="001820CC">
        <w:rPr>
          <w:rFonts w:ascii="Arial" w:hAnsi="Arial" w:cs="Arial"/>
          <w:b/>
          <w:bCs/>
        </w:rPr>
        <w:t>Partner</w:t>
      </w:r>
    </w:p>
    <w:p w14:paraId="2084A490" w14:textId="087F7204" w:rsidR="007C65B4" w:rsidRPr="008E4D28" w:rsidRDefault="008E4D28" w:rsidP="002A5F31">
      <w:pPr>
        <w:rPr>
          <w:rFonts w:ascii="Arial" w:hAnsi="Arial" w:cs="Arial"/>
        </w:rPr>
      </w:pPr>
      <w:r w:rsidRPr="001820CC">
        <w:rPr>
          <w:rFonts w:ascii="Arial" w:hAnsi="Arial" w:cs="Arial"/>
        </w:rPr>
        <w:t>WTI</w:t>
      </w:r>
    </w:p>
    <w:p w14:paraId="7D306BD7" w14:textId="06EBD630" w:rsidR="002A5F31" w:rsidRPr="002A5F31" w:rsidRDefault="002A5F31" w:rsidP="002A5F31">
      <w:pPr>
        <w:rPr>
          <w:rFonts w:ascii="Arial" w:hAnsi="Arial" w:cs="Arial"/>
          <w:b/>
          <w:bCs/>
        </w:rPr>
      </w:pPr>
      <w:r w:rsidRPr="002A5F31">
        <w:rPr>
          <w:rFonts w:ascii="Arial" w:hAnsi="Arial" w:cs="Arial"/>
          <w:b/>
          <w:bCs/>
        </w:rPr>
        <w:t>Challenge</w:t>
      </w:r>
    </w:p>
    <w:p w14:paraId="00FCBC97" w14:textId="77777777" w:rsidR="00320121" w:rsidRPr="00320121" w:rsidRDefault="00320121" w:rsidP="00320121">
      <w:pPr>
        <w:rPr>
          <w:rFonts w:ascii="Arial" w:hAnsi="Arial" w:cs="Arial"/>
        </w:rPr>
      </w:pPr>
      <w:r w:rsidRPr="00320121">
        <w:rPr>
          <w:rFonts w:ascii="Arial" w:hAnsi="Arial" w:cs="Arial"/>
        </w:rPr>
        <w:t>In dynamic, high</w:t>
      </w:r>
      <w:r w:rsidRPr="00320121">
        <w:rPr>
          <w:rFonts w:ascii="Arial" w:hAnsi="Arial" w:cs="Arial"/>
        </w:rPr>
        <w:noBreakHyphen/>
        <w:t xml:space="preserve">stakes mission environments, decisions are only as good as the data behind them. Yet existing AI solutions often operate in isolation, each relying on its own data structures, taxonomies, and assumptions. This lack of a </w:t>
      </w:r>
      <w:r w:rsidRPr="00320121">
        <w:rPr>
          <w:rFonts w:ascii="Arial" w:hAnsi="Arial" w:cs="Arial"/>
          <w:b/>
          <w:bCs/>
        </w:rPr>
        <w:t>common semantic framework</w:t>
      </w:r>
      <w:r w:rsidRPr="00320121">
        <w:rPr>
          <w:rFonts w:ascii="Arial" w:hAnsi="Arial" w:cs="Arial"/>
        </w:rPr>
        <w:t xml:space="preserve"> leads to:</w:t>
      </w:r>
    </w:p>
    <w:p w14:paraId="7ADB9C82" w14:textId="77777777" w:rsidR="00320121" w:rsidRPr="00320121" w:rsidRDefault="00320121" w:rsidP="00320121">
      <w:pPr>
        <w:numPr>
          <w:ilvl w:val="0"/>
          <w:numId w:val="3"/>
        </w:numPr>
        <w:rPr>
          <w:rFonts w:ascii="Arial" w:hAnsi="Arial" w:cs="Arial"/>
        </w:rPr>
      </w:pPr>
      <w:r w:rsidRPr="00320121">
        <w:rPr>
          <w:rFonts w:ascii="Arial" w:hAnsi="Arial" w:cs="Arial"/>
          <w:b/>
          <w:bCs/>
        </w:rPr>
        <w:t>Fragmented, inconsistent insights</w:t>
      </w:r>
      <w:r w:rsidRPr="00320121">
        <w:rPr>
          <w:rFonts w:ascii="Arial" w:hAnsi="Arial" w:cs="Arial"/>
        </w:rPr>
        <w:t xml:space="preserve"> — AI outputs that cannot be easily compared, combined, or trusted.</w:t>
      </w:r>
    </w:p>
    <w:p w14:paraId="56101526" w14:textId="77777777" w:rsidR="00320121" w:rsidRPr="00320121" w:rsidRDefault="00320121" w:rsidP="00320121">
      <w:pPr>
        <w:numPr>
          <w:ilvl w:val="0"/>
          <w:numId w:val="3"/>
        </w:numPr>
        <w:rPr>
          <w:rFonts w:ascii="Arial" w:hAnsi="Arial" w:cs="Arial"/>
        </w:rPr>
      </w:pPr>
      <w:r w:rsidRPr="00320121">
        <w:rPr>
          <w:rFonts w:ascii="Arial" w:hAnsi="Arial" w:cs="Arial"/>
          <w:b/>
          <w:bCs/>
        </w:rPr>
        <w:t>Scaling limitations</w:t>
      </w:r>
      <w:r w:rsidRPr="00320121">
        <w:rPr>
          <w:rFonts w:ascii="Arial" w:hAnsi="Arial" w:cs="Arial"/>
        </w:rPr>
        <w:t xml:space="preserve"> — Models tuned for one dataset or system cannot readily adapt to new inputs or evolving mission demands.</w:t>
      </w:r>
    </w:p>
    <w:p w14:paraId="420823CD" w14:textId="77777777" w:rsidR="00320121" w:rsidRPr="00320121" w:rsidRDefault="00320121" w:rsidP="00320121">
      <w:pPr>
        <w:numPr>
          <w:ilvl w:val="0"/>
          <w:numId w:val="3"/>
        </w:numPr>
        <w:rPr>
          <w:rFonts w:ascii="Arial" w:hAnsi="Arial" w:cs="Arial"/>
        </w:rPr>
      </w:pPr>
      <w:r w:rsidRPr="00320121">
        <w:rPr>
          <w:rFonts w:ascii="Arial" w:hAnsi="Arial" w:cs="Arial"/>
          <w:b/>
          <w:bCs/>
        </w:rPr>
        <w:t>Interoperability breakdowns</w:t>
      </w:r>
      <w:r w:rsidRPr="00320121">
        <w:rPr>
          <w:rFonts w:ascii="Arial" w:hAnsi="Arial" w:cs="Arial"/>
        </w:rPr>
        <w:t xml:space="preserve"> — Different systems “speak different languages,” making integration slow and error</w:t>
      </w:r>
      <w:r w:rsidRPr="00320121">
        <w:rPr>
          <w:rFonts w:ascii="Arial" w:hAnsi="Arial" w:cs="Arial"/>
        </w:rPr>
        <w:noBreakHyphen/>
        <w:t>prone.</w:t>
      </w:r>
    </w:p>
    <w:p w14:paraId="4D5256E0" w14:textId="77777777" w:rsidR="00320121" w:rsidRPr="00320121" w:rsidRDefault="00320121" w:rsidP="00320121">
      <w:pPr>
        <w:numPr>
          <w:ilvl w:val="0"/>
          <w:numId w:val="3"/>
        </w:numPr>
        <w:rPr>
          <w:rFonts w:ascii="Arial" w:hAnsi="Arial" w:cs="Arial"/>
        </w:rPr>
      </w:pPr>
      <w:r w:rsidRPr="00320121">
        <w:rPr>
          <w:rFonts w:ascii="Arial" w:hAnsi="Arial" w:cs="Arial"/>
          <w:b/>
          <w:bCs/>
        </w:rPr>
        <w:t>Information silos</w:t>
      </w:r>
      <w:r w:rsidRPr="00320121">
        <w:rPr>
          <w:rFonts w:ascii="Arial" w:hAnsi="Arial" w:cs="Arial"/>
        </w:rPr>
        <w:t xml:space="preserve"> — Data locked away in separate environments prevents analysts from forming a complete operational picture.</w:t>
      </w:r>
    </w:p>
    <w:p w14:paraId="6ADB9C53" w14:textId="77777777" w:rsidR="00320121" w:rsidRPr="00320121" w:rsidRDefault="00320121" w:rsidP="00320121">
      <w:pPr>
        <w:rPr>
          <w:rFonts w:ascii="Arial" w:hAnsi="Arial" w:cs="Arial"/>
        </w:rPr>
      </w:pPr>
      <w:r w:rsidRPr="00320121">
        <w:rPr>
          <w:rFonts w:ascii="Arial" w:hAnsi="Arial" w:cs="Arial"/>
        </w:rPr>
        <w:t>In time</w:t>
      </w:r>
      <w:r w:rsidRPr="00320121">
        <w:rPr>
          <w:rFonts w:ascii="Arial" w:hAnsi="Arial" w:cs="Arial"/>
        </w:rPr>
        <w:noBreakHyphen/>
        <w:t xml:space="preserve">sensitive, contested environments, these barriers cause critical delays, reduce the accuracy of intelligence, and elevate operational risk. The mission needed a </w:t>
      </w:r>
      <w:r w:rsidRPr="00320121">
        <w:rPr>
          <w:rFonts w:ascii="Arial" w:hAnsi="Arial" w:cs="Arial"/>
          <w:b/>
          <w:bCs/>
        </w:rPr>
        <w:t>shared language of data</w:t>
      </w:r>
      <w:r w:rsidRPr="00320121">
        <w:rPr>
          <w:rFonts w:ascii="Arial" w:hAnsi="Arial" w:cs="Arial"/>
        </w:rPr>
        <w:t xml:space="preserve"> to unlock AI’s full potential.</w:t>
      </w:r>
    </w:p>
    <w:p w14:paraId="06090AE6" w14:textId="77777777" w:rsidR="00320121" w:rsidRPr="00320121" w:rsidRDefault="00320121" w:rsidP="00320121">
      <w:pPr>
        <w:rPr>
          <w:rFonts w:ascii="Arial" w:hAnsi="Arial" w:cs="Arial"/>
          <w:b/>
          <w:bCs/>
        </w:rPr>
      </w:pPr>
      <w:r w:rsidRPr="00320121">
        <w:rPr>
          <w:rFonts w:ascii="Arial" w:hAnsi="Arial" w:cs="Arial"/>
          <w:b/>
          <w:bCs/>
        </w:rPr>
        <w:t>Approach</w:t>
      </w:r>
    </w:p>
    <w:p w14:paraId="23F3DF04" w14:textId="77777777" w:rsidR="00320121" w:rsidRPr="00320121" w:rsidRDefault="00320121" w:rsidP="00320121">
      <w:pPr>
        <w:rPr>
          <w:rFonts w:ascii="Arial" w:hAnsi="Arial" w:cs="Arial"/>
        </w:rPr>
      </w:pPr>
      <w:r w:rsidRPr="00320121">
        <w:rPr>
          <w:rFonts w:ascii="Arial" w:hAnsi="Arial" w:cs="Arial"/>
        </w:rPr>
        <w:t xml:space="preserve">WTI designed and deployed </w:t>
      </w:r>
      <w:r w:rsidRPr="00320121">
        <w:rPr>
          <w:rFonts w:ascii="Arial" w:hAnsi="Arial" w:cs="Arial"/>
          <w:b/>
          <w:bCs/>
        </w:rPr>
        <w:t>comprehensive, mission</w:t>
      </w:r>
      <w:r w:rsidRPr="00320121">
        <w:rPr>
          <w:rFonts w:ascii="Arial" w:hAnsi="Arial" w:cs="Arial"/>
          <w:b/>
          <w:bCs/>
        </w:rPr>
        <w:noBreakHyphen/>
        <w:t>specific ontologies</w:t>
      </w:r>
      <w:r w:rsidRPr="00320121">
        <w:rPr>
          <w:rFonts w:ascii="Arial" w:hAnsi="Arial" w:cs="Arial"/>
        </w:rPr>
        <w:t xml:space="preserve"> — structured representations of entities, relationships, and concepts that accurately reflect the operational domain.</w:t>
      </w:r>
    </w:p>
    <w:p w14:paraId="5DBF5E8A" w14:textId="77777777" w:rsidR="00320121" w:rsidRPr="00320121" w:rsidRDefault="00320121" w:rsidP="00320121">
      <w:pPr>
        <w:rPr>
          <w:rFonts w:ascii="Arial" w:hAnsi="Arial" w:cs="Arial"/>
        </w:rPr>
      </w:pPr>
      <w:r w:rsidRPr="00320121">
        <w:rPr>
          <w:rFonts w:ascii="Arial" w:hAnsi="Arial" w:cs="Arial"/>
        </w:rPr>
        <w:t>This ontology</w:t>
      </w:r>
      <w:r w:rsidRPr="00320121">
        <w:rPr>
          <w:rFonts w:ascii="Arial" w:hAnsi="Arial" w:cs="Arial"/>
        </w:rPr>
        <w:noBreakHyphen/>
        <w:t>driven foundation enabled data from diverse systems, formats, and sources to be:</w:t>
      </w:r>
    </w:p>
    <w:p w14:paraId="119AB5EB" w14:textId="0AB35E06" w:rsidR="00320121" w:rsidRPr="00320121" w:rsidRDefault="00320121" w:rsidP="00320121">
      <w:pPr>
        <w:numPr>
          <w:ilvl w:val="0"/>
          <w:numId w:val="4"/>
        </w:numPr>
        <w:rPr>
          <w:rFonts w:ascii="Arial" w:hAnsi="Arial" w:cs="Arial"/>
        </w:rPr>
      </w:pPr>
      <w:r w:rsidRPr="00320121">
        <w:rPr>
          <w:rFonts w:ascii="Arial" w:hAnsi="Arial" w:cs="Arial"/>
          <w:b/>
          <w:bCs/>
        </w:rPr>
        <w:t>Unified</w:t>
      </w:r>
      <w:r w:rsidRPr="00320121">
        <w:rPr>
          <w:rFonts w:ascii="Arial" w:hAnsi="Arial" w:cs="Arial"/>
        </w:rPr>
        <w:t xml:space="preserve"> — Harmonized in a shared semantic “language” for seamless interoperability and consistent, context</w:t>
      </w:r>
      <w:r w:rsidRPr="00320121">
        <w:rPr>
          <w:rFonts w:ascii="Arial" w:hAnsi="Arial" w:cs="Arial"/>
        </w:rPr>
        <w:noBreakHyphen/>
        <w:t>rich meaning.</w:t>
      </w:r>
    </w:p>
    <w:p w14:paraId="7741AD6B" w14:textId="0E583C93" w:rsidR="00320121" w:rsidRPr="00320121" w:rsidRDefault="00320121" w:rsidP="00320121">
      <w:pPr>
        <w:numPr>
          <w:ilvl w:val="0"/>
          <w:numId w:val="4"/>
        </w:numPr>
        <w:rPr>
          <w:rFonts w:ascii="Arial" w:hAnsi="Arial" w:cs="Arial"/>
        </w:rPr>
      </w:pPr>
      <w:r w:rsidRPr="00320121">
        <w:rPr>
          <w:rFonts w:ascii="Arial" w:hAnsi="Arial" w:cs="Arial"/>
          <w:b/>
          <w:bCs/>
        </w:rPr>
        <w:lastRenderedPageBreak/>
        <w:t>Linked and enriched</w:t>
      </w:r>
      <w:r w:rsidRPr="00320121">
        <w:rPr>
          <w:rFonts w:ascii="Arial" w:hAnsi="Arial" w:cs="Arial"/>
        </w:rPr>
        <w:t xml:space="preserve"> — Connected across silos, with additional metadata and relationships inferred to </w:t>
      </w:r>
      <w:r w:rsidR="00BB7BA1">
        <w:rPr>
          <w:rFonts w:ascii="Arial" w:hAnsi="Arial" w:cs="Arial"/>
        </w:rPr>
        <w:t xml:space="preserve">drive data interoperability and </w:t>
      </w:r>
      <w:r w:rsidRPr="00320121">
        <w:rPr>
          <w:rFonts w:ascii="Arial" w:hAnsi="Arial" w:cs="Arial"/>
        </w:rPr>
        <w:t>strengthen AI</w:t>
      </w:r>
      <w:r w:rsidRPr="00320121">
        <w:rPr>
          <w:rFonts w:ascii="Arial" w:hAnsi="Arial" w:cs="Arial"/>
        </w:rPr>
        <w:noBreakHyphen/>
        <w:t>driven reasoning.</w:t>
      </w:r>
    </w:p>
    <w:p w14:paraId="2DA6D2CA" w14:textId="665F4E1A" w:rsidR="00320121" w:rsidRPr="00320121" w:rsidRDefault="00320121" w:rsidP="00320121">
      <w:pPr>
        <w:numPr>
          <w:ilvl w:val="0"/>
          <w:numId w:val="4"/>
        </w:numPr>
        <w:rPr>
          <w:rFonts w:ascii="Arial" w:hAnsi="Arial" w:cs="Arial"/>
        </w:rPr>
      </w:pPr>
      <w:r w:rsidRPr="00320121">
        <w:rPr>
          <w:rFonts w:ascii="Arial" w:hAnsi="Arial" w:cs="Arial"/>
          <w:b/>
          <w:bCs/>
        </w:rPr>
        <w:t>Activated for automation</w:t>
      </w:r>
      <w:r w:rsidRPr="00320121">
        <w:rPr>
          <w:rFonts w:ascii="Arial" w:hAnsi="Arial" w:cs="Arial"/>
        </w:rPr>
        <w:t xml:space="preserve"> — Powering intelligent workflows, autonomous processing, and mission</w:t>
      </w:r>
      <w:r w:rsidRPr="00320121">
        <w:rPr>
          <w:rFonts w:ascii="Arial" w:hAnsi="Arial" w:cs="Arial"/>
        </w:rPr>
        <w:noBreakHyphen/>
        <w:t>ready AI analytics.</w:t>
      </w:r>
    </w:p>
    <w:p w14:paraId="73F15F07" w14:textId="031E6BBB" w:rsidR="00320121" w:rsidRPr="00320121" w:rsidRDefault="00320121" w:rsidP="00320121">
      <w:pPr>
        <w:numPr>
          <w:ilvl w:val="0"/>
          <w:numId w:val="4"/>
        </w:numPr>
        <w:rPr>
          <w:rFonts w:ascii="Arial" w:hAnsi="Arial" w:cs="Arial"/>
        </w:rPr>
      </w:pPr>
      <w:r w:rsidRPr="00320121">
        <w:rPr>
          <w:rFonts w:ascii="Arial" w:hAnsi="Arial" w:cs="Arial"/>
          <w:b/>
          <w:bCs/>
        </w:rPr>
        <w:t>Visualized dynamically</w:t>
      </w:r>
      <w:r w:rsidRPr="00320121">
        <w:rPr>
          <w:rFonts w:ascii="Arial" w:hAnsi="Arial" w:cs="Arial"/>
        </w:rPr>
        <w:t xml:space="preserve"> — Through dashboards and tailored analytics that convert vast, complex datasets into intuitive, actionable intelligence — from real</w:t>
      </w:r>
      <w:r w:rsidRPr="00320121">
        <w:rPr>
          <w:rFonts w:ascii="Arial" w:hAnsi="Arial" w:cs="Arial"/>
        </w:rPr>
        <w:noBreakHyphen/>
        <w:t>time tactical decisions to long</w:t>
      </w:r>
      <w:r w:rsidRPr="00320121">
        <w:rPr>
          <w:rFonts w:ascii="Arial" w:hAnsi="Arial" w:cs="Arial"/>
        </w:rPr>
        <w:noBreakHyphen/>
        <w:t>range strategic planning.</w:t>
      </w:r>
    </w:p>
    <w:p w14:paraId="0DD792F8" w14:textId="77777777" w:rsidR="00320121" w:rsidRPr="00320121" w:rsidRDefault="00320121" w:rsidP="00320121">
      <w:pPr>
        <w:rPr>
          <w:rFonts w:ascii="Arial" w:hAnsi="Arial" w:cs="Arial"/>
        </w:rPr>
      </w:pPr>
      <w:r w:rsidRPr="00320121">
        <w:rPr>
          <w:rFonts w:ascii="Arial" w:hAnsi="Arial" w:cs="Arial"/>
        </w:rPr>
        <w:t xml:space="preserve">The result: a </w:t>
      </w:r>
      <w:r w:rsidRPr="00320121">
        <w:rPr>
          <w:rFonts w:ascii="Arial" w:hAnsi="Arial" w:cs="Arial"/>
          <w:b/>
          <w:bCs/>
        </w:rPr>
        <w:t>coherent knowledge fabric</w:t>
      </w:r>
      <w:r w:rsidRPr="00320121">
        <w:rPr>
          <w:rFonts w:ascii="Arial" w:hAnsi="Arial" w:cs="Arial"/>
        </w:rPr>
        <w:t xml:space="preserve"> woven across the enterprise, where AI, automation, and human expertise operate from the same accurate, up</w:t>
      </w:r>
      <w:r w:rsidRPr="00320121">
        <w:rPr>
          <w:rFonts w:ascii="Arial" w:hAnsi="Arial" w:cs="Arial"/>
        </w:rPr>
        <w:noBreakHyphen/>
        <w:t>to</w:t>
      </w:r>
      <w:r w:rsidRPr="00320121">
        <w:rPr>
          <w:rFonts w:ascii="Arial" w:hAnsi="Arial" w:cs="Arial"/>
        </w:rPr>
        <w:noBreakHyphen/>
        <w:t>date data context.</w:t>
      </w:r>
    </w:p>
    <w:p w14:paraId="222DFEA6" w14:textId="77777777" w:rsidR="00320121" w:rsidRPr="00320121" w:rsidRDefault="00320121" w:rsidP="00320121">
      <w:pPr>
        <w:rPr>
          <w:rFonts w:ascii="Arial" w:hAnsi="Arial" w:cs="Arial"/>
          <w:b/>
          <w:bCs/>
        </w:rPr>
      </w:pPr>
      <w:r w:rsidRPr="00320121">
        <w:rPr>
          <w:rFonts w:ascii="Arial" w:hAnsi="Arial" w:cs="Arial"/>
          <w:b/>
          <w:bCs/>
        </w:rPr>
        <w:t>Results</w:t>
      </w:r>
    </w:p>
    <w:p w14:paraId="598EF5E1" w14:textId="77777777" w:rsidR="00320121" w:rsidRPr="00320121" w:rsidRDefault="00320121" w:rsidP="00320121">
      <w:pPr>
        <w:numPr>
          <w:ilvl w:val="0"/>
          <w:numId w:val="5"/>
        </w:numPr>
        <w:rPr>
          <w:rFonts w:ascii="Arial" w:hAnsi="Arial" w:cs="Arial"/>
        </w:rPr>
      </w:pPr>
      <w:r w:rsidRPr="00320121">
        <w:rPr>
          <w:rFonts w:ascii="Arial" w:hAnsi="Arial" w:cs="Arial"/>
          <w:b/>
          <w:bCs/>
        </w:rPr>
        <w:t>AI</w:t>
      </w:r>
      <w:r w:rsidRPr="00320121">
        <w:rPr>
          <w:rFonts w:ascii="Arial" w:hAnsi="Arial" w:cs="Arial"/>
          <w:b/>
          <w:bCs/>
        </w:rPr>
        <w:noBreakHyphen/>
        <w:t>Assisted Data Integration &amp; Automation</w:t>
      </w:r>
      <w:r w:rsidRPr="00320121">
        <w:rPr>
          <w:rFonts w:ascii="Arial" w:hAnsi="Arial" w:cs="Arial"/>
        </w:rPr>
        <w:t xml:space="preserve"> – Seamless ingestion, fusion, and transformation of multi</w:t>
      </w:r>
      <w:r w:rsidRPr="00320121">
        <w:rPr>
          <w:rFonts w:ascii="Arial" w:hAnsi="Arial" w:cs="Arial"/>
        </w:rPr>
        <w:noBreakHyphen/>
        <w:t>source data at mission speed.</w:t>
      </w:r>
    </w:p>
    <w:p w14:paraId="5C7B8ED4" w14:textId="77777777" w:rsidR="00320121" w:rsidRPr="00320121" w:rsidRDefault="00320121" w:rsidP="00320121">
      <w:pPr>
        <w:numPr>
          <w:ilvl w:val="0"/>
          <w:numId w:val="5"/>
        </w:numPr>
        <w:rPr>
          <w:rFonts w:ascii="Arial" w:hAnsi="Arial" w:cs="Arial"/>
        </w:rPr>
      </w:pPr>
      <w:r w:rsidRPr="00320121">
        <w:rPr>
          <w:rFonts w:ascii="Arial" w:hAnsi="Arial" w:cs="Arial"/>
          <w:b/>
          <w:bCs/>
        </w:rPr>
        <w:t>Enhanced Mission Outcomes</w:t>
      </w:r>
      <w:r w:rsidRPr="00320121">
        <w:rPr>
          <w:rFonts w:ascii="Arial" w:hAnsi="Arial" w:cs="Arial"/>
        </w:rPr>
        <w:t xml:space="preserve"> – AI insights grounded in ontology</w:t>
      </w:r>
      <w:r w:rsidRPr="00320121">
        <w:rPr>
          <w:rFonts w:ascii="Arial" w:hAnsi="Arial" w:cs="Arial"/>
        </w:rPr>
        <w:noBreakHyphen/>
        <w:t>driven context, enabling more precise, confident, and timely decision</w:t>
      </w:r>
      <w:r w:rsidRPr="00320121">
        <w:rPr>
          <w:rFonts w:ascii="Arial" w:hAnsi="Arial" w:cs="Arial"/>
        </w:rPr>
        <w:noBreakHyphen/>
        <w:t>making.</w:t>
      </w:r>
    </w:p>
    <w:p w14:paraId="0B234FE8" w14:textId="77777777" w:rsidR="00320121" w:rsidRPr="00320121" w:rsidRDefault="00320121" w:rsidP="00320121">
      <w:pPr>
        <w:numPr>
          <w:ilvl w:val="0"/>
          <w:numId w:val="5"/>
        </w:numPr>
        <w:rPr>
          <w:rFonts w:ascii="Arial" w:hAnsi="Arial" w:cs="Arial"/>
        </w:rPr>
      </w:pPr>
      <w:r w:rsidRPr="00320121">
        <w:rPr>
          <w:rFonts w:ascii="Arial" w:hAnsi="Arial" w:cs="Arial"/>
          <w:b/>
          <w:bCs/>
        </w:rPr>
        <w:t>AI</w:t>
      </w:r>
      <w:r w:rsidRPr="00320121">
        <w:rPr>
          <w:rFonts w:ascii="Arial" w:hAnsi="Arial" w:cs="Arial"/>
          <w:b/>
          <w:bCs/>
        </w:rPr>
        <w:noBreakHyphen/>
        <w:t>Powered Situational Awareness</w:t>
      </w:r>
      <w:r w:rsidRPr="00320121">
        <w:rPr>
          <w:rFonts w:ascii="Arial" w:hAnsi="Arial" w:cs="Arial"/>
        </w:rPr>
        <w:t xml:space="preserve"> – Unified, cross</w:t>
      </w:r>
      <w:r w:rsidRPr="00320121">
        <w:rPr>
          <w:rFonts w:ascii="Arial" w:hAnsi="Arial" w:cs="Arial"/>
        </w:rPr>
        <w:noBreakHyphen/>
        <w:t>domain operational picture updated in real time, giving leadership immediate clarity in shifting situations.</w:t>
      </w:r>
    </w:p>
    <w:p w14:paraId="64BD388B" w14:textId="77777777" w:rsidR="00320121" w:rsidRPr="00320121" w:rsidRDefault="00320121" w:rsidP="00320121">
      <w:pPr>
        <w:numPr>
          <w:ilvl w:val="0"/>
          <w:numId w:val="5"/>
        </w:numPr>
        <w:rPr>
          <w:rFonts w:ascii="Arial" w:hAnsi="Arial" w:cs="Arial"/>
        </w:rPr>
      </w:pPr>
      <w:r w:rsidRPr="00320121">
        <w:rPr>
          <w:rFonts w:ascii="Arial" w:hAnsi="Arial" w:cs="Arial"/>
          <w:b/>
          <w:bCs/>
        </w:rPr>
        <w:t>Resilience &amp; Agility in Contested Environments</w:t>
      </w:r>
      <w:r w:rsidRPr="00320121">
        <w:rPr>
          <w:rFonts w:ascii="Arial" w:hAnsi="Arial" w:cs="Arial"/>
        </w:rPr>
        <w:t xml:space="preserve"> – Edge</w:t>
      </w:r>
      <w:r w:rsidRPr="00320121">
        <w:rPr>
          <w:rFonts w:ascii="Arial" w:hAnsi="Arial" w:cs="Arial"/>
        </w:rPr>
        <w:noBreakHyphen/>
        <w:t>based AI analytics delivering speed, precision, and adaptability even under degraded communications or infrastructure.</w:t>
      </w:r>
    </w:p>
    <w:p w14:paraId="4A2F0E5A" w14:textId="77777777" w:rsidR="00320121" w:rsidRPr="00320121" w:rsidRDefault="00320121" w:rsidP="00320121">
      <w:pPr>
        <w:rPr>
          <w:rFonts w:ascii="Arial" w:hAnsi="Arial" w:cs="Arial"/>
          <w:b/>
          <w:bCs/>
        </w:rPr>
      </w:pPr>
      <w:r w:rsidRPr="00320121">
        <w:rPr>
          <w:rFonts w:ascii="Arial" w:hAnsi="Arial" w:cs="Arial"/>
          <w:b/>
          <w:bCs/>
        </w:rPr>
        <w:t>Key Impact</w:t>
      </w:r>
    </w:p>
    <w:p w14:paraId="0A467514" w14:textId="77777777" w:rsidR="00320121" w:rsidRPr="00320121" w:rsidRDefault="00320121" w:rsidP="00320121">
      <w:pPr>
        <w:rPr>
          <w:rFonts w:ascii="Arial" w:hAnsi="Arial" w:cs="Arial"/>
          <w:i/>
          <w:iCs/>
        </w:rPr>
      </w:pPr>
      <w:r w:rsidRPr="00320121">
        <w:rPr>
          <w:rFonts w:ascii="Arial" w:hAnsi="Arial" w:cs="Arial"/>
          <w:i/>
          <w:iCs/>
        </w:rPr>
        <w:t>By fusing knowledge modeling with ontology</w:t>
      </w:r>
      <w:r w:rsidRPr="00320121">
        <w:rPr>
          <w:rFonts w:ascii="Arial" w:hAnsi="Arial" w:cs="Arial"/>
          <w:i/>
          <w:iCs/>
        </w:rPr>
        <w:noBreakHyphen/>
        <w:t>enabled integration, WTI delivered a scalable, future</w:t>
      </w:r>
      <w:r w:rsidRPr="00320121">
        <w:rPr>
          <w:rFonts w:ascii="Arial" w:hAnsi="Arial" w:cs="Arial"/>
          <w:i/>
          <w:iCs/>
        </w:rPr>
        <w:noBreakHyphen/>
        <w:t>ready foundation for AI systems to operate in full mission context. This accelerated the path from raw, scattered data to decisive action — while reducing uncertainty, minimizing operational risk, and strengthening decision advantage across the battlespace.</w:t>
      </w:r>
    </w:p>
    <w:p w14:paraId="2DA15802" w14:textId="77777777" w:rsidR="002A5F31" w:rsidRPr="0046486D" w:rsidRDefault="002A5F31">
      <w:pPr>
        <w:rPr>
          <w:rFonts w:ascii="Arial" w:hAnsi="Arial" w:cs="Arial"/>
        </w:rPr>
      </w:pPr>
    </w:p>
    <w:sectPr w:rsidR="002A5F31" w:rsidRPr="00464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42AF5"/>
    <w:multiLevelType w:val="multilevel"/>
    <w:tmpl w:val="729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5468F"/>
    <w:multiLevelType w:val="multilevel"/>
    <w:tmpl w:val="1F0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40662"/>
    <w:multiLevelType w:val="multilevel"/>
    <w:tmpl w:val="F88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15EB9"/>
    <w:multiLevelType w:val="multilevel"/>
    <w:tmpl w:val="5BD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C77AE"/>
    <w:multiLevelType w:val="multilevel"/>
    <w:tmpl w:val="51E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198069">
    <w:abstractNumId w:val="2"/>
  </w:num>
  <w:num w:numId="2" w16cid:durableId="1226070632">
    <w:abstractNumId w:val="1"/>
  </w:num>
  <w:num w:numId="3" w16cid:durableId="1266111150">
    <w:abstractNumId w:val="4"/>
  </w:num>
  <w:num w:numId="4" w16cid:durableId="252981857">
    <w:abstractNumId w:val="0"/>
  </w:num>
  <w:num w:numId="5" w16cid:durableId="568460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C0"/>
    <w:rsid w:val="000513A6"/>
    <w:rsid w:val="000A0DC2"/>
    <w:rsid w:val="001C74C9"/>
    <w:rsid w:val="002A5F31"/>
    <w:rsid w:val="00320121"/>
    <w:rsid w:val="00404A70"/>
    <w:rsid w:val="00404CD9"/>
    <w:rsid w:val="0046486D"/>
    <w:rsid w:val="004E1BCB"/>
    <w:rsid w:val="00540129"/>
    <w:rsid w:val="00706C41"/>
    <w:rsid w:val="007C5557"/>
    <w:rsid w:val="007C65B4"/>
    <w:rsid w:val="008A7A39"/>
    <w:rsid w:val="008C61FB"/>
    <w:rsid w:val="008D6DA8"/>
    <w:rsid w:val="008E4D28"/>
    <w:rsid w:val="00963F93"/>
    <w:rsid w:val="00973C16"/>
    <w:rsid w:val="00975D95"/>
    <w:rsid w:val="009B17C0"/>
    <w:rsid w:val="009B2D9A"/>
    <w:rsid w:val="00BB7BA1"/>
    <w:rsid w:val="00C31464"/>
    <w:rsid w:val="00CB1C82"/>
    <w:rsid w:val="00CC6741"/>
    <w:rsid w:val="00D23369"/>
    <w:rsid w:val="00D34A2E"/>
    <w:rsid w:val="00DD0C17"/>
    <w:rsid w:val="00EC6A0C"/>
    <w:rsid w:val="00EE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44FB"/>
  <w15:chartTrackingRefBased/>
  <w15:docId w15:val="{732B4B2E-F49A-4DB0-9C62-04E0D55E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7C0"/>
    <w:rPr>
      <w:rFonts w:eastAsiaTheme="majorEastAsia" w:cstheme="majorBidi"/>
      <w:color w:val="272727" w:themeColor="text1" w:themeTint="D8"/>
    </w:rPr>
  </w:style>
  <w:style w:type="paragraph" w:styleId="Title">
    <w:name w:val="Title"/>
    <w:basedOn w:val="Normal"/>
    <w:next w:val="Normal"/>
    <w:link w:val="TitleChar"/>
    <w:uiPriority w:val="10"/>
    <w:qFormat/>
    <w:rsid w:val="009B1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7C0"/>
    <w:pPr>
      <w:spacing w:before="160"/>
      <w:jc w:val="center"/>
    </w:pPr>
    <w:rPr>
      <w:i/>
      <w:iCs/>
      <w:color w:val="404040" w:themeColor="text1" w:themeTint="BF"/>
    </w:rPr>
  </w:style>
  <w:style w:type="character" w:customStyle="1" w:styleId="QuoteChar">
    <w:name w:val="Quote Char"/>
    <w:basedOn w:val="DefaultParagraphFont"/>
    <w:link w:val="Quote"/>
    <w:uiPriority w:val="29"/>
    <w:rsid w:val="009B17C0"/>
    <w:rPr>
      <w:i/>
      <w:iCs/>
      <w:color w:val="404040" w:themeColor="text1" w:themeTint="BF"/>
    </w:rPr>
  </w:style>
  <w:style w:type="paragraph" w:styleId="ListParagraph">
    <w:name w:val="List Paragraph"/>
    <w:basedOn w:val="Normal"/>
    <w:uiPriority w:val="34"/>
    <w:qFormat/>
    <w:rsid w:val="009B17C0"/>
    <w:pPr>
      <w:ind w:left="720"/>
      <w:contextualSpacing/>
    </w:pPr>
  </w:style>
  <w:style w:type="character" w:styleId="IntenseEmphasis">
    <w:name w:val="Intense Emphasis"/>
    <w:basedOn w:val="DefaultParagraphFont"/>
    <w:uiPriority w:val="21"/>
    <w:qFormat/>
    <w:rsid w:val="009B17C0"/>
    <w:rPr>
      <w:i/>
      <w:iCs/>
      <w:color w:val="0F4761" w:themeColor="accent1" w:themeShade="BF"/>
    </w:rPr>
  </w:style>
  <w:style w:type="paragraph" w:styleId="IntenseQuote">
    <w:name w:val="Intense Quote"/>
    <w:basedOn w:val="Normal"/>
    <w:next w:val="Normal"/>
    <w:link w:val="IntenseQuoteChar"/>
    <w:uiPriority w:val="30"/>
    <w:qFormat/>
    <w:rsid w:val="009B1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7C0"/>
    <w:rPr>
      <w:i/>
      <w:iCs/>
      <w:color w:val="0F4761" w:themeColor="accent1" w:themeShade="BF"/>
    </w:rPr>
  </w:style>
  <w:style w:type="character" w:styleId="IntenseReference">
    <w:name w:val="Intense Reference"/>
    <w:basedOn w:val="DefaultParagraphFont"/>
    <w:uiPriority w:val="32"/>
    <w:qFormat/>
    <w:rsid w:val="009B1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82934">
      <w:bodyDiv w:val="1"/>
      <w:marLeft w:val="0"/>
      <w:marRight w:val="0"/>
      <w:marTop w:val="0"/>
      <w:marBottom w:val="0"/>
      <w:divBdr>
        <w:top w:val="none" w:sz="0" w:space="0" w:color="auto"/>
        <w:left w:val="none" w:sz="0" w:space="0" w:color="auto"/>
        <w:bottom w:val="none" w:sz="0" w:space="0" w:color="auto"/>
        <w:right w:val="none" w:sz="0" w:space="0" w:color="auto"/>
      </w:divBdr>
    </w:div>
    <w:div w:id="412820207">
      <w:bodyDiv w:val="1"/>
      <w:marLeft w:val="0"/>
      <w:marRight w:val="0"/>
      <w:marTop w:val="0"/>
      <w:marBottom w:val="0"/>
      <w:divBdr>
        <w:top w:val="none" w:sz="0" w:space="0" w:color="auto"/>
        <w:left w:val="none" w:sz="0" w:space="0" w:color="auto"/>
        <w:bottom w:val="none" w:sz="0" w:space="0" w:color="auto"/>
        <w:right w:val="none" w:sz="0" w:space="0" w:color="auto"/>
      </w:divBdr>
    </w:div>
    <w:div w:id="922683101">
      <w:bodyDiv w:val="1"/>
      <w:marLeft w:val="0"/>
      <w:marRight w:val="0"/>
      <w:marTop w:val="0"/>
      <w:marBottom w:val="0"/>
      <w:divBdr>
        <w:top w:val="none" w:sz="0" w:space="0" w:color="auto"/>
        <w:left w:val="none" w:sz="0" w:space="0" w:color="auto"/>
        <w:bottom w:val="none" w:sz="0" w:space="0" w:color="auto"/>
        <w:right w:val="none" w:sz="0" w:space="0" w:color="auto"/>
      </w:divBdr>
    </w:div>
    <w:div w:id="1185291052">
      <w:bodyDiv w:val="1"/>
      <w:marLeft w:val="0"/>
      <w:marRight w:val="0"/>
      <w:marTop w:val="0"/>
      <w:marBottom w:val="0"/>
      <w:divBdr>
        <w:top w:val="none" w:sz="0" w:space="0" w:color="auto"/>
        <w:left w:val="none" w:sz="0" w:space="0" w:color="auto"/>
        <w:bottom w:val="none" w:sz="0" w:space="0" w:color="auto"/>
        <w:right w:val="none" w:sz="0" w:space="0" w:color="auto"/>
      </w:divBdr>
    </w:div>
    <w:div w:id="1913537460">
      <w:bodyDiv w:val="1"/>
      <w:marLeft w:val="0"/>
      <w:marRight w:val="0"/>
      <w:marTop w:val="0"/>
      <w:marBottom w:val="0"/>
      <w:divBdr>
        <w:top w:val="none" w:sz="0" w:space="0" w:color="auto"/>
        <w:left w:val="none" w:sz="0" w:space="0" w:color="auto"/>
        <w:bottom w:val="none" w:sz="0" w:space="0" w:color="auto"/>
        <w:right w:val="none" w:sz="0" w:space="0" w:color="auto"/>
      </w:divBdr>
    </w:div>
    <w:div w:id="1978605546">
      <w:bodyDiv w:val="1"/>
      <w:marLeft w:val="0"/>
      <w:marRight w:val="0"/>
      <w:marTop w:val="0"/>
      <w:marBottom w:val="0"/>
      <w:divBdr>
        <w:top w:val="none" w:sz="0" w:space="0" w:color="auto"/>
        <w:left w:val="none" w:sz="0" w:space="0" w:color="auto"/>
        <w:bottom w:val="none" w:sz="0" w:space="0" w:color="auto"/>
        <w:right w:val="none" w:sz="0" w:space="0" w:color="auto"/>
      </w:divBdr>
    </w:div>
    <w:div w:id="20294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adc8ff-f4a3-4a14-9c0d-84b4985de0d2}" enabled="1" method="Privileged" siteId="{8331b18d-2d87-48ef-a35f-ac8818ebf9b4}"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SIKES, BLAKE E CTR USAF ACC ACC A2/A29D</dc:creator>
  <cp:keywords/>
  <dc:description/>
  <cp:lastModifiedBy>SIKES, BLAKE E CTR USAF ACC ACC A2/A29D</cp:lastModifiedBy>
  <cp:revision>6</cp:revision>
  <dcterms:created xsi:type="dcterms:W3CDTF">2025-08-27T13:40:00Z</dcterms:created>
  <dcterms:modified xsi:type="dcterms:W3CDTF">2025-08-27T13:53:00Z</dcterms:modified>
</cp:coreProperties>
</file>