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BLUEBOX AI EVALUATION</w:t>
      </w:r>
    </w:p>
    <w:p>
      <w:pPr>
        <w:jc w:val="center"/>
      </w:pPr>
      <w:r>
        <w:rPr>
          <w:b/>
          <w:sz w:val="34"/>
        </w:rPr>
        <w:t>OpenTelemetry Integration, Telemetry Validation,</w:t>
        <w:br/>
        <w:t>Failure Detection &amp; Root-Cause Investigation</w:t>
      </w:r>
    </w:p>
    <w:p>
      <w:pPr>
        <w:jc w:val="center"/>
      </w:pPr>
      <w:r>
        <w:rPr>
          <w:sz w:val="24"/>
        </w:rPr>
        <w:br/>
        <w:t>Test Application: bluebox-test-app</w:t>
        <w:br/>
      </w:r>
      <w:r>
        <w:rPr>
          <w:sz w:val="22"/>
        </w:rPr>
        <w:t>Node.js / Express • OpenTelemetry • Dynatrace/Bluebox OTLP</w:t>
        <w:br/>
      </w:r>
      <w:r>
        <w:rPr>
          <w:sz w:val="22"/>
        </w:rPr>
        <w:t>Evaluation period: 19–20 August 2026</w:t>
      </w:r>
    </w:p>
    <w:p/>
    <w:p>
      <w:pPr>
        <w:jc w:val="center"/>
      </w:pPr>
      <w:r>
        <w:rPr>
          <w:i/>
          <w:sz w:val="22"/>
        </w:rPr>
        <w:t>Prepared for technical evaluation</w:t>
      </w:r>
    </w:p>
    <w:p>
      <w:r>
        <w:br w:type="page"/>
      </w:r>
    </w:p>
    <w:p>
      <w:pPr>
        <w:pStyle w:val="Heading1"/>
      </w:pPr>
      <w:r>
        <w:t>1. Executive Summary</w:t>
      </w:r>
    </w:p>
    <w:p>
      <w:r>
        <w:t>This document records the complete Bluebox AI evaluation performed against a local Node.js/Express service named bluebox-test-app. The evaluation covered OpenTelemetry instrumentation, OTLP telemetry export, metric-ingestion troubleshooting, automated failure detection, investigation, telemetry-to-source correlation, and controlled application failure testing.</w:t>
      </w:r>
    </w:p>
    <w:p>
      <w:r>
        <w:t>The evaluation began with a real observability integration problem: traces were being exported successfully, while periodic OpenTelemetry metric export failed with a non-retryable HTTP 415 / OTLPExporterError: Unsupported Media Type. The metrics exporter was changed from the HTTP exporter to the OTLP protobuf exporter. A custom metric, bluebox_test_requests, was then introduced to provide a deterministic end-to-end validation signal.</w:t>
      </w:r>
    </w:p>
    <w:p>
      <w:r>
        <w:t>The fix was validated independently in Bluebox: the custom metric appeared in the tenant and continued arriving across five consecutive one-minute buckets during a controlled traffic test, with no subsequent 415, OTLPExporterError, or metrics-export-failed messages reported by the investigation. The original metrics-export problem was therefore considered resolved.</w:t>
      </w:r>
    </w:p>
    <w:p>
      <w:r>
        <w:t>The evaluation then tested Bluebox's failure-detection and investigation capabilities. Controlled HTTP 500 failures produced two Bluebox findings (P-26081 and P-26082). The P-26082 investigation correlated 100% failure bursts with GET /api/test-failure spans, while also showing that GET / and GET /api/users had zero failures. Bluebox further correlated the observed telemetry with the connected GitHub repository and noted that the temporary failure routes were not present in the repository HEAD, supporting the conclusion that the failing traffic was test/synthetic activity rather than a production code regression.</w:t>
      </w:r>
    </w:p>
    <w:p>
      <w:pPr>
        <w:pStyle w:val="Heading1"/>
      </w:pPr>
      <w:r>
        <w:t>2. Evaluation Objectives</w:t>
      </w:r>
    </w:p>
    <w:p>
      <w:pPr>
        <w:pStyle w:val="ListBullet"/>
      </w:pPr>
      <w:r>
        <w:t>Instrument a Node.js/Express application with OpenTelemetry.</w:t>
      </w:r>
    </w:p>
    <w:p>
      <w:pPr>
        <w:pStyle w:val="ListBullet"/>
      </w:pPr>
      <w:r>
        <w:t>Export traces, metrics, and logs toward the Bluebox/Dynatrace OTLP endpoint.</w:t>
      </w:r>
    </w:p>
    <w:p>
      <w:pPr>
        <w:pStyle w:val="ListBullet"/>
      </w:pPr>
      <w:r>
        <w:t>Identify and resolve an OTLP metrics export failure.</w:t>
      </w:r>
    </w:p>
    <w:p>
      <w:pPr>
        <w:pStyle w:val="ListBullet"/>
      </w:pPr>
      <w:r>
        <w:t>Verify that metrics are actually ingested by Bluebox rather than merely generated locally.</w:t>
      </w:r>
    </w:p>
    <w:p>
      <w:pPr>
        <w:pStyle w:val="ListBullet"/>
      </w:pPr>
      <w:r>
        <w:t>Generate controlled application failures and observe Bluebox's automatic detection.</w:t>
      </w:r>
    </w:p>
    <w:p>
      <w:pPr>
        <w:pStyle w:val="ListBullet"/>
      </w:pPr>
      <w:r>
        <w:t>Use Bluebox investigations to correlate failure metrics, spans, service behavior, and GitHub source information.</w:t>
      </w:r>
    </w:p>
    <w:p>
      <w:pPr>
        <w:pStyle w:val="ListBullet"/>
      </w:pPr>
      <w:r>
        <w:t>Document evidence, root-cause reasoning, limitations, remediation, and final repository state.</w:t>
      </w:r>
    </w:p>
    <w:p>
      <w:pPr>
        <w:pStyle w:val="Heading1"/>
      </w:pPr>
      <w:r>
        <w:t>3. Test Environment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Component</w:t>
            </w:r>
          </w:p>
        </w:tc>
        <w:tc>
          <w:tcPr>
            <w:tcW w:type="dxa" w:w="4968"/>
            <w:vAlign w:val="center"/>
            <w:shd w:fill="D9EAF7"/>
          </w:tcPr>
          <w:p>
            <w:r/>
            <w:r>
              <w:rPr>
                <w:b/>
                <w:sz w:val="18"/>
              </w:rPr>
              <w:t>Value / Description</w:t>
            </w:r>
          </w:p>
        </w:tc>
      </w:tr>
      <w:tr>
        <w:tc>
          <w:tcPr>
            <w:tcW w:type="dxa" w:w="4968"/>
            <w:vAlign w:val="center"/>
          </w:tcPr>
          <w:p>
            <w:r/>
            <w:r>
              <w:rPr>
                <w:b w:val="0"/>
                <w:sz w:val="18"/>
              </w:rPr>
              <w:t>Application</w:t>
            </w:r>
          </w:p>
        </w:tc>
        <w:tc>
          <w:tcPr>
            <w:tcW w:type="dxa" w:w="4968"/>
            <w:vAlign w:val="center"/>
          </w:tcPr>
          <w:p>
            <w:r/>
            <w:r>
              <w:rPr>
                <w:b w:val="0"/>
                <w:sz w:val="18"/>
              </w:rPr>
              <w:t>bluebox-test-app</w:t>
            </w:r>
          </w:p>
        </w:tc>
      </w:tr>
      <w:tr>
        <w:tc>
          <w:tcPr>
            <w:tcW w:type="dxa" w:w="4968"/>
            <w:vAlign w:val="center"/>
          </w:tcPr>
          <w:p>
            <w:r/>
            <w:r>
              <w:rPr>
                <w:b w:val="0"/>
                <w:sz w:val="18"/>
              </w:rPr>
              <w:t>Runtime</w:t>
            </w:r>
          </w:p>
        </w:tc>
        <w:tc>
          <w:tcPr>
            <w:tcW w:type="dxa" w:w="4968"/>
            <w:vAlign w:val="center"/>
          </w:tcPr>
          <w:p>
            <w:r/>
            <w:r>
              <w:rPr>
                <w:b w:val="0"/>
                <w:sz w:val="18"/>
              </w:rPr>
              <w:t>Node.js 24.11.1</w:t>
            </w:r>
          </w:p>
        </w:tc>
      </w:tr>
      <w:tr>
        <w:tc>
          <w:tcPr>
            <w:tcW w:type="dxa" w:w="4968"/>
            <w:vAlign w:val="center"/>
          </w:tcPr>
          <w:p>
            <w:r/>
            <w:r>
              <w:rPr>
                <w:b w:val="0"/>
                <w:sz w:val="18"/>
              </w:rPr>
              <w:t>Framework</w:t>
            </w:r>
          </w:p>
        </w:tc>
        <w:tc>
          <w:tcPr>
            <w:tcW w:type="dxa" w:w="4968"/>
            <w:vAlign w:val="center"/>
          </w:tcPr>
          <w:p>
            <w:r/>
            <w:r>
              <w:rPr>
                <w:b w:val="0"/>
                <w:sz w:val="18"/>
              </w:rPr>
              <w:t>Express 5.2.1</w:t>
            </w:r>
          </w:p>
        </w:tc>
      </w:tr>
      <w:tr>
        <w:tc>
          <w:tcPr>
            <w:tcW w:type="dxa" w:w="4968"/>
            <w:vAlign w:val="center"/>
          </w:tcPr>
          <w:p>
            <w:r/>
            <w:r>
              <w:rPr>
                <w:b w:val="0"/>
                <w:sz w:val="18"/>
              </w:rPr>
              <w:t>OpenTelemetry SDK</w:t>
            </w:r>
          </w:p>
        </w:tc>
        <w:tc>
          <w:tcPr>
            <w:tcW w:type="dxa" w:w="4968"/>
            <w:vAlign w:val="center"/>
          </w:tcPr>
          <w:p>
            <w:r/>
            <w:r>
              <w:rPr>
                <w:b w:val="0"/>
                <w:sz w:val="18"/>
              </w:rPr>
              <w:t>0.221.0</w:t>
            </w:r>
          </w:p>
        </w:tc>
      </w:tr>
      <w:tr>
        <w:tc>
          <w:tcPr>
            <w:tcW w:type="dxa" w:w="4968"/>
            <w:vAlign w:val="center"/>
          </w:tcPr>
          <w:p>
            <w:r/>
            <w:r>
              <w:rPr>
                <w:b w:val="0"/>
                <w:sz w:val="18"/>
              </w:rPr>
              <w:t>Auto-instrumentation</w:t>
            </w:r>
          </w:p>
        </w:tc>
        <w:tc>
          <w:tcPr>
            <w:tcW w:type="dxa" w:w="4968"/>
            <w:vAlign w:val="center"/>
          </w:tcPr>
          <w:p>
            <w:r/>
            <w:r>
              <w:rPr>
                <w:b w:val="0"/>
                <w:sz w:val="18"/>
              </w:rPr>
              <w:t>@opentelemetry/auto-instrumentations-node 0.79.0</w:t>
            </w:r>
          </w:p>
        </w:tc>
      </w:tr>
      <w:tr>
        <w:tc>
          <w:tcPr>
            <w:tcW w:type="dxa" w:w="4968"/>
            <w:vAlign w:val="center"/>
          </w:tcPr>
          <w:p>
            <w:r/>
            <w:r>
              <w:rPr>
                <w:b w:val="0"/>
                <w:sz w:val="18"/>
              </w:rPr>
              <w:t>Trace exporter</w:t>
            </w:r>
          </w:p>
        </w:tc>
        <w:tc>
          <w:tcPr>
            <w:tcW w:type="dxa" w:w="4968"/>
            <w:vAlign w:val="center"/>
          </w:tcPr>
          <w:p>
            <w:r/>
            <w:r>
              <w:rPr>
                <w:b w:val="0"/>
                <w:sz w:val="18"/>
              </w:rPr>
              <w:t>@opentelemetry/exporter-trace-otlp-http 0.221.0</w:t>
            </w:r>
          </w:p>
        </w:tc>
      </w:tr>
      <w:tr>
        <w:tc>
          <w:tcPr>
            <w:tcW w:type="dxa" w:w="4968"/>
            <w:vAlign w:val="center"/>
          </w:tcPr>
          <w:p>
            <w:r/>
            <w:r>
              <w:rPr>
                <w:b w:val="0"/>
                <w:sz w:val="18"/>
              </w:rPr>
              <w:t>Metric exporter (final)</w:t>
            </w:r>
          </w:p>
        </w:tc>
        <w:tc>
          <w:tcPr>
            <w:tcW w:type="dxa" w:w="4968"/>
            <w:vAlign w:val="center"/>
          </w:tcPr>
          <w:p>
            <w:r/>
            <w:r>
              <w:rPr>
                <w:b w:val="0"/>
                <w:sz w:val="18"/>
              </w:rPr>
              <w:t>@opentelemetry/exporter-metrics-otlp-proto 0.221.0</w:t>
            </w:r>
          </w:p>
        </w:tc>
      </w:tr>
      <w:tr>
        <w:tc>
          <w:tcPr>
            <w:tcW w:type="dxa" w:w="4968"/>
            <w:vAlign w:val="center"/>
          </w:tcPr>
          <w:p>
            <w:r/>
            <w:r>
              <w:rPr>
                <w:b w:val="0"/>
                <w:sz w:val="18"/>
              </w:rPr>
              <w:t>Log exporter</w:t>
            </w:r>
          </w:p>
        </w:tc>
        <w:tc>
          <w:tcPr>
            <w:tcW w:type="dxa" w:w="4968"/>
            <w:vAlign w:val="center"/>
          </w:tcPr>
          <w:p>
            <w:r/>
            <w:r>
              <w:rPr>
                <w:b w:val="0"/>
                <w:sz w:val="18"/>
              </w:rPr>
              <w:t>@opentelemetry/exporter-logs-otlp-http 0.221.0</w:t>
            </w:r>
          </w:p>
        </w:tc>
      </w:tr>
      <w:tr>
        <w:tc>
          <w:tcPr>
            <w:tcW w:type="dxa" w:w="4968"/>
            <w:vAlign w:val="center"/>
          </w:tcPr>
          <w:p>
            <w:r/>
            <w:r>
              <w:rPr>
                <w:b w:val="0"/>
                <w:sz w:val="18"/>
              </w:rPr>
              <w:t>Repository</w:t>
            </w:r>
          </w:p>
        </w:tc>
        <w:tc>
          <w:tcPr>
            <w:tcW w:type="dxa" w:w="4968"/>
            <w:vAlign w:val="center"/>
          </w:tcPr>
          <w:p>
            <w:r/>
            <w:r>
              <w:rPr>
                <w:b w:val="0"/>
                <w:sz w:val="18"/>
              </w:rPr>
              <w:t>shree016/bluebox-test-app</w:t>
            </w:r>
          </w:p>
        </w:tc>
      </w:tr>
      <w:tr>
        <w:tc>
          <w:tcPr>
            <w:tcW w:type="dxa" w:w="4968"/>
            <w:vAlign w:val="center"/>
          </w:tcPr>
          <w:p>
            <w:r/>
            <w:r>
              <w:rPr>
                <w:b w:val="0"/>
                <w:sz w:val="18"/>
              </w:rPr>
              <w:t>Branch</w:t>
            </w:r>
          </w:p>
        </w:tc>
        <w:tc>
          <w:tcPr>
            <w:tcW w:type="dxa" w:w="4968"/>
            <w:vAlign w:val="center"/>
          </w:tcPr>
          <w:p>
            <w:r/>
            <w:r>
              <w:rPr>
                <w:b w:val="0"/>
                <w:sz w:val="18"/>
              </w:rPr>
              <w:t>main</w:t>
            </w:r>
          </w:p>
        </w:tc>
      </w:tr>
      <w:tr>
        <w:tc>
          <w:tcPr>
            <w:tcW w:type="dxa" w:w="4968"/>
            <w:vAlign w:val="center"/>
          </w:tcPr>
          <w:p>
            <w:r/>
            <w:r>
              <w:rPr>
                <w:b w:val="0"/>
                <w:sz w:val="18"/>
              </w:rPr>
              <w:t>Final HEAD</w:t>
            </w:r>
          </w:p>
        </w:tc>
        <w:tc>
          <w:tcPr>
            <w:tcW w:type="dxa" w:w="4968"/>
            <w:vAlign w:val="center"/>
          </w:tcPr>
          <w:p>
            <w:r/>
            <w:r>
              <w:rPr>
                <w:b w:val="0"/>
                <w:sz w:val="18"/>
              </w:rPr>
              <w:t>7b141f0 — Add OpenTelemetry request metrics</w:t>
            </w:r>
          </w:p>
        </w:tc>
      </w:tr>
      <w:tr>
        <w:tc>
          <w:tcPr>
            <w:tcW w:type="dxa" w:w="4968"/>
            <w:vAlign w:val="center"/>
          </w:tcPr>
          <w:p>
            <w:r/>
            <w:r>
              <w:rPr>
                <w:b w:val="0"/>
                <w:sz w:val="18"/>
              </w:rPr>
              <w:t>OTLP endpoint base</w:t>
            </w:r>
          </w:p>
        </w:tc>
        <w:tc>
          <w:tcPr>
            <w:tcW w:type="dxa" w:w="4968"/>
            <w:vAlign w:val="center"/>
          </w:tcPr>
          <w:p>
            <w:r/>
            <w:r>
              <w:rPr>
                <w:b w:val="0"/>
                <w:sz w:val="18"/>
              </w:rPr>
              <w:t>https://tro16476.live.dynatrace.com/api/v2/otlp</w:t>
            </w:r>
          </w:p>
        </w:tc>
      </w:tr>
      <w:tr>
        <w:tc>
          <w:tcPr>
            <w:tcW w:type="dxa" w:w="4968"/>
            <w:vAlign w:val="center"/>
          </w:tcPr>
          <w:p>
            <w:r/>
            <w:r>
              <w:rPr>
                <w:b w:val="0"/>
                <w:sz w:val="18"/>
              </w:rPr>
              <w:t>Application port</w:t>
            </w:r>
          </w:p>
        </w:tc>
        <w:tc>
          <w:tcPr>
            <w:tcW w:type="dxa" w:w="4968"/>
            <w:vAlign w:val="center"/>
          </w:tcPr>
          <w:p>
            <w:r/>
            <w:r>
              <w:rPr>
                <w:b w:val="0"/>
                <w:sz w:val="18"/>
              </w:rPr>
              <w:t>3000</w:t>
            </w:r>
          </w:p>
        </w:tc>
      </w:tr>
      <w:tr>
        <w:tc>
          <w:tcPr>
            <w:tcW w:type="dxa" w:w="4968"/>
            <w:vAlign w:val="center"/>
          </w:tcPr>
          <w:p>
            <w:r/>
            <w:r>
              <w:rPr>
                <w:b w:val="0"/>
                <w:sz w:val="18"/>
              </w:rPr>
              <w:t>Environment</w:t>
            </w:r>
          </w:p>
        </w:tc>
        <w:tc>
          <w:tcPr>
            <w:tcW w:type="dxa" w:w="4968"/>
            <w:vAlign w:val="center"/>
          </w:tcPr>
          <w:p>
            <w:r/>
            <w:r>
              <w:rPr>
                <w:b w:val="0"/>
                <w:sz w:val="18"/>
              </w:rPr>
              <w:t>Local development / onboarding test</w:t>
            </w:r>
          </w:p>
        </w:tc>
      </w:tr>
    </w:tbl>
    <w:p/>
    <w:p>
      <w:pPr>
        <w:pStyle w:val="Heading1"/>
      </w:pPr>
      <w:r>
        <w:t>4. Initial Application and Telemetry Design</w:t>
      </w:r>
    </w:p>
    <w:p>
      <w:r>
        <w:t>The initial application was a minimal Express service exposing GET / and GET /api/users. OpenTelemetry was initialized before Express so HTTP and Express/router instrumentation could capture incoming requests. The instrumentation used NodeSDK, automatic Node instrumentations, a periodic metric reader, and OTLP exporters.</w:t>
      </w:r>
    </w:p>
    <w:p>
      <w:r>
        <w:t>The final instrumentation configuration uses the protobuf metric exporter:</w:t>
      </w:r>
    </w:p>
    <w:p>
      <w:r>
        <w:rPr>
          <w:rFonts w:ascii="Consolas" w:hAnsi="Consolas"/>
          <w:sz w:val="18"/>
        </w:rPr>
        <w:t>const { OTLPMetricExporter } = require("@opentelemetry/exporter-metrics-otlp-proto");</w:t>
      </w:r>
    </w:p>
    <w:p>
      <w:pPr>
        <w:pStyle w:val="Heading1"/>
      </w:pPr>
      <w:r>
        <w:t>5. Incident 1 — OTLP Metric Export Failure</w:t>
      </w:r>
    </w:p>
    <w:p>
      <w:pPr>
        <w:pStyle w:val="Heading2"/>
      </w:pPr>
      <w:r>
        <w:t>5.1 Initial Symptom</w:t>
      </w:r>
    </w:p>
    <w:p>
      <w:r>
        <w:t>During local testing, HTTP traffic and OpenTelemetry traces worked correctly, but periodic metric export repeatedly failed with a non-retryable OTLPExporterError: Unsupported Media Type. The application itself continued returning HTTP 200 responses.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Signal</w:t>
            </w:r>
          </w:p>
        </w:tc>
        <w:tc>
          <w:tcPr>
            <w:tcW w:type="dxa" w:w="4968"/>
            <w:vAlign w:val="center"/>
            <w:shd w:fill="D9EAF7"/>
          </w:tcPr>
          <w:p>
            <w:r/>
            <w:r>
              <w:rPr>
                <w:b/>
                <w:sz w:val="18"/>
              </w:rPr>
              <w:t>Observed behavior</w:t>
            </w:r>
          </w:p>
        </w:tc>
      </w:tr>
      <w:tr>
        <w:tc>
          <w:tcPr>
            <w:tcW w:type="dxa" w:w="4968"/>
            <w:vAlign w:val="center"/>
          </w:tcPr>
          <w:p>
            <w:r/>
            <w:r>
              <w:rPr>
                <w:b w:val="0"/>
                <w:sz w:val="18"/>
              </w:rPr>
              <w:t>HTTP endpoints</w:t>
            </w:r>
          </w:p>
        </w:tc>
        <w:tc>
          <w:tcPr>
            <w:tcW w:type="dxa" w:w="4968"/>
            <w:vAlign w:val="center"/>
          </w:tcPr>
          <w:p>
            <w:r/>
            <w:r>
              <w:rPr>
                <w:b w:val="0"/>
                <w:sz w:val="18"/>
              </w:rPr>
              <w:t>Working; GET / and GET /api/users returned 200.</w:t>
            </w:r>
          </w:p>
        </w:tc>
      </w:tr>
      <w:tr>
        <w:tc>
          <w:tcPr>
            <w:tcW w:type="dxa" w:w="4968"/>
            <w:vAlign w:val="center"/>
          </w:tcPr>
          <w:p>
            <w:r/>
            <w:r>
              <w:rPr>
                <w:b w:val="0"/>
                <w:sz w:val="18"/>
              </w:rPr>
              <w:t>Traces</w:t>
            </w:r>
          </w:p>
        </w:tc>
        <w:tc>
          <w:tcPr>
            <w:tcW w:type="dxa" w:w="4968"/>
            <w:vAlign w:val="center"/>
          </w:tcPr>
          <w:p>
            <w:r/>
            <w:r>
              <w:rPr>
                <w:b w:val="0"/>
                <w:sz w:val="18"/>
              </w:rPr>
              <w:t>Successfully generated and ingested.</w:t>
            </w:r>
          </w:p>
        </w:tc>
      </w:tr>
      <w:tr>
        <w:tc>
          <w:tcPr>
            <w:tcW w:type="dxa" w:w="4968"/>
            <w:vAlign w:val="center"/>
          </w:tcPr>
          <w:p>
            <w:r/>
            <w:r>
              <w:rPr>
                <w:b w:val="0"/>
                <w:sz w:val="18"/>
              </w:rPr>
              <w:t>Metrics</w:t>
            </w:r>
          </w:p>
        </w:tc>
        <w:tc>
          <w:tcPr>
            <w:tcW w:type="dxa" w:w="4968"/>
            <w:vAlign w:val="center"/>
          </w:tcPr>
          <w:p>
            <w:r/>
            <w:r>
              <w:rPr>
                <w:b w:val="0"/>
                <w:sz w:val="18"/>
              </w:rPr>
              <w:t>Absent from the tenant during the initial investigation.</w:t>
            </w:r>
          </w:p>
        </w:tc>
      </w:tr>
      <w:tr>
        <w:tc>
          <w:tcPr>
            <w:tcW w:type="dxa" w:w="4968"/>
            <w:vAlign w:val="center"/>
          </w:tcPr>
          <w:p>
            <w:r/>
            <w:r>
              <w:rPr>
                <w:b w:val="0"/>
                <w:sz w:val="18"/>
              </w:rPr>
              <w:t>Metric exporter error</w:t>
            </w:r>
          </w:p>
        </w:tc>
        <w:tc>
          <w:tcPr>
            <w:tcW w:type="dxa" w:w="4968"/>
            <w:vAlign w:val="center"/>
          </w:tcPr>
          <w:p>
            <w:r/>
            <w:r>
              <w:rPr>
                <w:b w:val="0"/>
                <w:sz w:val="18"/>
              </w:rPr>
              <w:t>OTLPExporterError: Unsupported Media Type (HTTP 415).</w:t>
            </w:r>
          </w:p>
        </w:tc>
      </w:tr>
      <w:tr>
        <w:tc>
          <w:tcPr>
            <w:tcW w:type="dxa" w:w="4968"/>
            <w:vAlign w:val="center"/>
          </w:tcPr>
          <w:p>
            <w:r/>
            <w:r>
              <w:rPr>
                <w:b w:val="0"/>
                <w:sz w:val="18"/>
              </w:rPr>
              <w:t>Bluebox state</w:t>
            </w:r>
          </w:p>
        </w:tc>
        <w:tc>
          <w:tcPr>
            <w:tcW w:type="dxa" w:w="4968"/>
            <w:vAlign w:val="center"/>
          </w:tcPr>
          <w:p>
            <w:r/>
            <w:r>
              <w:rPr>
                <w:b w:val="0"/>
                <w:sz w:val="18"/>
              </w:rPr>
              <w:t>Telemetry delayed persisted.</w:t>
            </w:r>
          </w:p>
        </w:tc>
      </w:tr>
      <w:tr>
        <w:tc>
          <w:tcPr>
            <w:tcW w:type="dxa" w:w="4968"/>
            <w:vAlign w:val="center"/>
          </w:tcPr>
          <w:p>
            <w:r/>
            <w:r>
              <w:rPr>
                <w:b w:val="0"/>
                <w:sz w:val="18"/>
              </w:rPr>
              <w:t>Customer/production impact</w:t>
            </w:r>
          </w:p>
        </w:tc>
        <w:tc>
          <w:tcPr>
            <w:tcW w:type="dxa" w:w="4968"/>
            <w:vAlign w:val="center"/>
          </w:tcPr>
          <w:p>
            <w:r/>
            <w:r>
              <w:rPr>
                <w:b w:val="0"/>
                <w:sz w:val="18"/>
              </w:rPr>
              <w:t>None; local developer/onboarding environment only.</w:t>
            </w:r>
          </w:p>
        </w:tc>
      </w:tr>
    </w:tbl>
    <w:p/>
    <w:p>
      <w:pPr>
        <w:pStyle w:val="Heading2"/>
      </w:pPr>
      <w:r>
        <w:t>5.2 Investigation and Root Cause</w:t>
      </w:r>
    </w:p>
    <w:p>
      <w:r>
        <w:t>The evidence indicated that the failure was signal-specific rather than a general connectivity or authentication problem: traces were reaching the same environment while metrics were rejected. The investigation concluded at the mechanism level that the metrics exporter was using an encoding incompatible with the Bluebox/Dynatrace OTLP ingest contract. The working remediation was to use the OTLP protobuf metrics exporter.</w:t>
      </w:r>
    </w:p>
    <w:p>
      <w:r>
        <w:t>The exact original offending exporter code was not independently verified from the connected repository at the beginning of the investigation because the repository did not yet contain the local OpenTelemetry instrumentation files. The root-cause conclusion was therefore based on the observed 415 behavior, signal split, exporter configuration, and subsequent successful protobuf test.</w:t>
      </w:r>
    </w:p>
    <w:p>
      <w:pPr>
        <w:pStyle w:val="Heading2"/>
      </w:pPr>
      <w:r>
        <w:t>5.3 Remediation</w:t>
      </w:r>
    </w:p>
    <w:p>
      <w:pPr>
        <w:pStyle w:val="ListNumber"/>
      </w:pPr>
      <w:r>
        <w:t>Replaced the metrics exporter import with @opentelemetry/exporter-metrics-otlp-proto.</w:t>
      </w:r>
    </w:p>
    <w:p>
      <w:pPr>
        <w:pStyle w:val="ListNumber"/>
      </w:pPr>
      <w:r>
        <w:t>Removed the invalid AggregationTemporalityPreference usage after the installed SDK did not expose the expected enum.</w:t>
      </w:r>
    </w:p>
    <w:p>
      <w:pPr>
        <w:pStyle w:val="ListNumber"/>
      </w:pPr>
      <w:r>
        <w:t>Declared the protobuf metrics exporter explicitly in package.json.</w:t>
      </w:r>
    </w:p>
    <w:p>
      <w:pPr>
        <w:pStyle w:val="ListNumber"/>
      </w:pPr>
      <w:r>
        <w:t>Restarted the local Node process and generated controlled request traffic.</w:t>
      </w:r>
    </w:p>
    <w:p>
      <w:pPr>
        <w:pStyle w:val="ListNumber"/>
      </w:pPr>
      <w:r>
        <w:t>Added a deterministic bluebox_test_requests metric to validate actual metric ingestion.</w:t>
      </w:r>
    </w:p>
    <w:p>
      <w:pPr>
        <w:pStyle w:val="Heading1"/>
      </w:pPr>
      <w:r>
        <w:t>6. Metric Ingestion Validation</w:t>
      </w:r>
    </w:p>
    <w:p>
      <w:r>
        <w:t>A custom OpenTelemetry counter named bluebox_test_requests was added to the application. The counter increments for every incoming request and was used as an end-to-end canary for the metric pipeline.</w:t>
      </w:r>
    </w:p>
    <w:p>
      <w:r>
        <w:t>Bluebox independently confirmed that the metric appeared in the tenant. The first successful validation showed two one-minute buckets with summed values of 44 and 16. A later controlled traffic test produced five consecutive one-minute buckets with values 58, 58, 58, 58, and 8. This pattern matched the controlled traffic burst and demonstrated multiple successful periodic export cycles rather than a one-off ingestion.</w:t>
      </w:r>
    </w:p>
    <w:p>
      <w:r>
        <w:t>The final verification also reported no recent occurrences of Unsupported Media Type, OTLPExporterError, or metrics export failed. The original metric-export issue was therefore considered resolved.</w:t>
      </w:r>
    </w:p>
    <w:p>
      <w:pPr>
        <w:pStyle w:val="Heading1"/>
      </w:pPr>
      <w:r>
        <w:t>7. Git Commits for the Telemetry Fix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Commit</w:t>
            </w:r>
          </w:p>
        </w:tc>
        <w:tc>
          <w:tcPr>
            <w:tcW w:type="dxa" w:w="3312"/>
            <w:vAlign w:val="center"/>
            <w:shd w:fill="D9EAF7"/>
          </w:tcPr>
          <w:p>
            <w:r/>
            <w:r>
              <w:rPr>
                <w:b/>
                <w:sz w:val="18"/>
              </w:rPr>
              <w:t>Message</w:t>
            </w:r>
          </w:p>
        </w:tc>
        <w:tc>
          <w:tcPr>
            <w:tcW w:type="dxa" w:w="3312"/>
            <w:vAlign w:val="center"/>
            <w:shd w:fill="D9EAF7"/>
          </w:tcPr>
          <w:p>
            <w:r/>
            <w:r>
              <w:rPr>
                <w:b/>
                <w:sz w:val="18"/>
              </w:rPr>
              <w:t>Purpose</w:t>
            </w:r>
          </w:p>
        </w:tc>
      </w:tr>
      <w:tr>
        <w:tc>
          <w:tcPr>
            <w:tcW w:type="dxa" w:w="3312"/>
            <w:vAlign w:val="center"/>
          </w:tcPr>
          <w:p>
            <w:r/>
            <w:r>
              <w:rPr>
                <w:b w:val="0"/>
                <w:sz w:val="18"/>
              </w:rPr>
              <w:t>0295228</w:t>
            </w:r>
          </w:p>
        </w:tc>
        <w:tc>
          <w:tcPr>
            <w:tcW w:type="dxa" w:w="3312"/>
            <w:vAlign w:val="center"/>
          </w:tcPr>
          <w:p>
            <w:r/>
            <w:r>
              <w:rPr>
                <w:b w:val="0"/>
                <w:sz w:val="18"/>
              </w:rPr>
              <w:t>Fix OpenTelemetry metric export protocol</w:t>
            </w:r>
          </w:p>
        </w:tc>
        <w:tc>
          <w:tcPr>
            <w:tcW w:type="dxa" w:w="3312"/>
            <w:vAlign w:val="center"/>
          </w:tcPr>
          <w:p>
            <w:r/>
            <w:r>
              <w:rPr>
                <w:b w:val="0"/>
                <w:sz w:val="18"/>
              </w:rPr>
              <w:t>Switch metric export to protobuf-compatible transport.</w:t>
            </w:r>
          </w:p>
        </w:tc>
      </w:tr>
      <w:tr>
        <w:tc>
          <w:tcPr>
            <w:tcW w:type="dxa" w:w="3312"/>
            <w:vAlign w:val="center"/>
          </w:tcPr>
          <w:p>
            <w:r/>
            <w:r>
              <w:rPr>
                <w:b w:val="0"/>
                <w:sz w:val="18"/>
              </w:rPr>
              <w:t>ffbc953</w:t>
            </w:r>
          </w:p>
        </w:tc>
        <w:tc>
          <w:tcPr>
            <w:tcW w:type="dxa" w:w="3312"/>
            <w:vAlign w:val="center"/>
          </w:tcPr>
          <w:p>
            <w:r/>
            <w:r>
              <w:rPr>
                <w:b w:val="0"/>
                <w:sz w:val="18"/>
              </w:rPr>
              <w:t>Declare OpenTelemetry metrics proto exporter dependency</w:t>
            </w:r>
          </w:p>
        </w:tc>
        <w:tc>
          <w:tcPr>
            <w:tcW w:type="dxa" w:w="3312"/>
            <w:vAlign w:val="center"/>
          </w:tcPr>
          <w:p>
            <w:r/>
            <w:r>
              <w:rPr>
                <w:b w:val="0"/>
                <w:sz w:val="18"/>
              </w:rPr>
              <w:t>Make the protobuf metrics exporter an explicit application dependency.</w:t>
            </w:r>
          </w:p>
        </w:tc>
      </w:tr>
      <w:tr>
        <w:tc>
          <w:tcPr>
            <w:tcW w:type="dxa" w:w="3312"/>
            <w:vAlign w:val="center"/>
          </w:tcPr>
          <w:p>
            <w:r/>
            <w:r>
              <w:rPr>
                <w:b w:val="0"/>
                <w:sz w:val="18"/>
              </w:rPr>
              <w:t>7b141f0</w:t>
            </w:r>
          </w:p>
        </w:tc>
        <w:tc>
          <w:tcPr>
            <w:tcW w:type="dxa" w:w="3312"/>
            <w:vAlign w:val="center"/>
          </w:tcPr>
          <w:p>
            <w:r/>
            <w:r>
              <w:rPr>
                <w:b w:val="0"/>
                <w:sz w:val="18"/>
              </w:rPr>
              <w:t>Add OpenTelemetry request metrics</w:t>
            </w:r>
          </w:p>
        </w:tc>
        <w:tc>
          <w:tcPr>
            <w:tcW w:type="dxa" w:w="3312"/>
            <w:vAlign w:val="center"/>
          </w:tcPr>
          <w:p>
            <w:r/>
            <w:r>
              <w:rPr>
                <w:b w:val="0"/>
                <w:sz w:val="18"/>
              </w:rPr>
              <w:t>Add the bluebox_test_requests metric and request-counting middleware.</w:t>
            </w:r>
          </w:p>
        </w:tc>
      </w:tr>
    </w:tbl>
    <w:p/>
    <w:p>
      <w:pPr>
        <w:pStyle w:val="Heading1"/>
      </w:pPr>
      <w:r>
        <w:t>8. Failure Detection Test — P-26081</w:t>
      </w:r>
    </w:p>
    <w:p>
      <w:r>
        <w:t>The first controlled failure test used an /api/error route returning HTTP 500. Bluebox detected a Failure rate increase finding (P-26081). The finding demonstrated that Bluebox could identify a sharp service failure pattern rather than merely displaying individual failed requests.</w:t>
      </w:r>
    </w:p>
    <w:p>
      <w:pPr>
        <w:pStyle w:val="ListBullet"/>
      </w:pPr>
      <w:r>
        <w:t>Finding: P-26081 — Failure rate increase.</w:t>
      </w:r>
    </w:p>
    <w:p>
      <w:pPr>
        <w:pStyle w:val="ListBullet"/>
      </w:pPr>
      <w:r>
        <w:t>Failure pattern: 100% failure on the tested endpoint.</w:t>
      </w:r>
    </w:p>
    <w:p>
      <w:pPr>
        <w:pStyle w:val="ListBullet"/>
      </w:pPr>
      <w:r>
        <w:t>Normal application routes remained healthy.</w:t>
      </w:r>
    </w:p>
    <w:p>
      <w:pPr>
        <w:pStyle w:val="ListBullet"/>
      </w:pPr>
      <w:r>
        <w:t>The finding was investigated and used as a baseline for the subsequent controlled failure test.</w:t>
      </w:r>
    </w:p>
    <w:p>
      <w:pPr>
        <w:pStyle w:val="ListBullet"/>
      </w:pPr>
      <w:r>
        <w:t>A GitHub tracking issue was also observed for the recurring /api/error pattern.</w:t>
      </w:r>
    </w:p>
    <w:p>
      <w:pPr>
        <w:pStyle w:val="Heading1"/>
      </w:pPr>
      <w:r>
        <w:t>9. Controlled Failure Test — P-26082</w:t>
      </w:r>
    </w:p>
    <w:p>
      <w:r>
        <w:t>A second, explicit controlled failure route was added locally: GET /api/test-failure. The route throws an Error with the message 'Controlled Bluebox test failure' and code BLUEBOX_TEST_FAILURE. A direct local request returned HTTP 500 and a stack trace pointing to server.js line 44 at the time of the test.</w:t>
      </w:r>
    </w:p>
    <w:p>
      <w:r>
        <w:t>A sustained burst of 60 requests, approximately two seconds apart, was then generated. Bluebox detected a new Failure rate increase finding, P-26082.</w:t>
      </w:r>
    </w:p>
    <w:p>
      <w:pPr>
        <w:pStyle w:val="Heading1"/>
      </w:pPr>
      <w:r>
        <w:t>10. P-26082 Evidence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ID</w:t>
            </w:r>
          </w:p>
        </w:tc>
        <w:tc>
          <w:tcPr>
            <w:tcW w:type="dxa" w:w="3312"/>
            <w:vAlign w:val="center"/>
            <w:shd w:fill="D9EAF7"/>
          </w:tcPr>
          <w:p>
            <w:r/>
            <w:r>
              <w:rPr>
                <w:b/>
                <w:sz w:val="18"/>
              </w:rPr>
              <w:t>Evidence / Finding</w:t>
            </w:r>
          </w:p>
        </w:tc>
        <w:tc>
          <w:tcPr>
            <w:tcW w:type="dxa" w:w="3312"/>
            <w:vAlign w:val="center"/>
            <w:shd w:fill="D9EAF7"/>
          </w:tcPr>
          <w:p>
            <w:r/>
            <w:r>
              <w:rPr>
                <w:b/>
                <w:sz w:val="18"/>
              </w:rPr>
              <w:t>Result</w:t>
            </w:r>
          </w:p>
        </w:tc>
      </w:tr>
      <w:tr>
        <w:tc>
          <w:tcPr>
            <w:tcW w:type="dxa" w:w="3312"/>
            <w:vAlign w:val="center"/>
          </w:tcPr>
          <w:p>
            <w:r/>
            <w:r>
              <w:rPr>
                <w:b w:val="0"/>
                <w:sz w:val="18"/>
              </w:rPr>
              <w:t>E-001</w:t>
            </w:r>
          </w:p>
        </w:tc>
        <w:tc>
          <w:tcPr>
            <w:tcW w:type="dxa" w:w="3312"/>
            <w:vAlign w:val="center"/>
          </w:tcPr>
          <w:p>
            <w:r/>
            <w:r>
              <w:rPr>
                <w:b w:val="0"/>
                <w:sz w:val="18"/>
              </w:rPr>
              <w:t>P-26082 problem details</w:t>
            </w:r>
          </w:p>
        </w:tc>
        <w:tc>
          <w:tcPr>
            <w:tcW w:type="dxa" w:w="3312"/>
            <w:vAlign w:val="center"/>
          </w:tcPr>
          <w:p>
            <w:r/>
            <w:r>
              <w:rPr>
                <w:b w:val="0"/>
                <w:sz w:val="18"/>
              </w:rPr>
              <w:t>ACTIVE ERROR; 100% failure on Default Requests.</w:t>
            </w:r>
          </w:p>
        </w:tc>
      </w:tr>
      <w:tr>
        <w:tc>
          <w:tcPr>
            <w:tcW w:type="dxa" w:w="3312"/>
            <w:vAlign w:val="center"/>
          </w:tcPr>
          <w:p>
            <w:r/>
            <w:r>
              <w:rPr>
                <w:b w:val="0"/>
                <w:sz w:val="18"/>
              </w:rPr>
              <w:t>E-002</w:t>
            </w:r>
          </w:p>
        </w:tc>
        <w:tc>
          <w:tcPr>
            <w:tcW w:type="dxa" w:w="3312"/>
            <w:vAlign w:val="center"/>
          </w:tcPr>
          <w:p>
            <w:r/>
            <w:r>
              <w:rPr>
                <w:b w:val="0"/>
                <w:sz w:val="18"/>
              </w:rPr>
              <w:t>Prior P-26081 problem</w:t>
            </w:r>
          </w:p>
        </w:tc>
        <w:tc>
          <w:tcPr>
            <w:tcW w:type="dxa" w:w="3312"/>
            <w:vAlign w:val="center"/>
          </w:tcPr>
          <w:p>
            <w:r/>
            <w:r>
              <w:rPr>
                <w:b w:val="0"/>
                <w:sz w:val="18"/>
              </w:rPr>
              <w:t>Same failure-rate pattern; previously CLOSED.</w:t>
            </w:r>
          </w:p>
        </w:tc>
      </w:tr>
      <w:tr>
        <w:tc>
          <w:tcPr>
            <w:tcW w:type="dxa" w:w="3312"/>
            <w:vAlign w:val="center"/>
          </w:tcPr>
          <w:p>
            <w:r/>
            <w:r>
              <w:rPr>
                <w:b w:val="0"/>
                <w:sz w:val="18"/>
              </w:rPr>
              <w:t>E-003</w:t>
            </w:r>
          </w:p>
        </w:tc>
        <w:tc>
          <w:tcPr>
            <w:tcW w:type="dxa" w:w="3312"/>
            <w:vAlign w:val="center"/>
          </w:tcPr>
          <w:p>
            <w:r/>
            <w:r>
              <w:rPr>
                <w:b w:val="0"/>
                <w:sz w:val="18"/>
              </w:rPr>
              <w:t>Underlying Davis event</w:t>
            </w:r>
          </w:p>
        </w:tc>
        <w:tc>
          <w:tcPr>
            <w:tcW w:type="dxa" w:w="3312"/>
            <w:vAlign w:val="center"/>
          </w:tcPr>
          <w:p>
            <w:r/>
            <w:r>
              <w:rPr>
                <w:b w:val="0"/>
                <w:sz w:val="18"/>
              </w:rPr>
              <w:t>Failure rate increase event became ACTIVE.</w:t>
            </w:r>
          </w:p>
        </w:tc>
      </w:tr>
      <w:tr>
        <w:tc>
          <w:tcPr>
            <w:tcW w:type="dxa" w:w="3312"/>
            <w:vAlign w:val="center"/>
          </w:tcPr>
          <w:p>
            <w:r/>
            <w:r>
              <w:rPr>
                <w:b w:val="0"/>
                <w:sz w:val="18"/>
              </w:rPr>
              <w:t>E-004</w:t>
            </w:r>
          </w:p>
        </w:tc>
        <w:tc>
          <w:tcPr>
            <w:tcW w:type="dxa" w:w="3312"/>
            <w:vAlign w:val="center"/>
          </w:tcPr>
          <w:p>
            <w:r/>
            <w:r>
              <w:rPr>
                <w:b w:val="0"/>
                <w:sz w:val="18"/>
              </w:rPr>
              <w:t>5-minute request/failure timeseries</w:t>
            </w:r>
          </w:p>
        </w:tc>
        <w:tc>
          <w:tcPr>
            <w:tcW w:type="dxa" w:w="3312"/>
            <w:vAlign w:val="center"/>
          </w:tcPr>
          <w:p>
            <w:r/>
            <w:r>
              <w:rPr>
                <w:b w:val="0"/>
                <w:sz w:val="18"/>
              </w:rPr>
              <w:t>Two distinct 100% failure bursts; other buckets had zero failures.</w:t>
            </w:r>
          </w:p>
        </w:tc>
      </w:tr>
      <w:tr>
        <w:tc>
          <w:tcPr>
            <w:tcW w:type="dxa" w:w="3312"/>
            <w:vAlign w:val="center"/>
          </w:tcPr>
          <w:p>
            <w:r/>
            <w:r>
              <w:rPr>
                <w:b w:val="0"/>
                <w:sz w:val="18"/>
              </w:rPr>
              <w:t>E-005</w:t>
            </w:r>
          </w:p>
        </w:tc>
        <w:tc>
          <w:tcPr>
            <w:tcW w:type="dxa" w:w="3312"/>
            <w:vAlign w:val="center"/>
          </w:tcPr>
          <w:p>
            <w:r/>
            <w:r>
              <w:rPr>
                <w:b w:val="0"/>
                <w:sz w:val="18"/>
              </w:rPr>
              <w:t>1-minute timeseries</w:t>
            </w:r>
          </w:p>
        </w:tc>
        <w:tc>
          <w:tcPr>
            <w:tcW w:type="dxa" w:w="3312"/>
            <w:vAlign w:val="center"/>
          </w:tcPr>
          <w:p>
            <w:r/>
            <w:r>
              <w:rPr>
                <w:b w:val="0"/>
                <w:sz w:val="18"/>
              </w:rPr>
              <w:t>Burst windows pinpointed to 18:57–18:58 and 19:16–19:19 UTC.</w:t>
            </w:r>
          </w:p>
        </w:tc>
      </w:tr>
      <w:tr>
        <w:tc>
          <w:tcPr>
            <w:tcW w:type="dxa" w:w="3312"/>
            <w:vAlign w:val="center"/>
          </w:tcPr>
          <w:p>
            <w:r/>
            <w:r>
              <w:rPr>
                <w:b w:val="0"/>
                <w:sz w:val="18"/>
              </w:rPr>
              <w:t>E-006</w:t>
            </w:r>
          </w:p>
        </w:tc>
        <w:tc>
          <w:tcPr>
            <w:tcW w:type="dxa" w:w="3312"/>
            <w:vAlign w:val="center"/>
          </w:tcPr>
          <w:p>
            <w:r/>
            <w:r>
              <w:rPr>
                <w:b w:val="0"/>
                <w:sz w:val="18"/>
              </w:rPr>
              <w:t>Failing root spans</w:t>
            </w:r>
          </w:p>
        </w:tc>
        <w:tc>
          <w:tcPr>
            <w:tcW w:type="dxa" w:w="3312"/>
            <w:vAlign w:val="center"/>
          </w:tcPr>
          <w:p>
            <w:r/>
            <w:r>
              <w:rPr>
                <w:b w:val="0"/>
                <w:sz w:val="18"/>
              </w:rPr>
              <w:t>GET /api/test-failure, HTTP 500, approximately two seconds apart.</w:t>
            </w:r>
          </w:p>
        </w:tc>
      </w:tr>
      <w:tr>
        <w:tc>
          <w:tcPr>
            <w:tcW w:type="dxa" w:w="3312"/>
            <w:vAlign w:val="center"/>
          </w:tcPr>
          <w:p>
            <w:r/>
            <w:r>
              <w:rPr>
                <w:b w:val="0"/>
                <w:sz w:val="18"/>
              </w:rPr>
              <w:t>E-007</w:t>
            </w:r>
          </w:p>
        </w:tc>
        <w:tc>
          <w:tcPr>
            <w:tcW w:type="dxa" w:w="3312"/>
            <w:vAlign w:val="center"/>
          </w:tcPr>
          <w:p>
            <w:r/>
            <w:r>
              <w:rPr>
                <w:b w:val="0"/>
                <w:sz w:val="18"/>
              </w:rPr>
              <w:t>Failure detection reasons</w:t>
            </w:r>
          </w:p>
        </w:tc>
        <w:tc>
          <w:tcPr>
            <w:tcW w:type="dxa" w:w="3312"/>
            <w:vAlign w:val="center"/>
          </w:tcPr>
          <w:p>
            <w:r/>
            <w:r>
              <w:rPr>
                <w:b w:val="0"/>
                <w:sz w:val="18"/>
              </w:rPr>
              <w:t>http_code and span_status; no exception reason reported.</w:t>
            </w:r>
          </w:p>
        </w:tc>
      </w:tr>
      <w:tr>
        <w:tc>
          <w:tcPr>
            <w:tcW w:type="dxa" w:w="3312"/>
            <w:vAlign w:val="center"/>
          </w:tcPr>
          <w:p>
            <w:r/>
            <w:r>
              <w:rPr>
                <w:b w:val="0"/>
                <w:sz w:val="18"/>
              </w:rPr>
              <w:t>E-008</w:t>
            </w:r>
          </w:p>
        </w:tc>
        <w:tc>
          <w:tcPr>
            <w:tcW w:type="dxa" w:w="3312"/>
            <w:vAlign w:val="center"/>
          </w:tcPr>
          <w:p>
            <w:r/>
            <w:r>
              <w:rPr>
                <w:b w:val="0"/>
                <w:sz w:val="18"/>
              </w:rPr>
              <w:t>Endpoint breakdown</w:t>
            </w:r>
          </w:p>
        </w:tc>
        <w:tc>
          <w:tcPr>
            <w:tcW w:type="dxa" w:w="3312"/>
            <w:vAlign w:val="center"/>
          </w:tcPr>
          <w:p>
            <w:r/>
            <w:r>
              <w:rPr>
                <w:b w:val="0"/>
                <w:sz w:val="18"/>
              </w:rPr>
              <w:t>GET / and /api/users had 0 failures; test/error routes had 100% failures.</w:t>
            </w:r>
          </w:p>
        </w:tc>
      </w:tr>
      <w:tr>
        <w:tc>
          <w:tcPr>
            <w:tcW w:type="dxa" w:w="3312"/>
            <w:vAlign w:val="center"/>
          </w:tcPr>
          <w:p>
            <w:r/>
            <w:r>
              <w:rPr>
                <w:b w:val="0"/>
                <w:sz w:val="18"/>
              </w:rPr>
              <w:t>E-009</w:t>
            </w:r>
          </w:p>
        </w:tc>
        <w:tc>
          <w:tcPr>
            <w:tcW w:type="dxa" w:w="3312"/>
            <w:vAlign w:val="center"/>
          </w:tcPr>
          <w:p>
            <w:r/>
            <w:r>
              <w:rPr>
                <w:b w:val="0"/>
                <w:sz w:val="18"/>
              </w:rPr>
              <w:t>Failure span timing</w:t>
            </w:r>
          </w:p>
        </w:tc>
        <w:tc>
          <w:tcPr>
            <w:tcW w:type="dxa" w:w="3312"/>
            <w:vAlign w:val="center"/>
          </w:tcPr>
          <w:p>
            <w:r/>
            <w:r>
              <w:rPr>
                <w:b w:val="0"/>
                <w:sz w:val="18"/>
              </w:rPr>
              <w:t>Fast responses, generally under 10 ms, evenly spaced.</w:t>
            </w:r>
          </w:p>
        </w:tc>
      </w:tr>
      <w:tr>
        <w:tc>
          <w:tcPr>
            <w:tcW w:type="dxa" w:w="3312"/>
            <w:vAlign w:val="center"/>
          </w:tcPr>
          <w:p>
            <w:r/>
            <w:r>
              <w:rPr>
                <w:b w:val="0"/>
                <w:sz w:val="18"/>
              </w:rPr>
              <w:t>E-010</w:t>
            </w:r>
          </w:p>
        </w:tc>
        <w:tc>
          <w:tcPr>
            <w:tcW w:type="dxa" w:w="3312"/>
            <w:vAlign w:val="center"/>
          </w:tcPr>
          <w:p>
            <w:r/>
            <w:r>
              <w:rPr>
                <w:b w:val="0"/>
                <w:sz w:val="18"/>
              </w:rPr>
              <w:t>GitHub commits</w:t>
            </w:r>
          </w:p>
        </w:tc>
        <w:tc>
          <w:tcPr>
            <w:tcW w:type="dxa" w:w="3312"/>
            <w:vAlign w:val="center"/>
          </w:tcPr>
          <w:p>
            <w:r/>
            <w:r>
              <w:rPr>
                <w:b w:val="0"/>
                <w:sz w:val="18"/>
              </w:rPr>
              <w:t>Recent commits were OTel exporter/config changes, not routing changes.</w:t>
            </w:r>
          </w:p>
        </w:tc>
      </w:tr>
      <w:tr>
        <w:tc>
          <w:tcPr>
            <w:tcW w:type="dxa" w:w="3312"/>
            <w:vAlign w:val="center"/>
          </w:tcPr>
          <w:p>
            <w:r/>
            <w:r>
              <w:rPr>
                <w:b w:val="0"/>
                <w:sz w:val="18"/>
              </w:rPr>
              <w:t>E-011</w:t>
            </w:r>
          </w:p>
        </w:tc>
        <w:tc>
          <w:tcPr>
            <w:tcW w:type="dxa" w:w="3312"/>
            <w:vAlign w:val="center"/>
          </w:tcPr>
          <w:p>
            <w:r/>
            <w:r>
              <w:rPr>
                <w:b w:val="0"/>
                <w:sz w:val="18"/>
              </w:rPr>
              <w:t>Repository server.js at HEAD</w:t>
            </w:r>
          </w:p>
        </w:tc>
        <w:tc>
          <w:tcPr>
            <w:tcW w:type="dxa" w:w="3312"/>
            <w:vAlign w:val="center"/>
          </w:tcPr>
          <w:p>
            <w:r/>
            <w:r>
              <w:rPr>
                <w:b w:val="0"/>
                <w:sz w:val="18"/>
              </w:rPr>
              <w:t>Connected repository did not contain the temporary failure routes.</w:t>
            </w:r>
          </w:p>
        </w:tc>
      </w:tr>
      <w:tr>
        <w:tc>
          <w:tcPr>
            <w:tcW w:type="dxa" w:w="3312"/>
            <w:vAlign w:val="center"/>
          </w:tcPr>
          <w:p>
            <w:r/>
            <w:r>
              <w:rPr>
                <w:b w:val="0"/>
                <w:sz w:val="18"/>
              </w:rPr>
              <w:t>E-012</w:t>
            </w:r>
          </w:p>
        </w:tc>
        <w:tc>
          <w:tcPr>
            <w:tcW w:type="dxa" w:w="3312"/>
            <w:vAlign w:val="center"/>
          </w:tcPr>
          <w:p>
            <w:r/>
            <w:r>
              <w:rPr>
                <w:b w:val="0"/>
                <w:sz w:val="18"/>
              </w:rPr>
              <w:t>Repository instrumentation.js</w:t>
            </w:r>
          </w:p>
        </w:tc>
        <w:tc>
          <w:tcPr>
            <w:tcW w:type="dxa" w:w="3312"/>
            <w:vAlign w:val="center"/>
          </w:tcPr>
          <w:p>
            <w:r/>
            <w:r>
              <w:rPr>
                <w:b w:val="0"/>
                <w:sz w:val="18"/>
              </w:rPr>
              <w:t>OTel exporter setup only; no request handling.</w:t>
            </w:r>
          </w:p>
        </w:tc>
      </w:tr>
      <w:tr>
        <w:tc>
          <w:tcPr>
            <w:tcW w:type="dxa" w:w="3312"/>
            <w:vAlign w:val="center"/>
          </w:tcPr>
          <w:p>
            <w:r/>
            <w:r>
              <w:rPr>
                <w:b w:val="0"/>
                <w:sz w:val="18"/>
              </w:rPr>
              <w:t>E-013</w:t>
            </w:r>
          </w:p>
        </w:tc>
        <w:tc>
          <w:tcPr>
            <w:tcW w:type="dxa" w:w="3312"/>
            <w:vAlign w:val="center"/>
          </w:tcPr>
          <w:p>
            <w:r/>
            <w:r>
              <w:rPr>
                <w:b w:val="0"/>
                <w:sz w:val="18"/>
              </w:rPr>
              <w:t>Final status check</w:t>
            </w:r>
          </w:p>
        </w:tc>
        <w:tc>
          <w:tcPr>
            <w:tcW w:type="dxa" w:w="3312"/>
            <w:vAlign w:val="center"/>
          </w:tcPr>
          <w:p>
            <w:r/>
            <w:r>
              <w:rPr>
                <w:b w:val="0"/>
                <w:sz w:val="18"/>
              </w:rPr>
              <w:t>P-26082 remained ACTIVE while recent request volume was zero.</w:t>
            </w:r>
          </w:p>
        </w:tc>
      </w:tr>
      <w:tr>
        <w:tc>
          <w:tcPr>
            <w:tcW w:type="dxa" w:w="3312"/>
            <w:vAlign w:val="center"/>
          </w:tcPr>
          <w:p>
            <w:r/>
            <w:r>
              <w:rPr>
                <w:b w:val="0"/>
                <w:sz w:val="18"/>
              </w:rPr>
              <w:t>E-014</w:t>
            </w:r>
          </w:p>
        </w:tc>
        <w:tc>
          <w:tcPr>
            <w:tcW w:type="dxa" w:w="3312"/>
            <w:vAlign w:val="center"/>
          </w:tcPr>
          <w:p>
            <w:r/>
            <w:r>
              <w:rPr>
                <w:b w:val="0"/>
                <w:sz w:val="18"/>
              </w:rPr>
              <w:t>GitHub issue #2</w:t>
            </w:r>
          </w:p>
        </w:tc>
        <w:tc>
          <w:tcPr>
            <w:tcW w:type="dxa" w:w="3312"/>
            <w:vAlign w:val="center"/>
          </w:tcPr>
          <w:p>
            <w:r/>
            <w:r>
              <w:rPr>
                <w:b w:val="0"/>
                <w:sz w:val="18"/>
              </w:rPr>
              <w:t>Existing tracking issue documented the sibling P-26081 pattern.</w:t>
            </w:r>
          </w:p>
        </w:tc>
      </w:tr>
    </w:tbl>
    <w:p/>
    <w:p>
      <w:pPr>
        <w:pStyle w:val="Heading1"/>
      </w:pPr>
      <w:r>
        <w:t>11. P-26082 Investigation Interpretation</w:t>
      </w:r>
    </w:p>
    <w:p>
      <w:r>
        <w:t>The investigation established that the failure bursts were isolated to the deliberately tested failure endpoints. GET / and GET /api/users each showed 0 failures in the endpoint breakdown. The failing spans were fast and evenly spaced, consistent with controlled or synthetic traffic rather than a broad service degradation.</w:t>
      </w:r>
    </w:p>
    <w:p>
      <w:r>
        <w:t>The GitHub correlation was particularly important. At the time of the investigation, the connected repository HEAD defined only / and /api/users. The temporary /api/test-failure and /api/error routes were local test changes and were not present in the connected repository HEAD. The recent Git commits near the incident onset were focused on OpenTelemetry exporter configuration and dependency declaration, not routing. This evidence allowed the investigation to avoid falsely attributing the HTTP 500 pattern to the recent telemetry commits.</w:t>
      </w:r>
    </w:p>
    <w:p>
      <w:r>
        <w:t>The final P-26082 status check still showed the Bluebox problem as ACTIVE, while the five-minute request-volume query returned zero records. This should be reported accurately: the artificial traffic was stopped, but the problem state had not yet been observed as automatically closed at that check.</w:t>
      </w:r>
    </w:p>
    <w:p>
      <w:pPr>
        <w:pStyle w:val="Heading1"/>
      </w:pPr>
      <w:r>
        <w:t>12. Final Application Cleanup</w:t>
      </w:r>
    </w:p>
    <w:p>
      <w:r>
        <w:t>After the failure experiments, the temporary /api/test-failure and /api/error routes were removed. The final local application retained the OpenTelemetry initialization and bluebox_test_requests metric instrumentation while returning to the normal / and /api/users application routes.</w:t>
      </w:r>
    </w:p>
    <w:p>
      <w:pPr>
        <w:pStyle w:val="ListBullet"/>
      </w:pPr>
      <w:r>
        <w:t>GET / → 200 OK.</w:t>
      </w:r>
    </w:p>
    <w:p>
      <w:pPr>
        <w:pStyle w:val="ListBullet"/>
      </w:pPr>
      <w:r>
        <w:t>GET /api/users → 200 OK.</w:t>
      </w:r>
    </w:p>
    <w:p>
      <w:pPr>
        <w:pStyle w:val="ListBullet"/>
      </w:pPr>
      <w:r>
        <w:t>Temporary /api/test-failure route removed.</w:t>
      </w:r>
    </w:p>
    <w:p>
      <w:pPr>
        <w:pStyle w:val="ListBullet"/>
      </w:pPr>
      <w:r>
        <w:t>Temporary /api/error route removed.</w:t>
      </w:r>
    </w:p>
    <w:p>
      <w:pPr>
        <w:pStyle w:val="ListBullet"/>
      </w:pPr>
      <w:r>
        <w:t>No new 415 metric-export errors observed after the protobuf fix.</w:t>
      </w:r>
    </w:p>
    <w:p>
      <w:pPr>
        <w:pStyle w:val="ListBullet"/>
      </w:pPr>
      <w:r>
        <w:t>Final Git branch main is synchronized with origin/main.</w:t>
      </w:r>
    </w:p>
    <w:p>
      <w:pPr>
        <w:pStyle w:val="Heading1"/>
      </w:pPr>
      <w:r>
        <w:t>13. Final Repository State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Item</w:t>
            </w:r>
          </w:p>
        </w:tc>
        <w:tc>
          <w:tcPr>
            <w:tcW w:type="dxa" w:w="4968"/>
            <w:vAlign w:val="center"/>
            <w:shd w:fill="D9EAF7"/>
          </w:tcPr>
          <w:p>
            <w:r/>
            <w:r>
              <w:rPr>
                <w:b/>
                <w:sz w:val="18"/>
              </w:rPr>
              <w:t>Final state</w:t>
            </w:r>
          </w:p>
        </w:tc>
      </w:tr>
      <w:tr>
        <w:tc>
          <w:tcPr>
            <w:tcW w:type="dxa" w:w="4968"/>
            <w:vAlign w:val="center"/>
          </w:tcPr>
          <w:p>
            <w:r/>
            <w:r>
              <w:rPr>
                <w:b w:val="0"/>
                <w:sz w:val="18"/>
              </w:rPr>
              <w:t>Branch</w:t>
            </w:r>
          </w:p>
        </w:tc>
        <w:tc>
          <w:tcPr>
            <w:tcW w:type="dxa" w:w="4968"/>
            <w:vAlign w:val="center"/>
          </w:tcPr>
          <w:p>
            <w:r/>
            <w:r>
              <w:rPr>
                <w:b w:val="0"/>
                <w:sz w:val="18"/>
              </w:rPr>
              <w:t>main</w:t>
            </w:r>
          </w:p>
        </w:tc>
      </w:tr>
      <w:tr>
        <w:tc>
          <w:tcPr>
            <w:tcW w:type="dxa" w:w="4968"/>
            <w:vAlign w:val="center"/>
          </w:tcPr>
          <w:p>
            <w:r/>
            <w:r>
              <w:rPr>
                <w:b w:val="0"/>
                <w:sz w:val="18"/>
              </w:rPr>
              <w:t>HEAD</w:t>
            </w:r>
          </w:p>
        </w:tc>
        <w:tc>
          <w:tcPr>
            <w:tcW w:type="dxa" w:w="4968"/>
            <w:vAlign w:val="center"/>
          </w:tcPr>
          <w:p>
            <w:r/>
            <w:r>
              <w:rPr>
                <w:b w:val="0"/>
                <w:sz w:val="18"/>
              </w:rPr>
              <w:t>7b141f0</w:t>
            </w:r>
          </w:p>
        </w:tc>
      </w:tr>
      <w:tr>
        <w:tc>
          <w:tcPr>
            <w:tcW w:type="dxa" w:w="4968"/>
            <w:vAlign w:val="center"/>
          </w:tcPr>
          <w:p>
            <w:r/>
            <w:r>
              <w:rPr>
                <w:b w:val="0"/>
                <w:sz w:val="18"/>
              </w:rPr>
              <w:t>origin/main</w:t>
            </w:r>
          </w:p>
        </w:tc>
        <w:tc>
          <w:tcPr>
            <w:tcW w:type="dxa" w:w="4968"/>
            <w:vAlign w:val="center"/>
          </w:tcPr>
          <w:p>
            <w:r/>
            <w:r>
              <w:rPr>
                <w:b w:val="0"/>
                <w:sz w:val="18"/>
              </w:rPr>
              <w:t>7b141f0</w:t>
            </w:r>
          </w:p>
        </w:tc>
      </w:tr>
      <w:tr>
        <w:tc>
          <w:tcPr>
            <w:tcW w:type="dxa" w:w="4968"/>
            <w:vAlign w:val="center"/>
          </w:tcPr>
          <w:p>
            <w:r/>
            <w:r>
              <w:rPr>
                <w:b w:val="0"/>
                <w:sz w:val="18"/>
              </w:rPr>
              <w:t>Latest commit</w:t>
            </w:r>
          </w:p>
        </w:tc>
        <w:tc>
          <w:tcPr>
            <w:tcW w:type="dxa" w:w="4968"/>
            <w:vAlign w:val="center"/>
          </w:tcPr>
          <w:p>
            <w:r/>
            <w:r>
              <w:rPr>
                <w:b w:val="0"/>
                <w:sz w:val="18"/>
              </w:rPr>
              <w:t>Add OpenTelemetry request metrics</w:t>
            </w:r>
          </w:p>
        </w:tc>
      </w:tr>
      <w:tr>
        <w:tc>
          <w:tcPr>
            <w:tcW w:type="dxa" w:w="4968"/>
            <w:vAlign w:val="center"/>
          </w:tcPr>
          <w:p>
            <w:r/>
            <w:r>
              <w:rPr>
                <w:b w:val="0"/>
                <w:sz w:val="18"/>
              </w:rPr>
              <w:t>Working tree</w:t>
            </w:r>
          </w:p>
        </w:tc>
        <w:tc>
          <w:tcPr>
            <w:tcW w:type="dxa" w:w="4968"/>
            <w:vAlign w:val="center"/>
          </w:tcPr>
          <w:p>
            <w:r/>
            <w:r>
              <w:rPr>
                <w:b w:val="0"/>
                <w:sz w:val="18"/>
              </w:rPr>
              <w:t>Tracked files clean; .opencode/ remains untracked local tooling.</w:t>
            </w:r>
          </w:p>
        </w:tc>
      </w:tr>
      <w:tr>
        <w:tc>
          <w:tcPr>
            <w:tcW w:type="dxa" w:w="4968"/>
            <w:vAlign w:val="center"/>
          </w:tcPr>
          <w:p>
            <w:r/>
            <w:r>
              <w:rPr>
                <w:b w:val="0"/>
                <w:sz w:val="18"/>
              </w:rPr>
              <w:t>Temporary failure routes</w:t>
            </w:r>
          </w:p>
        </w:tc>
        <w:tc>
          <w:tcPr>
            <w:tcW w:type="dxa" w:w="4968"/>
            <w:vAlign w:val="center"/>
          </w:tcPr>
          <w:p>
            <w:r/>
            <w:r>
              <w:rPr>
                <w:b w:val="0"/>
                <w:sz w:val="18"/>
              </w:rPr>
              <w:t>Removed before final commit.</w:t>
            </w:r>
          </w:p>
        </w:tc>
      </w:tr>
      <w:tr>
        <w:tc>
          <w:tcPr>
            <w:tcW w:type="dxa" w:w="4968"/>
            <w:vAlign w:val="center"/>
          </w:tcPr>
          <w:p>
            <w:r/>
            <w:r>
              <w:rPr>
                <w:b w:val="0"/>
                <w:sz w:val="18"/>
              </w:rPr>
              <w:t>Metric exporter</w:t>
            </w:r>
          </w:p>
        </w:tc>
        <w:tc>
          <w:tcPr>
            <w:tcW w:type="dxa" w:w="4968"/>
            <w:vAlign w:val="center"/>
          </w:tcPr>
          <w:p>
            <w:r/>
            <w:r>
              <w:rPr>
                <w:b w:val="0"/>
                <w:sz w:val="18"/>
              </w:rPr>
              <w:t>OTLP protobuf exporter.</w:t>
            </w:r>
          </w:p>
        </w:tc>
      </w:tr>
      <w:tr>
        <w:tc>
          <w:tcPr>
            <w:tcW w:type="dxa" w:w="4968"/>
            <w:vAlign w:val="center"/>
          </w:tcPr>
          <w:p>
            <w:r/>
            <w:r>
              <w:rPr>
                <w:b w:val="0"/>
                <w:sz w:val="18"/>
              </w:rPr>
              <w:t>Custom metric</w:t>
            </w:r>
          </w:p>
        </w:tc>
        <w:tc>
          <w:tcPr>
            <w:tcW w:type="dxa" w:w="4968"/>
            <w:vAlign w:val="center"/>
          </w:tcPr>
          <w:p>
            <w:r/>
            <w:r>
              <w:rPr>
                <w:b w:val="0"/>
                <w:sz w:val="18"/>
              </w:rPr>
              <w:t>bluebox_test_requests.</w:t>
            </w:r>
          </w:p>
        </w:tc>
      </w:tr>
    </w:tbl>
    <w:p/>
    <w:p>
      <w:pPr>
        <w:pStyle w:val="Heading1"/>
      </w:pPr>
      <w:r>
        <w:t>14. What the Evaluation Demonstrated</w:t>
      </w:r>
    </w:p>
    <w:p>
      <w:pPr>
        <w:pStyle w:val="ListBullet"/>
      </w:pPr>
      <w:r>
        <w:t>Bluebox can observe OpenTelemetry traces and service request telemetry from the test service.</w:t>
      </w:r>
    </w:p>
    <w:p>
      <w:pPr>
        <w:pStyle w:val="ListBullet"/>
      </w:pPr>
      <w:r>
        <w:t>An OTLP metric export failure can be investigated through the telemetry symptom and validated after a code/configuration change.</w:t>
      </w:r>
    </w:p>
    <w:p>
      <w:pPr>
        <w:pStyle w:val="ListBullet"/>
      </w:pPr>
      <w:r>
        <w:t>A deterministic custom metric can be used to prove that metric data is actually reaching the tenant.</w:t>
      </w:r>
    </w:p>
    <w:p>
      <w:pPr>
        <w:pStyle w:val="ListBullet"/>
      </w:pPr>
      <w:r>
        <w:t>Bluebox can detect abrupt failure-rate increases.</w:t>
      </w:r>
    </w:p>
    <w:p>
      <w:pPr>
        <w:pStyle w:val="ListBullet"/>
      </w:pPr>
      <w:r>
        <w:t>Bluebox investigations can correlate service-level failure rates with individual failing spans and endpoint behavior.</w:t>
      </w:r>
    </w:p>
    <w:p>
      <w:pPr>
        <w:pStyle w:val="ListBullet"/>
      </w:pPr>
      <w:r>
        <w:t>The investigation can distinguish healthy endpoints from the endpoint producing the failures.</w:t>
      </w:r>
    </w:p>
    <w:p>
      <w:pPr>
        <w:pStyle w:val="ListBullet"/>
      </w:pPr>
      <w:r>
        <w:t>GitHub/source correlation can provide additional context and prevent an incorrect attribution to unrelated recent commits.</w:t>
      </w:r>
    </w:p>
    <w:p>
      <w:pPr>
        <w:pStyle w:val="ListBullet"/>
      </w:pPr>
      <w:r>
        <w:t>Controlled test traffic can be separated from the normal application's healthy request pattern when the evidence is sufficiently clear.</w:t>
      </w:r>
    </w:p>
    <w:p>
      <w:pPr>
        <w:pStyle w:val="Heading1"/>
      </w:pPr>
      <w:r>
        <w:t>15. Limitations and Important Observations</w:t>
      </w:r>
    </w:p>
    <w:p>
      <w:pPr>
        <w:pStyle w:val="ListBullet"/>
      </w:pPr>
      <w:r>
        <w:t>The initial exact offending exporter code was not independently verified from the repository because the local OTel setup was initially outside the connected repository state.</w:t>
      </w:r>
    </w:p>
    <w:p>
      <w:pPr>
        <w:pStyle w:val="ListBullet"/>
      </w:pPr>
      <w:r>
        <w:t>The Bluebox-side environment did not provide direct visibility into the HTTP response codes returned by the OTLP gateway; local exporter stderr/console output was the strongest evidence for transport-level success/failure.</w:t>
      </w:r>
    </w:p>
    <w:p>
      <w:pPr>
        <w:pStyle w:val="ListBullet"/>
      </w:pPr>
      <w:r>
        <w:t>Absence of queryable application/exporter logs should not be treated as proof that no exporter-side error occurred unless log ingestion is independently confirmed.</w:t>
      </w:r>
    </w:p>
    <w:p>
      <w:pPr>
        <w:pStyle w:val="ListBullet"/>
      </w:pPr>
      <w:r>
        <w:t>The P-26082 problem remained ACTIVE at the final status check even though the artificial traffic had stopped and recent request volume was zero.</w:t>
      </w:r>
    </w:p>
    <w:p>
      <w:pPr>
        <w:pStyle w:val="ListBullet"/>
      </w:pPr>
      <w:r>
        <w:t>The /api/test-failure and /api/error endpoints were temporary test mechanisms and should not be interpreted as production application routes.</w:t>
      </w:r>
    </w:p>
    <w:p>
      <w:pPr>
        <w:pStyle w:val="ListBullet"/>
      </w:pPr>
      <w:r>
        <w:t>The untracked .opencode/ directory was intentionally not committed because it was not part of the application changes being evaluated.</w:t>
      </w:r>
    </w:p>
    <w:p>
      <w:pPr>
        <w:pStyle w:val="Heading1"/>
      </w:pPr>
      <w:r>
        <w:t>16. Recommendations</w:t>
      </w:r>
    </w:p>
    <w:p>
      <w:pPr>
        <w:pStyle w:val="ListNumber"/>
      </w:pPr>
      <w:r>
        <w:t>Keep the protobuf metric exporter explicitly declared in package.json to avoid relying on transitive dependencies.</w:t>
      </w:r>
    </w:p>
    <w:p>
      <w:pPr>
        <w:pStyle w:val="ListNumber"/>
      </w:pPr>
      <w:r>
        <w:t>Keep OTLP credentials in environment variables or a secret manager and never commit .env.</w:t>
      </w:r>
    </w:p>
    <w:p>
      <w:pPr>
        <w:pStyle w:val="ListNumber"/>
      </w:pPr>
      <w:r>
        <w:t>Rotate any OTLP token that was exposed during the evaluation before further use.</w:t>
      </w:r>
    </w:p>
    <w:p>
      <w:pPr>
        <w:pStyle w:val="ListNumber"/>
      </w:pPr>
      <w:r>
        <w:t>Retain the successful bluebox_test_requests pattern as a lightweight telemetry validation signal for future onboarding tests, if appropriate.</w:t>
      </w:r>
    </w:p>
    <w:p>
      <w:pPr>
        <w:pStyle w:val="ListNumber"/>
      </w:pPr>
      <w:r>
        <w:t>When performing future Bluebox evaluations, record the exact local application commit and Bluebox investigation timestamp together so source correlation is unambiguous.</w:t>
      </w:r>
    </w:p>
    <w:p>
      <w:pPr>
        <w:pStyle w:val="ListNumber"/>
      </w:pPr>
      <w:r>
        <w:t>For synthetic failure tests, clearly label the endpoint and traffic source so the resulting findings are not mistaken for real production incidents.</w:t>
      </w:r>
    </w:p>
    <w:p>
      <w:pPr>
        <w:pStyle w:val="Heading1"/>
      </w:pPr>
      <w:r>
        <w:t>17. Final Assessment</w:t>
      </w:r>
    </w:p>
    <w:p>
      <w:r>
        <w:t>The evaluation met its primary technical objectives. The OpenTelemetry metrics pipeline initially failed with HTTP 415 Unsupported Media Type; switching the metrics exporter to OTLP protobuf resolved the failure, and successful multi-cycle ingestion of bluebox_test_requests provided independent evidence that the fix worked.</w:t>
      </w:r>
    </w:p>
    <w:p>
      <w:r>
        <w:t>The subsequent controlled failure tests demonstrated Bluebox's ability to detect failure-rate increases and investigate them using service request metrics, spans, endpoint breakdowns, and repository context. The P-26082 investigation was especially useful because it showed that the failing endpoints were isolated from healthy application routes and were not present in the connected repository HEAD, reducing the risk of a false code-level attribution.</w:t>
      </w:r>
    </w:p>
    <w:p>
      <w:r>
        <w:t>Overall, the test application successfully demonstrated an end-to-end workflow from telemetry collection and ingestion through anomaly detection, investigation, source correlation, remediation, and validation. The results should be described as a local/onboarding evaluation rather than evidence of production customer impact.</w:t>
      </w:r>
    </w:p>
    <w:p>
      <w:pPr>
        <w:pStyle w:val="Heading1"/>
      </w:pPr>
      <w:r>
        <w:t>18. Evidence and Reproducibility Notes</w:t>
      </w:r>
    </w:p>
    <w:p>
      <w:r>
        <w:t>Key reproducibility anchors from the evaluation include the repository commits 0295228, ffbc953, and 7b141f0; metric name bluebox_test_requests; Bluebox findings P-26081 and P-26082; and the P-26082 evidence set E-001 through E-014. The final repository HEAD and origin/main both point to 7b141f0.</w:t>
      </w:r>
    </w:p>
    <w:p>
      <w:r>
        <w:t>The controlled local failure returned HTTP 500 with the error message 'Controlled Bluebox test failure' and a stack location in server.js at the time of the test. After evidence collection, the temporary failure routes were removed from the final application.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Bluebox AI Evaluation • bluebox-test-app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