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Times New Roman" w:hAnsi="Times New Roman"/>
          <w:b/>
          <w:color w:val="000000"/>
          <w:sz w:val="32"/>
        </w:rPr>
        <w:t>STUDENT RETENTION ECOSYSTEM:</w:t>
        <w:br/>
        <w:t>AI-DRIVEN DROPOUT PREDICTION AND EVENT-AUTOMATED ACADEMIC INTERVENTION ERP</w:t>
      </w:r>
    </w:p>
    <w:p>
      <w:pPr>
        <w:spacing w:before="360" w:after="360"/>
        <w:jc w:val="center"/>
      </w:pPr>
      <w:r>
        <w:rPr>
          <w:rFonts w:ascii="Times New Roman" w:hAnsi="Times New Roman"/>
          <w:b/>
          <w:sz w:val="26"/>
        </w:rPr>
        <w:t>A PROJECT REPORT</w:t>
        <w:br/>
        <w:br/>
        <w:t>Submitted by</w:t>
        <w:br/>
        <w:br/>
      </w:r>
      <w:r>
        <w:rPr>
          <w:rFonts w:ascii="Times New Roman" w:hAnsi="Times New Roman"/>
          <w:b/>
          <w:sz w:val="24"/>
        </w:rPr>
        <w:t>[STUDENT NAME 1] ([REGISTRATION NUMBER 1])</w:t>
        <w:br/>
        <w:t>[STUDENT NAME 2] ([REGISTRATION NUMBER 2])</w:t>
        <w:br/>
        <w:t>[STUDENT NAME 3] ([REGISTRATION NUMBER 3])</w:t>
        <w:br/>
        <w:t>[STUDENT NAME 4] ([REGISTRATION NUMBER 4])</w:t>
      </w:r>
    </w:p>
    <w:p>
      <w:pPr>
        <w:spacing w:before="400" w:after="480"/>
        <w:jc w:val="center"/>
      </w:pPr>
      <w:r>
        <w:rPr>
          <w:rFonts w:ascii="Times New Roman" w:hAnsi="Times New Roman"/>
          <w:i/>
          <w:sz w:val="24"/>
        </w:rPr>
        <w:t>in partial fulfillment for the award of the Degree</w:t>
        <w:br/>
        <w:t>of</w:t>
        <w:br/>
      </w:r>
      <w:r>
        <w:rPr>
          <w:rFonts w:ascii="Times New Roman" w:hAnsi="Times New Roman"/>
          <w:b/>
          <w:sz w:val="26"/>
        </w:rPr>
        <w:t>BACHELOR OF ENGINEERING</w:t>
        <w:br/>
        <w:t>in</w:t>
        <w:br/>
        <w:t>[DEPARTMENT OF COMPUTER SCIENCE AND ENGINEERING]</w:t>
      </w:r>
    </w:p>
    <w:p>
      <w:pPr>
        <w:spacing w:before="720" w:after="0"/>
        <w:jc w:val="center"/>
      </w:pPr>
      <w:r>
        <w:rPr>
          <w:rFonts w:ascii="Times New Roman" w:hAnsi="Times New Roman"/>
          <w:b/>
          <w:sz w:val="24"/>
        </w:rPr>
        <w:t>EASWARI ENGINEERING COLLEGE</w:t>
        <w:br/>
        <w:t>(AN AUTONOMOUS INSTITUTION) – AFFILIATED TO ANNA UNIVERSITY, CHENNAI</w:t>
        <w:br/>
        <w:t>RAMAPURAM, CHENNAI – 600 089</w:t>
        <w:br/>
        <w:br/>
        <w:t>[MONTH YEAR]</w:t>
      </w:r>
    </w:p>
    <w:p>
      <w:r>
        <w:br w:type="page"/>
      </w:r>
    </w:p>
    <w:p>
      <w:pPr>
        <w:spacing w:before="480" w:after="120"/>
        <w:jc w:val="center"/>
      </w:pPr>
      <w:r>
        <w:rPr>
          <w:rFonts w:ascii="Times New Roman" w:hAnsi="Times New Roman"/>
          <w:b/>
          <w:sz w:val="28"/>
        </w:rPr>
        <w:t>EASWARI ENGINEERING COLLEGE</w:t>
        <w:br/>
        <w:t>RAMAPURAM, CHENNAI – 600 089</w:t>
      </w:r>
    </w:p>
    <w:p>
      <w:pPr>
        <w:spacing w:before="360" w:after="480"/>
        <w:jc w:val="center"/>
      </w:pPr>
      <w:r>
        <w:rPr>
          <w:rFonts w:ascii="Times New Roman" w:hAnsi="Times New Roman"/>
          <w:b/>
          <w:sz w:val="28"/>
        </w:rPr>
        <w:t>BONAFIDE CERTIFICATE</w:t>
      </w:r>
    </w:p>
    <w:p>
      <w:pPr>
        <w:spacing w:before="240" w:after="360" w:line="360" w:lineRule="auto"/>
        <w:jc w:val="both"/>
      </w:pPr>
      <w:r>
        <w:rPr>
          <w:rFonts w:ascii="Times New Roman" w:hAnsi="Times New Roman"/>
          <w:sz w:val="24"/>
        </w:rPr>
        <w:t>Certified that this project report titled "STUDENT RETENTION ECOSYSTEM: AI-DRIVEN DROPOUT PREDICTION AND EVENT-AUTOMATED ACADEMIC INTERVENTION ERP" is the bonafide work of "[STUDENT NAME 1] ([REGISTRATION NUMBER 1]), [STUDENT NAME 2] ([REGISTRATION NUMBER 2]), [STUDENT NAME 3] ([REGISTRATION NUMBER 3]), and [STUDENT NAME 4] ([REGISTRATION NUMBER 4])", who carried out the project work under my supervision in partial fulfillment of the requirements for the award of the Degree of Bachelor of Engineering in [DEPARTMENT NAME] of Easwari Engineering College (Autonomous), affiliated to Anna University, Chennai.</w:t>
      </w:r>
    </w:p>
    <w:p>
      <w:pPr>
        <w:spacing w:before="1600"/>
      </w:pPr>
    </w:p>
    <w:tbl>
      <w:tblPr>
        <w:tblW w:type="auto" w:w="0"/>
        <w:jc w:val="center"/>
        <w:tblLook w:firstColumn="1" w:firstRow="1" w:lastColumn="0" w:lastRow="0" w:noHBand="0" w:noVBand="1" w:val="04A0"/>
      </w:tblPr>
      <w:tblGrid>
        <w:gridCol w:w="4514"/>
        <w:gridCol w:w="4514"/>
      </w:tblGrid>
      <w:tr>
        <w:tc>
          <w:tcPr>
            <w:tcW w:type="dxa" w:w="4464"/>
          </w:tcPr>
          <w:p>
            <w:pPr>
              <w:jc w:val="left"/>
            </w:pPr>
            <w:r>
              <w:rPr>
                <w:rFonts w:ascii="Times New Roman" w:hAnsi="Times New Roman"/>
                <w:b/>
                <w:sz w:val="22"/>
              </w:rPr>
              <w:t>HEAD OF THE DEPARTMENT</w:t>
              <w:br/>
              <w:br/>
              <w:t>[NAME OF HOD]</w:t>
              <w:br/>
              <w:t>Professor &amp; Head</w:t>
              <w:br/>
              <w:t>Department of [DEPARTMENT]</w:t>
              <w:br/>
              <w:t>Easwari Engineering College</w:t>
              <w:br/>
              <w:t>Chennai – 600 089</w:t>
            </w:r>
          </w:p>
        </w:tc>
        <w:tc>
          <w:tcPr>
            <w:tcW w:type="dxa" w:w="4464"/>
          </w:tcPr>
          <w:p>
            <w:pPr>
              <w:jc w:val="right"/>
            </w:pPr>
            <w:r>
              <w:rPr>
                <w:rFonts w:ascii="Times New Roman" w:hAnsi="Times New Roman"/>
                <w:b/>
                <w:sz w:val="22"/>
              </w:rPr>
              <w:t>SUPERVISOR / PROJECT GUIDE</w:t>
              <w:br/>
              <w:br/>
              <w:t>[NAME OF GUIDE]</w:t>
              <w:br/>
              <w:t>[DESIGNATION OF GUIDE]</w:t>
              <w:br/>
              <w:t>Department of [DEPARTMENT]</w:t>
              <w:br/>
              <w:t>Easwari Engineering College</w:t>
              <w:br/>
              <w:t>Chennai – 600 089</w:t>
            </w:r>
          </w:p>
        </w:tc>
      </w:tr>
    </w:tbl>
    <w:p>
      <w:r>
        <w:br w:type="page"/>
      </w:r>
    </w:p>
    <w:p>
      <w:pPr>
        <w:spacing w:before="480" w:after="120"/>
        <w:jc w:val="center"/>
      </w:pPr>
      <w:r>
        <w:rPr>
          <w:rFonts w:ascii="Times New Roman" w:hAnsi="Times New Roman"/>
          <w:b/>
          <w:sz w:val="28"/>
        </w:rPr>
        <w:t>EASWARI ENGINEERING COLLEGE</w:t>
        <w:br/>
        <w:t>(AN AUTONOMOUS INSTITUTION)</w:t>
        <w:br/>
        <w:t>RAMAPURAM, CHENNAI – 600 089</w:t>
      </w:r>
    </w:p>
    <w:p>
      <w:pPr>
        <w:spacing w:before="360" w:after="480"/>
        <w:jc w:val="center"/>
      </w:pPr>
      <w:r>
        <w:rPr>
          <w:rFonts w:ascii="Times New Roman" w:hAnsi="Times New Roman"/>
          <w:b/>
          <w:sz w:val="28"/>
        </w:rPr>
        <w:t>Certificate of Viva-Voce Examination</w:t>
      </w:r>
    </w:p>
    <w:p>
      <w:pPr>
        <w:spacing w:before="240" w:after="360" w:line="360" w:lineRule="auto"/>
        <w:jc w:val="both"/>
      </w:pPr>
      <w:r>
        <w:rPr>
          <w:rFonts w:ascii="Times New Roman" w:hAnsi="Times New Roman"/>
          <w:sz w:val="24"/>
        </w:rPr>
        <w:t>This is to certify that the Viva-Voce Examination of the Project Work entitled "STUDENT RETENTION ECOSYSTEM: AI-DRIVEN DROPOUT PREDICTION AND EVENT-AUTOMATED ACADEMIC INTERVENTION ERP" submitted by [STUDENT NAME] (Reg. No. [REGISTRATION NUMBER]) in partial fulfillment of the requirements for the award of the degree of BACHELOR OF ENGINEERING was conducted on ________________ (Date) in the Department of [DEPARTMENT OF COMPUTER SCIENCE AND ENGINEERING], Easwari Engineering College, Ramapuram – Chennai.</w:t>
      </w:r>
    </w:p>
    <w:p>
      <w:pPr>
        <w:spacing w:before="1800"/>
      </w:pPr>
    </w:p>
    <w:tbl>
      <w:tblPr>
        <w:tblW w:type="auto" w:w="0"/>
        <w:jc w:val="center"/>
        <w:tblLook w:firstColumn="1" w:firstRow="1" w:lastColumn="0" w:lastRow="0" w:noHBand="0" w:noVBand="1" w:val="04A0"/>
      </w:tblPr>
      <w:tblGrid>
        <w:gridCol w:w="4514"/>
        <w:gridCol w:w="4514"/>
      </w:tblGrid>
      <w:tr>
        <w:tc>
          <w:tcPr>
            <w:tcW w:type="dxa" w:w="4464"/>
          </w:tcPr>
          <w:p>
            <w:pPr>
              <w:jc w:val="left"/>
            </w:pPr>
            <w:r>
              <w:rPr>
                <w:rFonts w:ascii="Times New Roman" w:hAnsi="Times New Roman"/>
                <w:sz w:val="22"/>
              </w:rPr>
              <w:t>Internal Examiner</w:t>
              <w:br/>
              <w:br/>
              <w:t>Name: _______________________</w:t>
              <w:br/>
              <w:t>Designation: _________________</w:t>
              <w:br/>
              <w:t>Address: _____________________</w:t>
              <w:br/>
              <w:t>_____________________________</w:t>
              <w:br/>
              <w:br/>
              <w:t>Date: ________________________</w:t>
            </w:r>
          </w:p>
        </w:tc>
        <w:tc>
          <w:tcPr>
            <w:tcW w:type="dxa" w:w="4464"/>
          </w:tcPr>
          <w:p>
            <w:pPr>
              <w:jc w:val="right"/>
            </w:pPr>
            <w:r>
              <w:rPr>
                <w:rFonts w:ascii="Times New Roman" w:hAnsi="Times New Roman"/>
                <w:sz w:val="22"/>
              </w:rPr>
              <w:t>External Examiner</w:t>
              <w:br/>
              <w:br/>
              <w:t>Name: _______________________</w:t>
              <w:br/>
              <w:t>Designation: _________________</w:t>
              <w:br/>
              <w:t>Address: _____________________</w:t>
              <w:br/>
              <w:t>_____________________________</w:t>
              <w:br/>
              <w:br/>
              <w:t>Date: ________________________</w:t>
            </w:r>
          </w:p>
        </w:tc>
      </w:tr>
    </w:tbl>
    <w:p>
      <w:r>
        <w:br w:type="page"/>
      </w:r>
    </w:p>
    <w:p>
      <w:pPr>
        <w:spacing w:before="480" w:after="360"/>
        <w:jc w:val="center"/>
      </w:pPr>
      <w:r>
        <w:rPr>
          <w:rFonts w:ascii="Times New Roman" w:hAnsi="Times New Roman"/>
          <w:b/>
          <w:sz w:val="28"/>
        </w:rPr>
        <w:t>ABSTRACT</w:t>
      </w:r>
    </w:p>
    <w:p>
      <w:pPr>
        <w:spacing w:before="0" w:after="50" w:line="307" w:lineRule="auto"/>
        <w:jc w:val="both"/>
      </w:pPr>
      <w:r>
        <w:rPr>
          <w:rFonts w:ascii="Times New Roman" w:hAnsi="Times New Roman"/>
          <w:color w:val="000000"/>
          <w:sz w:val="24"/>
        </w:rPr>
        <w:t>Student attrition in higher engineering education is a critical academic and administrative concern, compounded by fragmented institutional data, late identification of academic difficulties, and a lack of automated, closed-loop intervention mechanisms. Traditional Enterprise Resource Planning (ERP) systems function merely as passive relational data repositories, displaying retrospective grades and attendance records only after terminal semester failures or non-condonable attendance deficits have already occurred.</w:t>
      </w:r>
    </w:p>
    <w:p>
      <w:pPr>
        <w:spacing w:before="0" w:after="50" w:line="307" w:lineRule="auto"/>
        <w:jc w:val="both"/>
      </w:pPr>
      <w:r>
        <w:rPr>
          <w:rFonts w:ascii="Times New Roman" w:hAnsi="Times New Roman"/>
          <w:color w:val="000000"/>
          <w:sz w:val="24"/>
        </w:rPr>
        <w:t>To address these systemic shortcomings, this project implements the Student Retention Ecosystem—a production-grade, full-stack Enterprise Resource Planning application integrated with a machine-learning microservice and event-driven webhook automation. The ecosystem operates across a tiered architecture comprising a responsive React 18 user interface styled with an institutional light-purple design system, an Express.js/Node.js API gateway, a MongoDB persistence layer with automatic in-memory fallback stores, a dedicated Python FastAPI machine learning microservice utilizing tuned Extreme Gradient Boosting (XGBoost) and SHapley Additive exPlanations (SHAP), and an event-driven n8n workflow engine for instant mentor and guardian alerts.</w:t>
      </w:r>
    </w:p>
    <w:p>
      <w:pPr>
        <w:spacing w:before="0" w:after="50" w:line="307" w:lineRule="auto"/>
        <w:jc w:val="both"/>
      </w:pPr>
      <w:r>
        <w:rPr>
          <w:rFonts w:ascii="Times New Roman" w:hAnsi="Times New Roman"/>
          <w:color w:val="000000"/>
          <w:sz w:val="24"/>
        </w:rPr>
        <w:t>The predictive model was trained, validated, and evaluated on a benchmark institutional dataset comprising 9,200 undergraduate engineering students and 352,753 semester mark entries spanning 13 departments across 4 campus units. Features incorporate academic decay metrics, internal examination progression, admission cutoff ranks, annual family income, first-generation learner indicators, and travel distance. The resulting tuned XGBoost classifier demonstrates exceptional predictive performance on an independent held-out test set of 1,840 students, achieving an overall accuracy of 95.60%, a macro-averaged F1 score of 0.9265, and a High-Risk class recall of 99.35% with a low Brier calibration score of 0.0648.</w:t>
      </w:r>
    </w:p>
    <w:p>
      <w:pPr>
        <w:spacing w:before="0" w:after="50" w:line="307" w:lineRule="auto"/>
        <w:jc w:val="both"/>
      </w:pPr>
      <w:r>
        <w:rPr>
          <w:rFonts w:ascii="Times New Roman" w:hAnsi="Times New Roman"/>
          <w:color w:val="000000"/>
          <w:sz w:val="24"/>
        </w:rPr>
        <w:t>The system incorporates high-reliability features including two-factor authentication (2FA) via time-limited email One-Time Passwords (OTP) protected by constant-time verification and automated brute-force attempt locking; a resilient, zero-crash fallback mechanism ensuring uninterrupted ERP operations during microservice downtime; an empathetic AI Academic Advisor Copilot with bilingual English and transliterated crisis safety filters; and a structured meeting request relay and mentor note upsert system. The entire implementation was validated through 10 comprehensive Jest integration test suites achieving a 100% pass rate across 65 test assertions and Babel AST UI-freeze verification.</w:t>
      </w:r>
    </w:p>
    <w:p>
      <w:r>
        <w:br w:type="page"/>
      </w:r>
    </w:p>
    <w:p>
      <w:pPr>
        <w:spacing w:before="480" w:after="360"/>
        <w:jc w:val="center"/>
      </w:pPr>
      <w:r>
        <w:rPr>
          <w:rFonts w:ascii="Times New Roman" w:hAnsi="Times New Roman"/>
          <w:b/>
          <w:sz w:val="28"/>
        </w:rPr>
        <w:t>ACKNOWLEDGEMENT</w:t>
      </w:r>
    </w:p>
    <w:p>
      <w:pPr>
        <w:spacing w:before="0" w:after="50" w:line="307" w:lineRule="auto"/>
        <w:jc w:val="both"/>
      </w:pPr>
      <w:r>
        <w:rPr>
          <w:rFonts w:ascii="Times New Roman" w:hAnsi="Times New Roman"/>
          <w:color w:val="000000"/>
          <w:sz w:val="24"/>
        </w:rPr>
        <w:t>We express our sincere gratitude to our respected Principal, Dr. P. Deiva Sundari, and the Management of Easwari Engineering College (Autonomous), Chennai, for providing us with state-of-the-art laboratory infrastructure, high-speed computing resources, and an inspiring academic environment to carry out this project work successfully.</w:t>
      </w:r>
    </w:p>
    <w:p>
      <w:pPr>
        <w:spacing w:before="0" w:after="50" w:line="307" w:lineRule="auto"/>
        <w:jc w:val="both"/>
      </w:pPr>
      <w:r>
        <w:rPr>
          <w:rFonts w:ascii="Times New Roman" w:hAnsi="Times New Roman"/>
          <w:color w:val="000000"/>
          <w:sz w:val="24"/>
        </w:rPr>
        <w:t>We convey our heartfelt thanks to the Head of the Department, Department of [DEPARTMENT NAME], for their continuous encouragement, academic facilitation, and valuable suggestions during the design and evaluation stages of this system.</w:t>
      </w:r>
    </w:p>
    <w:p>
      <w:pPr>
        <w:spacing w:before="0" w:after="50" w:line="307" w:lineRule="auto"/>
        <w:jc w:val="both"/>
      </w:pPr>
      <w:r>
        <w:rPr>
          <w:rFonts w:ascii="Times New Roman" w:hAnsi="Times New Roman"/>
          <w:color w:val="000000"/>
          <w:sz w:val="24"/>
        </w:rPr>
        <w:t>We are extremely thankful and indebted to our Project Supervisor and Guide, [NAME OF GUIDE], [DESIGNATION], Department of [DEPARTMENT NAME], for their constructive criticism, scholarly guidance, technical insights, and unwavering motivation throughout the conceptualization, development, and testing phases of this project.</w:t>
      </w:r>
    </w:p>
    <w:p>
      <w:pPr>
        <w:spacing w:before="0" w:after="50" w:line="307" w:lineRule="auto"/>
        <w:jc w:val="both"/>
      </w:pPr>
      <w:r>
        <w:rPr>
          <w:rFonts w:ascii="Times New Roman" w:hAnsi="Times New Roman"/>
          <w:color w:val="000000"/>
          <w:sz w:val="24"/>
        </w:rPr>
        <w:t>We would also like to extend our gratitude to all the faculty members, laboratory technicians, and non-teaching staff of the Department of [DEPARTMENT NAME] for their direct and indirect support during the project tenure.</w:t>
      </w:r>
    </w:p>
    <w:p>
      <w:pPr>
        <w:spacing w:before="0" w:after="50" w:line="307" w:lineRule="auto"/>
        <w:jc w:val="both"/>
      </w:pPr>
      <w:r>
        <w:rPr>
          <w:rFonts w:ascii="Times New Roman" w:hAnsi="Times New Roman"/>
          <w:color w:val="000000"/>
          <w:sz w:val="24"/>
        </w:rPr>
        <w:t>Finally, we express our profound love and gratitude to our parents, family members, and friends for their continuous encouragement, patience, and moral support throughout the course of our engineering degree program.</w:t>
      </w:r>
    </w:p>
    <w:p>
      <w:r>
        <w:br w:type="page"/>
      </w:r>
    </w:p>
    <w:p>
      <w:pPr>
        <w:spacing w:before="360" w:after="240"/>
        <w:jc w:val="center"/>
      </w:pPr>
      <w:r>
        <w:rPr>
          <w:rFonts w:ascii="Times New Roman" w:hAnsi="Times New Roman"/>
          <w:b/>
          <w:sz w:val="28"/>
        </w:rPr>
        <w:t>TABLE OF CONTENTS</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5E5E5"/>
          <w:insideV w:val="none"/>
        </w:tblBorders>
      </w:tblPr>
      <w:tblGrid>
        <w:gridCol w:w="3010"/>
        <w:gridCol w:w="3010"/>
        <w:gridCol w:w="3010"/>
      </w:tblGrid>
      <w:tr>
        <w:trPr>
          <w:tblHeader/>
          <w:tblHeader/>
        </w:trPr>
        <w:tc>
          <w:tcPr>
            <w:tcW w:type="dxa" w:w="3010"/>
            <w:shd w:fill="F5F5F5"/>
            <w:shd w:fill="F0F0F0"/>
          </w:tcPr>
          <w:p>
            <w:pPr>
              <w:spacing w:before="40" w:after="40" w:line="240" w:lineRule="auto"/>
              <w:jc w:val="center"/>
            </w:pPr>
            <w:r>
              <w:rPr>
                <w:rFonts w:ascii="Times New Roman" w:hAnsi="Times New Roman"/>
                <w:b/>
                <w:color w:val="000000"/>
                <w:sz w:val="18"/>
              </w:rPr>
              <w:t>TOPIC</w:t>
            </w:r>
          </w:p>
        </w:tc>
        <w:tc>
          <w:tcPr>
            <w:tcW w:type="dxa" w:w="3010"/>
            <w:shd w:fill="F5F5F5"/>
            <w:shd w:fill="F0F0F0"/>
          </w:tcPr>
          <w:p>
            <w:pPr>
              <w:spacing w:before="40" w:after="40" w:line="240" w:lineRule="auto"/>
              <w:jc w:val="center"/>
            </w:pPr>
            <w:r>
              <w:rPr>
                <w:rFonts w:ascii="Times New Roman" w:hAnsi="Times New Roman"/>
                <w:b/>
                <w:color w:val="000000"/>
                <w:sz w:val="18"/>
              </w:rPr>
              <w:t>TITLE</w:t>
            </w:r>
          </w:p>
        </w:tc>
        <w:tc>
          <w:tcPr>
            <w:tcW w:type="dxa" w:w="3010"/>
            <w:shd w:fill="F5F5F5"/>
            <w:shd w:fill="F0F0F0"/>
          </w:tcPr>
          <w:p>
            <w:pPr>
              <w:spacing w:before="40" w:after="40" w:line="240" w:lineRule="auto"/>
              <w:jc w:val="center"/>
            </w:pPr>
            <w:r>
              <w:rPr>
                <w:rFonts w:ascii="Times New Roman" w:hAnsi="Times New Roman"/>
                <w:b/>
                <w:color w:val="000000"/>
                <w:sz w:val="18"/>
              </w:rPr>
              <w:t>PAGE NO.</w:t>
            </w:r>
          </w:p>
        </w:tc>
      </w:tr>
      <w:tr>
        <w:trPr>
          <w:cantSplit/>
          <w:cantSplit/>
        </w:trPr>
        <w:tc>
          <w:tcPr>
            <w:tcW w:type="dxa" w:w="1728"/>
          </w:tcPr>
          <w:p>
            <w:pPr>
              <w:spacing w:before="15" w:after="15" w:line="240" w:lineRule="auto"/>
            </w:pPr>
            <w:r>
              <w:rPr>
                <w:rFonts w:ascii="Times New Roman" w:hAnsi="Times New Roman"/>
                <w:color w:val="000000"/>
                <w:sz w:val="17"/>
              </w:rPr>
              <w:t>BONAFIDE CERTIFICATE</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ii</w:t>
            </w:r>
          </w:p>
        </w:tc>
      </w:tr>
      <w:tr>
        <w:trPr>
          <w:cantSplit/>
          <w:cantSplit/>
        </w:trPr>
        <w:tc>
          <w:tcPr>
            <w:tcW w:type="dxa" w:w="1728"/>
          </w:tcPr>
          <w:p>
            <w:pPr>
              <w:spacing w:before="15" w:after="15" w:line="240" w:lineRule="auto"/>
            </w:pPr>
            <w:r>
              <w:rPr>
                <w:rFonts w:ascii="Times New Roman" w:hAnsi="Times New Roman"/>
                <w:color w:val="000000"/>
                <w:sz w:val="17"/>
              </w:rPr>
              <w:t>CERTIFICATE OF VIVA-VOCE EXAMINATION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iii</w:t>
            </w:r>
          </w:p>
        </w:tc>
      </w:tr>
      <w:tr>
        <w:trPr>
          <w:cantSplit/>
          <w:cantSplit/>
        </w:trPr>
        <w:tc>
          <w:tcPr>
            <w:tcW w:type="dxa" w:w="1728"/>
          </w:tcPr>
          <w:p>
            <w:pPr>
              <w:spacing w:before="15" w:after="15" w:line="240" w:lineRule="auto"/>
            </w:pPr>
            <w:r>
              <w:rPr>
                <w:rFonts w:ascii="Times New Roman" w:hAnsi="Times New Roman"/>
                <w:color w:val="000000"/>
                <w:sz w:val="17"/>
              </w:rPr>
              <w:t>ABSTRACT</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iv</w:t>
            </w:r>
          </w:p>
        </w:tc>
      </w:tr>
      <w:tr>
        <w:trPr>
          <w:cantSplit/>
          <w:cantSplit/>
        </w:trPr>
        <w:tc>
          <w:tcPr>
            <w:tcW w:type="dxa" w:w="1728"/>
          </w:tcPr>
          <w:p>
            <w:pPr>
              <w:spacing w:before="15" w:after="15" w:line="240" w:lineRule="auto"/>
            </w:pPr>
            <w:r>
              <w:rPr>
                <w:rFonts w:ascii="Times New Roman" w:hAnsi="Times New Roman"/>
                <w:color w:val="000000"/>
                <w:sz w:val="17"/>
              </w:rPr>
              <w:t>ACKNOWLEDGEMENT</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v</w:t>
            </w:r>
          </w:p>
        </w:tc>
      </w:tr>
      <w:tr>
        <w:trPr>
          <w:cantSplit/>
          <w:cantSplit/>
        </w:trPr>
        <w:tc>
          <w:tcPr>
            <w:tcW w:type="dxa" w:w="1728"/>
          </w:tcPr>
          <w:p>
            <w:pPr>
              <w:spacing w:before="15" w:after="15" w:line="240" w:lineRule="auto"/>
            </w:pPr>
            <w:r>
              <w:rPr>
                <w:rFonts w:ascii="Times New Roman" w:hAnsi="Times New Roman"/>
                <w:color w:val="000000"/>
                <w:sz w:val="17"/>
              </w:rPr>
              <w:t>LIST OF FIGURES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viii</w:t>
            </w:r>
          </w:p>
        </w:tc>
      </w:tr>
      <w:tr>
        <w:trPr>
          <w:cantSplit/>
          <w:cantSplit/>
        </w:trPr>
        <w:tc>
          <w:tcPr>
            <w:tcW w:type="dxa" w:w="1728"/>
          </w:tcPr>
          <w:p>
            <w:pPr>
              <w:spacing w:before="15" w:after="15" w:line="240" w:lineRule="auto"/>
            </w:pPr>
            <w:r>
              <w:rPr>
                <w:rFonts w:ascii="Times New Roman" w:hAnsi="Times New Roman"/>
                <w:color w:val="000000"/>
                <w:sz w:val="17"/>
              </w:rPr>
              <w:t>LIST OF TABLES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ix</w:t>
            </w:r>
          </w:p>
        </w:tc>
      </w:tr>
      <w:tr>
        <w:trPr>
          <w:cantSplit/>
          <w:cantSplit/>
        </w:trPr>
        <w:tc>
          <w:tcPr>
            <w:tcW w:type="dxa" w:w="1728"/>
          </w:tcPr>
          <w:p>
            <w:pPr>
              <w:spacing w:before="15" w:after="15" w:line="240" w:lineRule="auto"/>
            </w:pPr>
            <w:r>
              <w:rPr>
                <w:rFonts w:ascii="Times New Roman" w:hAnsi="Times New Roman"/>
                <w:color w:val="000000"/>
                <w:sz w:val="17"/>
              </w:rPr>
              <w:t>LIST OF ABBREVIATIONS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x</w:t>
            </w:r>
          </w:p>
        </w:tc>
      </w:tr>
      <w:tr>
        <w:trPr>
          <w:cantSplit/>
          <w:cantSplit/>
        </w:trPr>
        <w:tc>
          <w:tcPr>
            <w:tcW w:type="dxa" w:w="1728"/>
          </w:tcPr>
          <w:p>
            <w:pPr>
              <w:spacing w:before="15" w:after="15" w:line="240" w:lineRule="auto"/>
            </w:pPr>
            <w:r>
              <w:rPr>
                <w:rFonts w:ascii="Times New Roman" w:hAnsi="Times New Roman"/>
                <w:color w:val="000000"/>
                <w:sz w:val="17"/>
              </w:rPr>
              <w:t>CHAPTER 1</w:t>
            </w:r>
          </w:p>
        </w:tc>
        <w:tc>
          <w:tcPr>
            <w:tcW w:type="dxa" w:w="6192"/>
          </w:tcPr>
          <w:p>
            <w:pPr>
              <w:spacing w:before="15" w:after="15" w:line="240" w:lineRule="auto"/>
            </w:pPr>
            <w:r>
              <w:rPr>
                <w:rFonts w:ascii="Times New Roman" w:hAnsi="Times New Roman"/>
                <w:color w:val="000000"/>
                <w:sz w:val="17"/>
              </w:rPr>
              <w:t>INTRODUCTION</w:t>
            </w:r>
          </w:p>
        </w:tc>
        <w:tc>
          <w:tcPr>
            <w:tcW w:type="dxa" w:w="1152"/>
          </w:tcPr>
          <w:p>
            <w:pPr>
              <w:spacing w:before="15" w:after="15" w:line="240" w:lineRule="auto"/>
              <w:jc w:val="right"/>
            </w:pPr>
            <w:r>
              <w:rPr>
                <w:rFonts w:ascii="Times New Roman" w:hAnsi="Times New Roman"/>
                <w:color w:val="000000"/>
                <w:sz w:val="17"/>
              </w:rPr>
              <w:t>1</w:t>
            </w:r>
          </w:p>
        </w:tc>
      </w:tr>
      <w:tr>
        <w:trPr>
          <w:cantSplit/>
          <w:cantSplit/>
        </w:trPr>
        <w:tc>
          <w:tcPr>
            <w:tcW w:type="dxa" w:w="1728"/>
          </w:tcPr>
          <w:p>
            <w:pPr>
              <w:spacing w:before="15" w:after="15" w:line="240" w:lineRule="auto"/>
            </w:pPr>
            <w:r>
              <w:rPr>
                <w:rFonts w:ascii="Times New Roman" w:hAnsi="Times New Roman"/>
                <w:color w:val="000000"/>
                <w:sz w:val="17"/>
              </w:rPr>
              <w:t>1.1 Overview</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w:t>
            </w:r>
          </w:p>
        </w:tc>
      </w:tr>
      <w:tr>
        <w:trPr>
          <w:cantSplit/>
          <w:cantSplit/>
        </w:trPr>
        <w:tc>
          <w:tcPr>
            <w:tcW w:type="dxa" w:w="1728"/>
          </w:tcPr>
          <w:p>
            <w:pPr>
              <w:spacing w:before="15" w:after="15" w:line="240" w:lineRule="auto"/>
            </w:pPr>
            <w:r>
              <w:rPr>
                <w:rFonts w:ascii="Times New Roman" w:hAnsi="Times New Roman"/>
                <w:color w:val="000000"/>
                <w:sz w:val="17"/>
              </w:rPr>
              <w:t>1.2 Background of the Project</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w:t>
            </w:r>
          </w:p>
        </w:tc>
      </w:tr>
      <w:tr>
        <w:trPr>
          <w:cantSplit/>
          <w:cantSplit/>
        </w:trPr>
        <w:tc>
          <w:tcPr>
            <w:tcW w:type="dxa" w:w="1728"/>
          </w:tcPr>
          <w:p>
            <w:pPr>
              <w:spacing w:before="15" w:after="15" w:line="240" w:lineRule="auto"/>
            </w:pPr>
            <w:r>
              <w:rPr>
                <w:rFonts w:ascii="Times New Roman" w:hAnsi="Times New Roman"/>
                <w:color w:val="000000"/>
                <w:sz w:val="17"/>
              </w:rPr>
              <w:t>1.3 Problem Definition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w:t>
            </w:r>
          </w:p>
        </w:tc>
      </w:tr>
      <w:tr>
        <w:trPr>
          <w:cantSplit/>
          <w:cantSplit/>
        </w:trPr>
        <w:tc>
          <w:tcPr>
            <w:tcW w:type="dxa" w:w="1728"/>
          </w:tcPr>
          <w:p>
            <w:pPr>
              <w:spacing w:before="15" w:after="15" w:line="240" w:lineRule="auto"/>
            </w:pPr>
            <w:r>
              <w:rPr>
                <w:rFonts w:ascii="Times New Roman" w:hAnsi="Times New Roman"/>
                <w:color w:val="000000"/>
                <w:sz w:val="17"/>
              </w:rPr>
              <w:t>1.4 Objectives of the Project</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w:t>
            </w:r>
          </w:p>
        </w:tc>
      </w:tr>
      <w:tr>
        <w:trPr>
          <w:cantSplit/>
          <w:cantSplit/>
        </w:trPr>
        <w:tc>
          <w:tcPr>
            <w:tcW w:type="dxa" w:w="1728"/>
          </w:tcPr>
          <w:p>
            <w:pPr>
              <w:spacing w:before="15" w:after="15" w:line="240" w:lineRule="auto"/>
            </w:pPr>
            <w:r>
              <w:rPr>
                <w:rFonts w:ascii="Times New Roman" w:hAnsi="Times New Roman"/>
                <w:color w:val="000000"/>
                <w:sz w:val="17"/>
              </w:rPr>
              <w:t>1.5 Scope of the Project</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3</w:t>
            </w:r>
          </w:p>
        </w:tc>
      </w:tr>
      <w:tr>
        <w:trPr>
          <w:cantSplit/>
          <w:cantSplit/>
        </w:trPr>
        <w:tc>
          <w:tcPr>
            <w:tcW w:type="dxa" w:w="1728"/>
          </w:tcPr>
          <w:p>
            <w:pPr>
              <w:spacing w:before="15" w:after="15" w:line="240" w:lineRule="auto"/>
            </w:pPr>
            <w:r>
              <w:rPr>
                <w:rFonts w:ascii="Times New Roman" w:hAnsi="Times New Roman"/>
                <w:color w:val="000000"/>
                <w:sz w:val="17"/>
              </w:rPr>
              <w:t>1.6 Motivation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3</w:t>
            </w:r>
          </w:p>
        </w:tc>
      </w:tr>
      <w:tr>
        <w:trPr>
          <w:cantSplit/>
          <w:cantSplit/>
        </w:trPr>
        <w:tc>
          <w:tcPr>
            <w:tcW w:type="dxa" w:w="1728"/>
          </w:tcPr>
          <w:p>
            <w:pPr>
              <w:spacing w:before="15" w:after="15" w:line="240" w:lineRule="auto"/>
            </w:pPr>
            <w:r>
              <w:rPr>
                <w:rFonts w:ascii="Times New Roman" w:hAnsi="Times New Roman"/>
                <w:color w:val="000000"/>
                <w:sz w:val="17"/>
              </w:rPr>
              <w:t>1.7 Significance of the Project</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4</w:t>
            </w:r>
          </w:p>
        </w:tc>
      </w:tr>
      <w:tr>
        <w:trPr>
          <w:cantSplit/>
          <w:cantSplit/>
        </w:trPr>
        <w:tc>
          <w:tcPr>
            <w:tcW w:type="dxa" w:w="1728"/>
          </w:tcPr>
          <w:p>
            <w:pPr>
              <w:spacing w:before="15" w:after="15" w:line="240" w:lineRule="auto"/>
            </w:pPr>
            <w:r>
              <w:rPr>
                <w:rFonts w:ascii="Times New Roman" w:hAnsi="Times New Roman"/>
                <w:color w:val="000000"/>
                <w:sz w:val="17"/>
              </w:rPr>
              <w:t>1.8 Organization of the Report</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4</w:t>
            </w:r>
          </w:p>
        </w:tc>
      </w:tr>
      <w:tr>
        <w:trPr>
          <w:cantSplit/>
          <w:cantSplit/>
        </w:trPr>
        <w:tc>
          <w:tcPr>
            <w:tcW w:type="dxa" w:w="1728"/>
          </w:tcPr>
          <w:p>
            <w:pPr>
              <w:spacing w:before="15" w:after="15" w:line="240" w:lineRule="auto"/>
            </w:pPr>
            <w:r>
              <w:rPr>
                <w:rFonts w:ascii="Times New Roman" w:hAnsi="Times New Roman"/>
                <w:color w:val="000000"/>
                <w:sz w:val="17"/>
              </w:rPr>
              <w:t>CHAPTER 2</w:t>
            </w:r>
          </w:p>
        </w:tc>
        <w:tc>
          <w:tcPr>
            <w:tcW w:type="dxa" w:w="6192"/>
          </w:tcPr>
          <w:p>
            <w:pPr>
              <w:spacing w:before="15" w:after="15" w:line="240" w:lineRule="auto"/>
            </w:pPr>
            <w:r>
              <w:rPr>
                <w:rFonts w:ascii="Times New Roman" w:hAnsi="Times New Roman"/>
                <w:color w:val="000000"/>
                <w:sz w:val="17"/>
              </w:rPr>
              <w:t>RELATED WORK AND LITERATURE REVIEW</w:t>
            </w:r>
          </w:p>
        </w:tc>
        <w:tc>
          <w:tcPr>
            <w:tcW w:type="dxa" w:w="1152"/>
          </w:tcPr>
          <w:p>
            <w:pPr>
              <w:spacing w:before="15" w:after="15" w:line="240" w:lineRule="auto"/>
              <w:jc w:val="right"/>
            </w:pPr>
            <w:r>
              <w:rPr>
                <w:rFonts w:ascii="Times New Roman" w:hAnsi="Times New Roman"/>
                <w:color w:val="000000"/>
                <w:sz w:val="17"/>
              </w:rPr>
              <w:t>6</w:t>
            </w:r>
          </w:p>
        </w:tc>
      </w:tr>
      <w:tr>
        <w:trPr>
          <w:cantSplit/>
          <w:cantSplit/>
        </w:trPr>
        <w:tc>
          <w:tcPr>
            <w:tcW w:type="dxa" w:w="1728"/>
          </w:tcPr>
          <w:p>
            <w:pPr>
              <w:spacing w:before="15" w:after="15" w:line="240" w:lineRule="auto"/>
            </w:pPr>
            <w:r>
              <w:rPr>
                <w:rFonts w:ascii="Times New Roman" w:hAnsi="Times New Roman"/>
                <w:color w:val="000000"/>
                <w:sz w:val="17"/>
              </w:rPr>
              <w:t>2.1 Introduction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6</w:t>
            </w:r>
          </w:p>
        </w:tc>
      </w:tr>
      <w:tr>
        <w:trPr>
          <w:cantSplit/>
          <w:cantSplit/>
        </w:trPr>
        <w:tc>
          <w:tcPr>
            <w:tcW w:type="dxa" w:w="1728"/>
          </w:tcPr>
          <w:p>
            <w:pPr>
              <w:spacing w:before="15" w:after="15" w:line="240" w:lineRule="auto"/>
            </w:pPr>
            <w:r>
              <w:rPr>
                <w:rFonts w:ascii="Times New Roman" w:hAnsi="Times New Roman"/>
                <w:color w:val="000000"/>
                <w:sz w:val="17"/>
              </w:rPr>
              <w:t>2.2 Literature Review</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6</w:t>
            </w:r>
          </w:p>
        </w:tc>
      </w:tr>
      <w:tr>
        <w:trPr>
          <w:cantSplit/>
          <w:cantSplit/>
        </w:trPr>
        <w:tc>
          <w:tcPr>
            <w:tcW w:type="dxa" w:w="1728"/>
          </w:tcPr>
          <w:p>
            <w:pPr>
              <w:spacing w:before="15" w:after="15" w:line="240" w:lineRule="auto"/>
            </w:pPr>
            <w:r>
              <w:rPr>
                <w:rFonts w:ascii="Times New Roman" w:hAnsi="Times New Roman"/>
                <w:color w:val="000000"/>
                <w:sz w:val="17"/>
              </w:rPr>
              <w:t>2.3 Existing System</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7</w:t>
            </w:r>
          </w:p>
        </w:tc>
      </w:tr>
      <w:tr>
        <w:trPr>
          <w:cantSplit/>
          <w:cantSplit/>
        </w:trPr>
        <w:tc>
          <w:tcPr>
            <w:tcW w:type="dxa" w:w="1728"/>
          </w:tcPr>
          <w:p>
            <w:pPr>
              <w:spacing w:before="15" w:after="15" w:line="240" w:lineRule="auto"/>
            </w:pPr>
            <w:r>
              <w:rPr>
                <w:rFonts w:ascii="Times New Roman" w:hAnsi="Times New Roman"/>
                <w:color w:val="000000"/>
                <w:sz w:val="17"/>
              </w:rPr>
              <w:t>2.4 Limitations of Existing Systems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7</w:t>
            </w:r>
          </w:p>
        </w:tc>
      </w:tr>
      <w:tr>
        <w:trPr>
          <w:cantSplit/>
          <w:cantSplit/>
        </w:trPr>
        <w:tc>
          <w:tcPr>
            <w:tcW w:type="dxa" w:w="1728"/>
          </w:tcPr>
          <w:p>
            <w:pPr>
              <w:spacing w:before="15" w:after="15" w:line="240" w:lineRule="auto"/>
            </w:pPr>
            <w:r>
              <w:rPr>
                <w:rFonts w:ascii="Times New Roman" w:hAnsi="Times New Roman"/>
                <w:color w:val="000000"/>
                <w:sz w:val="17"/>
              </w:rPr>
              <w:t>2.5 Proposed System</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8</w:t>
            </w:r>
          </w:p>
        </w:tc>
      </w:tr>
      <w:tr>
        <w:trPr>
          <w:cantSplit/>
          <w:cantSplit/>
        </w:trPr>
        <w:tc>
          <w:tcPr>
            <w:tcW w:type="dxa" w:w="1728"/>
          </w:tcPr>
          <w:p>
            <w:pPr>
              <w:spacing w:before="15" w:after="15" w:line="240" w:lineRule="auto"/>
            </w:pPr>
            <w:r>
              <w:rPr>
                <w:rFonts w:ascii="Times New Roman" w:hAnsi="Times New Roman"/>
                <w:color w:val="000000"/>
                <w:sz w:val="17"/>
              </w:rPr>
              <w:t>2.6 Advantages of the Proposed System</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8</w:t>
            </w:r>
          </w:p>
        </w:tc>
      </w:tr>
      <w:tr>
        <w:trPr>
          <w:cantSplit/>
          <w:cantSplit/>
        </w:trPr>
        <w:tc>
          <w:tcPr>
            <w:tcW w:type="dxa" w:w="1728"/>
          </w:tcPr>
          <w:p>
            <w:pPr>
              <w:spacing w:before="15" w:after="15" w:line="240" w:lineRule="auto"/>
            </w:pPr>
            <w:r>
              <w:rPr>
                <w:rFonts w:ascii="Times New Roman" w:hAnsi="Times New Roman"/>
                <w:color w:val="000000"/>
                <w:sz w:val="17"/>
              </w:rPr>
              <w:t>2.7 Comparative Analysis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9</w:t>
            </w:r>
          </w:p>
        </w:tc>
      </w:tr>
      <w:tr>
        <w:trPr>
          <w:cantSplit/>
          <w:cantSplit/>
        </w:trPr>
        <w:tc>
          <w:tcPr>
            <w:tcW w:type="dxa" w:w="1728"/>
          </w:tcPr>
          <w:p>
            <w:pPr>
              <w:spacing w:before="15" w:after="15" w:line="240" w:lineRule="auto"/>
            </w:pPr>
            <w:r>
              <w:rPr>
                <w:rFonts w:ascii="Times New Roman" w:hAnsi="Times New Roman"/>
                <w:color w:val="000000"/>
                <w:sz w:val="17"/>
              </w:rPr>
              <w:t>CHAPTER 3</w:t>
            </w:r>
          </w:p>
        </w:tc>
        <w:tc>
          <w:tcPr>
            <w:tcW w:type="dxa" w:w="6192"/>
          </w:tcPr>
          <w:p>
            <w:pPr>
              <w:spacing w:before="15" w:after="15" w:line="240" w:lineRule="auto"/>
            </w:pPr>
            <w:r>
              <w:rPr>
                <w:rFonts w:ascii="Times New Roman" w:hAnsi="Times New Roman"/>
                <w:color w:val="000000"/>
                <w:sz w:val="17"/>
              </w:rPr>
              <w:t>SYSTEM ANALYSIS AND REQUIREMENTS</w:t>
            </w:r>
          </w:p>
        </w:tc>
        <w:tc>
          <w:tcPr>
            <w:tcW w:type="dxa" w:w="1152"/>
          </w:tcPr>
          <w:p>
            <w:pPr>
              <w:spacing w:before="15" w:after="15" w:line="240" w:lineRule="auto"/>
              <w:jc w:val="right"/>
            </w:pPr>
            <w:r>
              <w:rPr>
                <w:rFonts w:ascii="Times New Roman" w:hAnsi="Times New Roman"/>
                <w:color w:val="000000"/>
                <w:sz w:val="17"/>
              </w:rPr>
              <w:t>10</w:t>
            </w:r>
          </w:p>
        </w:tc>
      </w:tr>
      <w:tr>
        <w:trPr>
          <w:cantSplit/>
          <w:cantSplit/>
        </w:trPr>
        <w:tc>
          <w:tcPr>
            <w:tcW w:type="dxa" w:w="1728"/>
          </w:tcPr>
          <w:p>
            <w:pPr>
              <w:spacing w:before="15" w:after="15" w:line="240" w:lineRule="auto"/>
            </w:pPr>
            <w:r>
              <w:rPr>
                <w:rFonts w:ascii="Times New Roman" w:hAnsi="Times New Roman"/>
                <w:color w:val="000000"/>
                <w:sz w:val="17"/>
              </w:rPr>
              <w:t>3.1 System Analysis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10</w:t>
            </w:r>
          </w:p>
        </w:tc>
      </w:tr>
      <w:tr>
        <w:trPr>
          <w:cantSplit/>
          <w:cantSplit/>
        </w:trPr>
        <w:tc>
          <w:tcPr>
            <w:tcW w:type="dxa" w:w="1728"/>
          </w:tcPr>
          <w:p>
            <w:pPr>
              <w:spacing w:before="15" w:after="15" w:line="240" w:lineRule="auto"/>
            </w:pPr>
            <w:r>
              <w:rPr>
                <w:rFonts w:ascii="Times New Roman" w:hAnsi="Times New Roman"/>
                <w:color w:val="000000"/>
                <w:sz w:val="17"/>
              </w:rPr>
              <w:t>3.2 Functional Requirements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10</w:t>
            </w:r>
          </w:p>
        </w:tc>
      </w:tr>
      <w:tr>
        <w:trPr>
          <w:cantSplit/>
          <w:cantSplit/>
        </w:trPr>
        <w:tc>
          <w:tcPr>
            <w:tcW w:type="dxa" w:w="1728"/>
          </w:tcPr>
          <w:p>
            <w:pPr>
              <w:spacing w:before="15" w:after="15" w:line="240" w:lineRule="auto"/>
            </w:pPr>
            <w:r>
              <w:rPr>
                <w:rFonts w:ascii="Times New Roman" w:hAnsi="Times New Roman"/>
                <w:color w:val="000000"/>
                <w:sz w:val="17"/>
              </w:rPr>
              <w:t>3.3 Non-Functional Requirements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11</w:t>
            </w:r>
          </w:p>
        </w:tc>
      </w:tr>
      <w:tr>
        <w:trPr>
          <w:cantSplit/>
          <w:cantSplit/>
        </w:trPr>
        <w:tc>
          <w:tcPr>
            <w:tcW w:type="dxa" w:w="1728"/>
          </w:tcPr>
          <w:p>
            <w:pPr>
              <w:spacing w:before="15" w:after="15" w:line="240" w:lineRule="auto"/>
            </w:pPr>
            <w:r>
              <w:rPr>
                <w:rFonts w:ascii="Times New Roman" w:hAnsi="Times New Roman"/>
                <w:color w:val="000000"/>
                <w:sz w:val="17"/>
              </w:rPr>
              <w:t>3.4 Hardware Requirements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12</w:t>
            </w:r>
          </w:p>
        </w:tc>
      </w:tr>
      <w:tr>
        <w:trPr>
          <w:cantSplit/>
          <w:cantSplit/>
        </w:trPr>
        <w:tc>
          <w:tcPr>
            <w:tcW w:type="dxa" w:w="1728"/>
          </w:tcPr>
          <w:p>
            <w:pPr>
              <w:spacing w:before="15" w:after="15" w:line="240" w:lineRule="auto"/>
            </w:pPr>
            <w:r>
              <w:rPr>
                <w:rFonts w:ascii="Times New Roman" w:hAnsi="Times New Roman"/>
                <w:color w:val="000000"/>
                <w:sz w:val="17"/>
              </w:rPr>
              <w:t>3.5 Software Requirements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12</w:t>
            </w:r>
          </w:p>
        </w:tc>
      </w:tr>
      <w:tr>
        <w:trPr>
          <w:cantSplit/>
          <w:cantSplit/>
        </w:trPr>
        <w:tc>
          <w:tcPr>
            <w:tcW w:type="dxa" w:w="1728"/>
          </w:tcPr>
          <w:p>
            <w:pPr>
              <w:spacing w:before="15" w:after="15" w:line="240" w:lineRule="auto"/>
            </w:pPr>
            <w:r>
              <w:rPr>
                <w:rFonts w:ascii="Times New Roman" w:hAnsi="Times New Roman"/>
                <w:color w:val="000000"/>
                <w:sz w:val="17"/>
              </w:rPr>
              <w:t>3.6 Technology Stack</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12</w:t>
            </w:r>
          </w:p>
        </w:tc>
      </w:tr>
      <w:tr>
        <w:trPr>
          <w:cantSplit/>
          <w:cantSplit/>
        </w:trPr>
        <w:tc>
          <w:tcPr>
            <w:tcW w:type="dxa" w:w="1728"/>
          </w:tcPr>
          <w:p>
            <w:pPr>
              <w:spacing w:before="15" w:after="15" w:line="240" w:lineRule="auto"/>
            </w:pPr>
            <w:r>
              <w:rPr>
                <w:rFonts w:ascii="Times New Roman" w:hAnsi="Times New Roman"/>
                <w:color w:val="000000"/>
                <w:sz w:val="17"/>
              </w:rPr>
              <w:t>3.7 Feasibility Study</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13</w:t>
            </w:r>
          </w:p>
        </w:tc>
      </w:tr>
      <w:tr>
        <w:trPr>
          <w:cantSplit/>
          <w:cantSplit/>
        </w:trPr>
        <w:tc>
          <w:tcPr>
            <w:tcW w:type="dxa" w:w="1728"/>
          </w:tcPr>
          <w:p>
            <w:pPr>
              <w:spacing w:before="15" w:after="15" w:line="240" w:lineRule="auto"/>
            </w:pPr>
            <w:r>
              <w:rPr>
                <w:rFonts w:ascii="Times New Roman" w:hAnsi="Times New Roman"/>
                <w:color w:val="000000"/>
                <w:sz w:val="17"/>
              </w:rPr>
              <w:t>3.8 Use Case Description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13</w:t>
            </w:r>
          </w:p>
        </w:tc>
      </w:tr>
      <w:tr>
        <w:trPr>
          <w:cantSplit/>
          <w:cantSplit/>
        </w:trPr>
        <w:tc>
          <w:tcPr>
            <w:tcW w:type="dxa" w:w="1728"/>
          </w:tcPr>
          <w:p>
            <w:pPr>
              <w:spacing w:before="15" w:after="15" w:line="240" w:lineRule="auto"/>
            </w:pPr>
            <w:r>
              <w:rPr>
                <w:rFonts w:ascii="Times New Roman" w:hAnsi="Times New Roman"/>
                <w:color w:val="000000"/>
                <w:sz w:val="17"/>
              </w:rPr>
              <w:t>3.9 System Constraints and Assumptions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14</w:t>
            </w:r>
          </w:p>
        </w:tc>
      </w:tr>
      <w:tr>
        <w:trPr>
          <w:cantSplit/>
          <w:cantSplit/>
        </w:trPr>
        <w:tc>
          <w:tcPr>
            <w:tcW w:type="dxa" w:w="1728"/>
          </w:tcPr>
          <w:p>
            <w:pPr>
              <w:spacing w:before="15" w:after="15" w:line="240" w:lineRule="auto"/>
            </w:pPr>
            <w:r>
              <w:rPr>
                <w:rFonts w:ascii="Times New Roman" w:hAnsi="Times New Roman"/>
                <w:color w:val="000000"/>
                <w:sz w:val="17"/>
              </w:rPr>
              <w:t>CHAPTER 4</w:t>
            </w:r>
          </w:p>
        </w:tc>
        <w:tc>
          <w:tcPr>
            <w:tcW w:type="dxa" w:w="6192"/>
          </w:tcPr>
          <w:p>
            <w:pPr>
              <w:spacing w:before="15" w:after="15" w:line="240" w:lineRule="auto"/>
            </w:pPr>
            <w:r>
              <w:rPr>
                <w:rFonts w:ascii="Times New Roman" w:hAnsi="Times New Roman"/>
                <w:color w:val="000000"/>
                <w:sz w:val="17"/>
              </w:rPr>
              <w:t>SYSTEM DESIGN AND ARCHITECTURE</w:t>
            </w:r>
          </w:p>
        </w:tc>
        <w:tc>
          <w:tcPr>
            <w:tcW w:type="dxa" w:w="1152"/>
          </w:tcPr>
          <w:p>
            <w:pPr>
              <w:spacing w:before="15" w:after="15" w:line="240" w:lineRule="auto"/>
              <w:jc w:val="right"/>
            </w:pPr>
            <w:r>
              <w:rPr>
                <w:rFonts w:ascii="Times New Roman" w:hAnsi="Times New Roman"/>
                <w:color w:val="000000"/>
                <w:sz w:val="17"/>
              </w:rPr>
              <w:t>15</w:t>
            </w:r>
          </w:p>
        </w:tc>
      </w:tr>
      <w:tr>
        <w:trPr>
          <w:cantSplit/>
          <w:cantSplit/>
        </w:trPr>
        <w:tc>
          <w:tcPr>
            <w:tcW w:type="dxa" w:w="1728"/>
          </w:tcPr>
          <w:p>
            <w:pPr>
              <w:spacing w:before="15" w:after="15" w:line="240" w:lineRule="auto"/>
            </w:pPr>
            <w:r>
              <w:rPr>
                <w:rFonts w:ascii="Times New Roman" w:hAnsi="Times New Roman"/>
                <w:color w:val="000000"/>
                <w:sz w:val="17"/>
              </w:rPr>
              <w:t>4.1 System Architecture</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15</w:t>
            </w:r>
          </w:p>
        </w:tc>
      </w:tr>
      <w:tr>
        <w:trPr>
          <w:cantSplit/>
          <w:cantSplit/>
        </w:trPr>
        <w:tc>
          <w:tcPr>
            <w:tcW w:type="dxa" w:w="1728"/>
          </w:tcPr>
          <w:p>
            <w:pPr>
              <w:spacing w:before="15" w:after="15" w:line="240" w:lineRule="auto"/>
            </w:pPr>
            <w:r>
              <w:rPr>
                <w:rFonts w:ascii="Times New Roman" w:hAnsi="Times New Roman"/>
                <w:color w:val="000000"/>
                <w:sz w:val="17"/>
              </w:rPr>
              <w:t>4.2 Overall System Workflow</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16</w:t>
            </w:r>
          </w:p>
        </w:tc>
      </w:tr>
      <w:tr>
        <w:trPr>
          <w:cantSplit/>
          <w:cantSplit/>
        </w:trPr>
        <w:tc>
          <w:tcPr>
            <w:tcW w:type="dxa" w:w="1728"/>
          </w:tcPr>
          <w:p>
            <w:pPr>
              <w:spacing w:before="15" w:after="15" w:line="240" w:lineRule="auto"/>
            </w:pPr>
            <w:r>
              <w:rPr>
                <w:rFonts w:ascii="Times New Roman" w:hAnsi="Times New Roman"/>
                <w:color w:val="000000"/>
                <w:sz w:val="17"/>
              </w:rPr>
              <w:t>4.3 Module Description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16</w:t>
            </w:r>
          </w:p>
        </w:tc>
      </w:tr>
      <w:tr>
        <w:trPr>
          <w:cantSplit/>
          <w:cantSplit/>
        </w:trPr>
        <w:tc>
          <w:tcPr>
            <w:tcW w:type="dxa" w:w="1728"/>
          </w:tcPr>
          <w:p>
            <w:pPr>
              <w:spacing w:before="15" w:after="15" w:line="240" w:lineRule="auto"/>
            </w:pPr>
            <w:r>
              <w:rPr>
                <w:rFonts w:ascii="Times New Roman" w:hAnsi="Times New Roman"/>
                <w:color w:val="000000"/>
                <w:sz w:val="17"/>
              </w:rPr>
              <w:t>4.4 Architectural Diagrams (Class, Use Case, Sequence, DFD, ER)</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17</w:t>
            </w:r>
          </w:p>
        </w:tc>
      </w:tr>
      <w:tr>
        <w:trPr>
          <w:cantSplit/>
          <w:cantSplit/>
        </w:trPr>
        <w:tc>
          <w:tcPr>
            <w:tcW w:type="dxa" w:w="1728"/>
          </w:tcPr>
          <w:p>
            <w:pPr>
              <w:spacing w:before="15" w:after="15" w:line="240" w:lineRule="auto"/>
            </w:pPr>
            <w:r>
              <w:rPr>
                <w:rFonts w:ascii="Times New Roman" w:hAnsi="Times New Roman"/>
                <w:color w:val="000000"/>
                <w:sz w:val="17"/>
              </w:rPr>
              <w:t>4.5 Security Architecture</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20</w:t>
            </w:r>
          </w:p>
        </w:tc>
      </w:tr>
      <w:tr>
        <w:trPr>
          <w:cantSplit/>
          <w:cantSplit/>
        </w:trPr>
        <w:tc>
          <w:tcPr>
            <w:tcW w:type="dxa" w:w="1728"/>
          </w:tcPr>
          <w:p>
            <w:pPr>
              <w:spacing w:before="15" w:after="15" w:line="240" w:lineRule="auto"/>
            </w:pPr>
            <w:r>
              <w:rPr>
                <w:rFonts w:ascii="Times New Roman" w:hAnsi="Times New Roman"/>
                <w:color w:val="000000"/>
                <w:sz w:val="17"/>
              </w:rPr>
              <w:t>CHAPTER 5</w:t>
            </w:r>
          </w:p>
        </w:tc>
        <w:tc>
          <w:tcPr>
            <w:tcW w:type="dxa" w:w="6192"/>
          </w:tcPr>
          <w:p>
            <w:pPr>
              <w:spacing w:before="15" w:after="15" w:line="240" w:lineRule="auto"/>
            </w:pPr>
            <w:r>
              <w:rPr>
                <w:rFonts w:ascii="Times New Roman" w:hAnsi="Times New Roman"/>
                <w:color w:val="000000"/>
                <w:sz w:val="17"/>
              </w:rPr>
              <w:t>COMPLETE PROJECT IMPLEMENTATION</w:t>
            </w:r>
          </w:p>
        </w:tc>
        <w:tc>
          <w:tcPr>
            <w:tcW w:type="dxa" w:w="1152"/>
          </w:tcPr>
          <w:p>
            <w:pPr>
              <w:spacing w:before="15" w:after="15" w:line="240" w:lineRule="auto"/>
              <w:jc w:val="right"/>
            </w:pPr>
            <w:r>
              <w:rPr>
                <w:rFonts w:ascii="Times New Roman" w:hAnsi="Times New Roman"/>
                <w:color w:val="000000"/>
                <w:sz w:val="17"/>
              </w:rPr>
              <w:t>22</w:t>
            </w:r>
          </w:p>
        </w:tc>
      </w:tr>
      <w:tr>
        <w:trPr>
          <w:cantSplit/>
          <w:cantSplit/>
        </w:trPr>
        <w:tc>
          <w:tcPr>
            <w:tcW w:type="dxa" w:w="1728"/>
          </w:tcPr>
          <w:p>
            <w:pPr>
              <w:spacing w:before="15" w:after="15" w:line="240" w:lineRule="auto"/>
            </w:pPr>
            <w:r>
              <w:rPr>
                <w:rFonts w:ascii="Times New Roman" w:hAnsi="Times New Roman"/>
                <w:color w:val="000000"/>
                <w:sz w:val="17"/>
              </w:rPr>
              <w:t>5.1 Implementation Overview</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22</w:t>
            </w:r>
          </w:p>
        </w:tc>
      </w:tr>
      <w:tr>
        <w:trPr>
          <w:cantSplit/>
          <w:cantSplit/>
        </w:trPr>
        <w:tc>
          <w:tcPr>
            <w:tcW w:type="dxa" w:w="1728"/>
          </w:tcPr>
          <w:p>
            <w:pPr>
              <w:spacing w:before="15" w:after="15" w:line="240" w:lineRule="auto"/>
            </w:pPr>
            <w:r>
              <w:rPr>
                <w:rFonts w:ascii="Times New Roman" w:hAnsi="Times New Roman"/>
                <w:color w:val="000000"/>
                <w:sz w:val="17"/>
              </w:rPr>
              <w:t>5.2 Project Folder Structure</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22</w:t>
            </w:r>
          </w:p>
        </w:tc>
      </w:tr>
      <w:tr>
        <w:trPr>
          <w:cantSplit/>
          <w:cantSplit/>
        </w:trPr>
        <w:tc>
          <w:tcPr>
            <w:tcW w:type="dxa" w:w="1728"/>
          </w:tcPr>
          <w:p>
            <w:pPr>
              <w:spacing w:before="15" w:after="15" w:line="240" w:lineRule="auto"/>
            </w:pPr>
            <w:r>
              <w:rPr>
                <w:rFonts w:ascii="Times New Roman" w:hAnsi="Times New Roman"/>
                <w:color w:val="000000"/>
                <w:sz w:val="17"/>
              </w:rPr>
              <w:t>5.3 Development Environment Setup</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23</w:t>
            </w:r>
          </w:p>
        </w:tc>
      </w:tr>
      <w:tr>
        <w:trPr>
          <w:cantSplit/>
          <w:cantSplit/>
        </w:trPr>
        <w:tc>
          <w:tcPr>
            <w:tcW w:type="dxa" w:w="1728"/>
          </w:tcPr>
          <w:p>
            <w:pPr>
              <w:spacing w:before="15" w:after="15" w:line="240" w:lineRule="auto"/>
            </w:pPr>
            <w:r>
              <w:rPr>
                <w:rFonts w:ascii="Times New Roman" w:hAnsi="Times New Roman"/>
                <w:color w:val="000000"/>
                <w:sz w:val="17"/>
              </w:rPr>
              <w:t>5.4 Frontend Implementation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23</w:t>
            </w:r>
          </w:p>
        </w:tc>
      </w:tr>
      <w:tr>
        <w:trPr>
          <w:cantSplit/>
          <w:cantSplit/>
        </w:trPr>
        <w:tc>
          <w:tcPr>
            <w:tcW w:type="dxa" w:w="1728"/>
          </w:tcPr>
          <w:p>
            <w:pPr>
              <w:spacing w:before="15" w:after="15" w:line="240" w:lineRule="auto"/>
            </w:pPr>
            <w:r>
              <w:rPr>
                <w:rFonts w:ascii="Times New Roman" w:hAnsi="Times New Roman"/>
                <w:color w:val="000000"/>
                <w:sz w:val="17"/>
              </w:rPr>
              <w:t>5.5 Backend Implementation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24</w:t>
            </w:r>
          </w:p>
        </w:tc>
      </w:tr>
      <w:tr>
        <w:trPr>
          <w:cantSplit/>
          <w:cantSplit/>
        </w:trPr>
        <w:tc>
          <w:tcPr>
            <w:tcW w:type="dxa" w:w="1728"/>
          </w:tcPr>
          <w:p>
            <w:pPr>
              <w:spacing w:before="15" w:after="15" w:line="240" w:lineRule="auto"/>
            </w:pPr>
            <w:r>
              <w:rPr>
                <w:rFonts w:ascii="Times New Roman" w:hAnsi="Times New Roman"/>
                <w:color w:val="000000"/>
                <w:sz w:val="17"/>
              </w:rPr>
              <w:t>5.6 Database Implementation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24</w:t>
            </w:r>
          </w:p>
        </w:tc>
      </w:tr>
      <w:tr>
        <w:trPr>
          <w:cantSplit/>
          <w:cantSplit/>
        </w:trPr>
        <w:tc>
          <w:tcPr>
            <w:tcW w:type="dxa" w:w="1728"/>
          </w:tcPr>
          <w:p>
            <w:pPr>
              <w:spacing w:before="15" w:after="15" w:line="240" w:lineRule="auto"/>
            </w:pPr>
            <w:r>
              <w:rPr>
                <w:rFonts w:ascii="Times New Roman" w:hAnsi="Times New Roman"/>
                <w:color w:val="000000"/>
                <w:sz w:val="17"/>
              </w:rPr>
              <w:t>5.7 Module-wise Implementation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25</w:t>
            </w:r>
          </w:p>
        </w:tc>
      </w:tr>
      <w:tr>
        <w:trPr>
          <w:cantSplit/>
          <w:cantSplit/>
        </w:trPr>
        <w:tc>
          <w:tcPr>
            <w:tcW w:type="dxa" w:w="1728"/>
          </w:tcPr>
          <w:p>
            <w:pPr>
              <w:spacing w:before="15" w:after="15" w:line="240" w:lineRule="auto"/>
            </w:pPr>
            <w:r>
              <w:rPr>
                <w:rFonts w:ascii="Times New Roman" w:hAnsi="Times New Roman"/>
                <w:color w:val="000000"/>
                <w:sz w:val="17"/>
              </w:rPr>
              <w:t>5.8 Machine Learning Inference Pipeline</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25</w:t>
            </w:r>
          </w:p>
        </w:tc>
      </w:tr>
      <w:tr>
        <w:trPr>
          <w:cantSplit/>
          <w:cantSplit/>
        </w:trPr>
        <w:tc>
          <w:tcPr>
            <w:tcW w:type="dxa" w:w="1728"/>
          </w:tcPr>
          <w:p>
            <w:pPr>
              <w:spacing w:before="15" w:after="15" w:line="240" w:lineRule="auto"/>
            </w:pPr>
            <w:r>
              <w:rPr>
                <w:rFonts w:ascii="Times New Roman" w:hAnsi="Times New Roman"/>
                <w:color w:val="000000"/>
                <w:sz w:val="17"/>
              </w:rPr>
              <w:t>5.9 Authentication and Authorization (2FA OTP)</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26</w:t>
            </w:r>
          </w:p>
        </w:tc>
      </w:tr>
      <w:tr>
        <w:trPr>
          <w:cantSplit/>
          <w:cantSplit/>
        </w:trPr>
        <w:tc>
          <w:tcPr>
            <w:tcW w:type="dxa" w:w="1728"/>
          </w:tcPr>
          <w:p>
            <w:pPr>
              <w:spacing w:before="15" w:after="15" w:line="240" w:lineRule="auto"/>
            </w:pPr>
            <w:r>
              <w:rPr>
                <w:rFonts w:ascii="Times New Roman" w:hAnsi="Times New Roman"/>
                <w:color w:val="000000"/>
                <w:sz w:val="17"/>
              </w:rPr>
              <w:t>5.10 Integration and Resilient Fallback</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27</w:t>
            </w:r>
          </w:p>
        </w:tc>
      </w:tr>
      <w:tr>
        <w:trPr>
          <w:cantSplit/>
          <w:cantSplit/>
        </w:trPr>
        <w:tc>
          <w:tcPr>
            <w:tcW w:type="dxa" w:w="1728"/>
          </w:tcPr>
          <w:p>
            <w:pPr>
              <w:spacing w:before="15" w:after="15" w:line="240" w:lineRule="auto"/>
            </w:pPr>
            <w:r>
              <w:rPr>
                <w:rFonts w:ascii="Times New Roman" w:hAnsi="Times New Roman"/>
                <w:color w:val="000000"/>
                <w:sz w:val="17"/>
              </w:rPr>
              <w:t>CHAPTER 6</w:t>
            </w:r>
          </w:p>
        </w:tc>
        <w:tc>
          <w:tcPr>
            <w:tcW w:type="dxa" w:w="6192"/>
          </w:tcPr>
          <w:p>
            <w:pPr>
              <w:spacing w:before="15" w:after="15" w:line="240" w:lineRule="auto"/>
            </w:pPr>
            <w:r>
              <w:rPr>
                <w:rFonts w:ascii="Times New Roman" w:hAnsi="Times New Roman"/>
                <w:color w:val="000000"/>
                <w:sz w:val="17"/>
              </w:rPr>
              <w:t>INTEGRATION AND SYSTEM WORKFLOW</w:t>
            </w:r>
          </w:p>
        </w:tc>
        <w:tc>
          <w:tcPr>
            <w:tcW w:type="dxa" w:w="1152"/>
          </w:tcPr>
          <w:p>
            <w:pPr>
              <w:spacing w:before="15" w:after="15" w:line="240" w:lineRule="auto"/>
              <w:jc w:val="right"/>
            </w:pPr>
            <w:r>
              <w:rPr>
                <w:rFonts w:ascii="Times New Roman" w:hAnsi="Times New Roman"/>
                <w:color w:val="000000"/>
                <w:sz w:val="17"/>
              </w:rPr>
              <w:t>28</w:t>
            </w:r>
          </w:p>
        </w:tc>
      </w:tr>
      <w:tr>
        <w:trPr>
          <w:cantSplit/>
          <w:cantSplit/>
        </w:trPr>
        <w:tc>
          <w:tcPr>
            <w:tcW w:type="dxa" w:w="1728"/>
          </w:tcPr>
          <w:p>
            <w:pPr>
              <w:spacing w:before="15" w:after="15" w:line="240" w:lineRule="auto"/>
            </w:pPr>
            <w:r>
              <w:rPr>
                <w:rFonts w:ascii="Times New Roman" w:hAnsi="Times New Roman"/>
                <w:color w:val="000000"/>
                <w:sz w:val="17"/>
              </w:rPr>
              <w:t>6.1 Multi-Tier Microservice Integration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28</w:t>
            </w:r>
          </w:p>
        </w:tc>
      </w:tr>
      <w:tr>
        <w:trPr>
          <w:cantSplit/>
          <w:cantSplit/>
        </w:trPr>
        <w:tc>
          <w:tcPr>
            <w:tcW w:type="dxa" w:w="1728"/>
          </w:tcPr>
          <w:p>
            <w:pPr>
              <w:spacing w:before="15" w:after="15" w:line="240" w:lineRule="auto"/>
            </w:pPr>
            <w:r>
              <w:rPr>
                <w:rFonts w:ascii="Times New Roman" w:hAnsi="Times New Roman"/>
                <w:color w:val="000000"/>
                <w:sz w:val="17"/>
              </w:rPr>
              <w:t>6.2 Event-Driven Automation with n8n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28</w:t>
            </w:r>
          </w:p>
        </w:tc>
      </w:tr>
      <w:tr>
        <w:trPr>
          <w:cantSplit/>
          <w:cantSplit/>
        </w:trPr>
        <w:tc>
          <w:tcPr>
            <w:tcW w:type="dxa" w:w="1728"/>
          </w:tcPr>
          <w:p>
            <w:pPr>
              <w:spacing w:before="15" w:after="15" w:line="240" w:lineRule="auto"/>
            </w:pPr>
            <w:r>
              <w:rPr>
                <w:rFonts w:ascii="Times New Roman" w:hAnsi="Times New Roman"/>
                <w:color w:val="000000"/>
                <w:sz w:val="17"/>
              </w:rPr>
              <w:t>6.3 End-to-End System Workflow</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29</w:t>
            </w:r>
          </w:p>
        </w:tc>
      </w:tr>
      <w:tr>
        <w:trPr>
          <w:cantSplit/>
          <w:cantSplit/>
        </w:trPr>
        <w:tc>
          <w:tcPr>
            <w:tcW w:type="dxa" w:w="1728"/>
          </w:tcPr>
          <w:p>
            <w:pPr>
              <w:spacing w:before="15" w:after="15" w:line="240" w:lineRule="auto"/>
            </w:pPr>
            <w:r>
              <w:rPr>
                <w:rFonts w:ascii="Times New Roman" w:hAnsi="Times New Roman"/>
                <w:color w:val="000000"/>
                <w:sz w:val="17"/>
              </w:rPr>
              <w:t>CHAPTER 7</w:t>
            </w:r>
          </w:p>
        </w:tc>
        <w:tc>
          <w:tcPr>
            <w:tcW w:type="dxa" w:w="6192"/>
          </w:tcPr>
          <w:p>
            <w:pPr>
              <w:spacing w:before="15" w:after="15" w:line="240" w:lineRule="auto"/>
            </w:pPr>
            <w:r>
              <w:rPr>
                <w:rFonts w:ascii="Times New Roman" w:hAnsi="Times New Roman"/>
                <w:color w:val="000000"/>
                <w:sz w:val="17"/>
              </w:rPr>
              <w:t>SOFTWARE TESTING AND VALIDATION</w:t>
            </w:r>
          </w:p>
        </w:tc>
        <w:tc>
          <w:tcPr>
            <w:tcW w:type="dxa" w:w="1152"/>
          </w:tcPr>
          <w:p>
            <w:pPr>
              <w:spacing w:before="15" w:after="15" w:line="240" w:lineRule="auto"/>
              <w:jc w:val="right"/>
            </w:pPr>
            <w:r>
              <w:rPr>
                <w:rFonts w:ascii="Times New Roman" w:hAnsi="Times New Roman"/>
                <w:color w:val="000000"/>
                <w:sz w:val="17"/>
              </w:rPr>
              <w:t>30</w:t>
            </w:r>
          </w:p>
        </w:tc>
      </w:tr>
      <w:tr>
        <w:trPr>
          <w:cantSplit/>
          <w:cantSplit/>
        </w:trPr>
        <w:tc>
          <w:tcPr>
            <w:tcW w:type="dxa" w:w="1728"/>
          </w:tcPr>
          <w:p>
            <w:pPr>
              <w:spacing w:before="15" w:after="15" w:line="240" w:lineRule="auto"/>
            </w:pPr>
            <w:r>
              <w:rPr>
                <w:rFonts w:ascii="Times New Roman" w:hAnsi="Times New Roman"/>
                <w:color w:val="000000"/>
                <w:sz w:val="17"/>
              </w:rPr>
              <w:t>7.1 Testing Philosophy and Methodologies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30</w:t>
            </w:r>
          </w:p>
        </w:tc>
      </w:tr>
      <w:tr>
        <w:trPr>
          <w:cantSplit/>
          <w:cantSplit/>
        </w:trPr>
        <w:tc>
          <w:tcPr>
            <w:tcW w:type="dxa" w:w="1728"/>
          </w:tcPr>
          <w:p>
            <w:pPr>
              <w:spacing w:before="15" w:after="15" w:line="240" w:lineRule="auto"/>
            </w:pPr>
            <w:r>
              <w:rPr>
                <w:rFonts w:ascii="Times New Roman" w:hAnsi="Times New Roman"/>
                <w:color w:val="000000"/>
                <w:sz w:val="17"/>
              </w:rPr>
              <w:t>7.2 Multi-Level Testing Implementation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30</w:t>
            </w:r>
          </w:p>
        </w:tc>
      </w:tr>
      <w:tr>
        <w:trPr>
          <w:cantSplit/>
          <w:cantSplit/>
        </w:trPr>
        <w:tc>
          <w:tcPr>
            <w:tcW w:type="dxa" w:w="1728"/>
          </w:tcPr>
          <w:p>
            <w:pPr>
              <w:spacing w:before="15" w:after="15" w:line="240" w:lineRule="auto"/>
            </w:pPr>
            <w:r>
              <w:rPr>
                <w:rFonts w:ascii="Times New Roman" w:hAnsi="Times New Roman"/>
                <w:color w:val="000000"/>
                <w:sz w:val="17"/>
              </w:rPr>
              <w:t>7.3 Security and AST Logic Freeze Verification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31</w:t>
            </w:r>
          </w:p>
        </w:tc>
      </w:tr>
      <w:tr>
        <w:trPr>
          <w:cantSplit/>
          <w:cantSplit/>
        </w:trPr>
        <w:tc>
          <w:tcPr>
            <w:tcW w:type="dxa" w:w="1728"/>
          </w:tcPr>
          <w:p>
            <w:pPr>
              <w:spacing w:before="15" w:after="15" w:line="240" w:lineRule="auto"/>
            </w:pPr>
            <w:r>
              <w:rPr>
                <w:rFonts w:ascii="Times New Roman" w:hAnsi="Times New Roman"/>
                <w:color w:val="000000"/>
                <w:sz w:val="17"/>
              </w:rPr>
              <w:t>CHAPTER 8</w:t>
            </w:r>
          </w:p>
        </w:tc>
        <w:tc>
          <w:tcPr>
            <w:tcW w:type="dxa" w:w="6192"/>
          </w:tcPr>
          <w:p>
            <w:pPr>
              <w:spacing w:before="15" w:after="15" w:line="240" w:lineRule="auto"/>
            </w:pPr>
            <w:r>
              <w:rPr>
                <w:rFonts w:ascii="Times New Roman" w:hAnsi="Times New Roman"/>
                <w:color w:val="000000"/>
                <w:sz w:val="17"/>
              </w:rPr>
              <w:t>TEST CASES AND RESULTS</w:t>
            </w:r>
          </w:p>
        </w:tc>
        <w:tc>
          <w:tcPr>
            <w:tcW w:type="dxa" w:w="1152"/>
          </w:tcPr>
          <w:p>
            <w:pPr>
              <w:spacing w:before="15" w:after="15" w:line="240" w:lineRule="auto"/>
              <w:jc w:val="right"/>
            </w:pPr>
            <w:r>
              <w:rPr>
                <w:rFonts w:ascii="Times New Roman" w:hAnsi="Times New Roman"/>
                <w:color w:val="000000"/>
                <w:sz w:val="17"/>
              </w:rPr>
              <w:t>33</w:t>
            </w:r>
          </w:p>
        </w:tc>
      </w:tr>
      <w:tr>
        <w:trPr>
          <w:cantSplit/>
          <w:cantSplit/>
        </w:trPr>
        <w:tc>
          <w:tcPr>
            <w:tcW w:type="dxa" w:w="1728"/>
          </w:tcPr>
          <w:p>
            <w:pPr>
              <w:spacing w:before="15" w:after="15" w:line="240" w:lineRule="auto"/>
            </w:pPr>
            <w:r>
              <w:rPr>
                <w:rFonts w:ascii="Times New Roman" w:hAnsi="Times New Roman"/>
                <w:color w:val="000000"/>
                <w:sz w:val="17"/>
              </w:rPr>
              <w:t>8.1 Test Case Design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33</w:t>
            </w:r>
          </w:p>
        </w:tc>
      </w:tr>
      <w:tr>
        <w:trPr>
          <w:cantSplit/>
          <w:cantSplit/>
        </w:trPr>
        <w:tc>
          <w:tcPr>
            <w:tcW w:type="dxa" w:w="1728"/>
          </w:tcPr>
          <w:p>
            <w:pPr>
              <w:spacing w:before="15" w:after="15" w:line="240" w:lineRule="auto"/>
            </w:pPr>
            <w:r>
              <w:rPr>
                <w:rFonts w:ascii="Times New Roman" w:hAnsi="Times New Roman"/>
                <w:color w:val="000000"/>
                <w:sz w:val="17"/>
              </w:rPr>
              <w:t>8.2 Comprehensive Test Suites and Verification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33</w:t>
            </w:r>
          </w:p>
        </w:tc>
      </w:tr>
      <w:tr>
        <w:trPr>
          <w:cantSplit/>
          <w:cantSplit/>
        </w:trPr>
        <w:tc>
          <w:tcPr>
            <w:tcW w:type="dxa" w:w="1728"/>
          </w:tcPr>
          <w:p>
            <w:pPr>
              <w:spacing w:before="15" w:after="15" w:line="240" w:lineRule="auto"/>
            </w:pPr>
            <w:r>
              <w:rPr>
                <w:rFonts w:ascii="Times New Roman" w:hAnsi="Times New Roman"/>
                <w:color w:val="000000"/>
                <w:sz w:val="17"/>
              </w:rPr>
              <w:t>8.3 Automated Test Execution Analysis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36</w:t>
            </w:r>
          </w:p>
        </w:tc>
      </w:tr>
      <w:tr>
        <w:trPr>
          <w:cantSplit/>
          <w:cantSplit/>
        </w:trPr>
        <w:tc>
          <w:tcPr>
            <w:tcW w:type="dxa" w:w="1728"/>
          </w:tcPr>
          <w:p>
            <w:pPr>
              <w:spacing w:before="15" w:after="15" w:line="240" w:lineRule="auto"/>
            </w:pPr>
            <w:r>
              <w:rPr>
                <w:rFonts w:ascii="Times New Roman" w:hAnsi="Times New Roman"/>
                <w:color w:val="000000"/>
                <w:sz w:val="17"/>
              </w:rPr>
              <w:t>CHAPTER 9</w:t>
            </w:r>
          </w:p>
        </w:tc>
        <w:tc>
          <w:tcPr>
            <w:tcW w:type="dxa" w:w="6192"/>
          </w:tcPr>
          <w:p>
            <w:pPr>
              <w:spacing w:before="15" w:after="15" w:line="240" w:lineRule="auto"/>
            </w:pPr>
            <w:r>
              <w:rPr>
                <w:rFonts w:ascii="Times New Roman" w:hAnsi="Times New Roman"/>
                <w:color w:val="000000"/>
                <w:sz w:val="17"/>
              </w:rPr>
              <w:t>RESULTS AND DISCUSSION</w:t>
            </w:r>
          </w:p>
        </w:tc>
        <w:tc>
          <w:tcPr>
            <w:tcW w:type="dxa" w:w="1152"/>
          </w:tcPr>
          <w:p>
            <w:pPr>
              <w:spacing w:before="15" w:after="15" w:line="240" w:lineRule="auto"/>
              <w:jc w:val="right"/>
            </w:pPr>
            <w:r>
              <w:rPr>
                <w:rFonts w:ascii="Times New Roman" w:hAnsi="Times New Roman"/>
                <w:color w:val="000000"/>
                <w:sz w:val="17"/>
              </w:rPr>
              <w:t>37</w:t>
            </w:r>
          </w:p>
        </w:tc>
      </w:tr>
      <w:tr>
        <w:trPr>
          <w:cantSplit/>
          <w:cantSplit/>
        </w:trPr>
        <w:tc>
          <w:tcPr>
            <w:tcW w:type="dxa" w:w="1728"/>
          </w:tcPr>
          <w:p>
            <w:pPr>
              <w:spacing w:before="15" w:after="15" w:line="240" w:lineRule="auto"/>
            </w:pPr>
            <w:r>
              <w:rPr>
                <w:rFonts w:ascii="Times New Roman" w:hAnsi="Times New Roman"/>
                <w:color w:val="000000"/>
                <w:sz w:val="17"/>
              </w:rPr>
              <w:t>9.1 Empirical Machine Learning Results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37</w:t>
            </w:r>
          </w:p>
        </w:tc>
      </w:tr>
      <w:tr>
        <w:trPr>
          <w:cantSplit/>
          <w:cantSplit/>
        </w:trPr>
        <w:tc>
          <w:tcPr>
            <w:tcW w:type="dxa" w:w="1728"/>
          </w:tcPr>
          <w:p>
            <w:pPr>
              <w:spacing w:before="15" w:after="15" w:line="240" w:lineRule="auto"/>
            </w:pPr>
            <w:r>
              <w:rPr>
                <w:rFonts w:ascii="Times New Roman" w:hAnsi="Times New Roman"/>
                <w:color w:val="000000"/>
                <w:sz w:val="17"/>
              </w:rPr>
              <w:t>9.2 Confusion Matrix and SHAP Attribution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37</w:t>
            </w:r>
          </w:p>
        </w:tc>
      </w:tr>
      <w:tr>
        <w:trPr>
          <w:cantSplit/>
          <w:cantSplit/>
        </w:trPr>
        <w:tc>
          <w:tcPr>
            <w:tcW w:type="dxa" w:w="1728"/>
          </w:tcPr>
          <w:p>
            <w:pPr>
              <w:spacing w:before="15" w:after="15" w:line="240" w:lineRule="auto"/>
            </w:pPr>
            <w:r>
              <w:rPr>
                <w:rFonts w:ascii="Times New Roman" w:hAnsi="Times New Roman"/>
                <w:color w:val="000000"/>
                <w:sz w:val="17"/>
              </w:rPr>
              <w:t>9.3 System Benchmarks and Comparative Evaluation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39</w:t>
            </w:r>
          </w:p>
        </w:tc>
      </w:tr>
      <w:tr>
        <w:trPr>
          <w:cantSplit/>
          <w:cantSplit/>
        </w:trPr>
        <w:tc>
          <w:tcPr>
            <w:tcW w:type="dxa" w:w="1728"/>
          </w:tcPr>
          <w:p>
            <w:pPr>
              <w:spacing w:before="15" w:after="15" w:line="240" w:lineRule="auto"/>
            </w:pPr>
            <w:r>
              <w:rPr>
                <w:rFonts w:ascii="Times New Roman" w:hAnsi="Times New Roman"/>
                <w:color w:val="000000"/>
                <w:sz w:val="17"/>
              </w:rPr>
              <w:t>CHAPTER 10</w:t>
            </w:r>
          </w:p>
        </w:tc>
        <w:tc>
          <w:tcPr>
            <w:tcW w:type="dxa" w:w="6192"/>
          </w:tcPr>
          <w:p>
            <w:pPr>
              <w:spacing w:before="15" w:after="15" w:line="240" w:lineRule="auto"/>
            </w:pPr>
            <w:r>
              <w:rPr>
                <w:rFonts w:ascii="Times New Roman" w:hAnsi="Times New Roman"/>
                <w:color w:val="000000"/>
                <w:sz w:val="17"/>
              </w:rPr>
              <w:t>PROJECT DEMONSTRATION AND SCREENSHOTS</w:t>
            </w:r>
          </w:p>
        </w:tc>
        <w:tc>
          <w:tcPr>
            <w:tcW w:type="dxa" w:w="1152"/>
          </w:tcPr>
          <w:p>
            <w:pPr>
              <w:spacing w:before="15" w:after="15" w:line="240" w:lineRule="auto"/>
              <w:jc w:val="right"/>
            </w:pPr>
            <w:r>
              <w:rPr>
                <w:rFonts w:ascii="Times New Roman" w:hAnsi="Times New Roman"/>
                <w:color w:val="000000"/>
                <w:sz w:val="17"/>
              </w:rPr>
              <w:t>40</w:t>
            </w:r>
          </w:p>
        </w:tc>
      </w:tr>
      <w:tr>
        <w:trPr>
          <w:cantSplit/>
          <w:cantSplit/>
        </w:trPr>
        <w:tc>
          <w:tcPr>
            <w:tcW w:type="dxa" w:w="1728"/>
          </w:tcPr>
          <w:p>
            <w:pPr>
              <w:spacing w:before="15" w:after="15" w:line="240" w:lineRule="auto"/>
            </w:pPr>
            <w:r>
              <w:rPr>
                <w:rFonts w:ascii="Times New Roman" w:hAnsi="Times New Roman"/>
                <w:color w:val="000000"/>
                <w:sz w:val="17"/>
              </w:rPr>
              <w:t>10.1 Application Launch and Orchestration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40</w:t>
            </w:r>
          </w:p>
        </w:tc>
      </w:tr>
      <w:tr>
        <w:trPr>
          <w:cantSplit/>
          <w:cantSplit/>
        </w:trPr>
        <w:tc>
          <w:tcPr>
            <w:tcW w:type="dxa" w:w="1728"/>
          </w:tcPr>
          <w:p>
            <w:pPr>
              <w:spacing w:before="15" w:after="15" w:line="240" w:lineRule="auto"/>
            </w:pPr>
            <w:r>
              <w:rPr>
                <w:rFonts w:ascii="Times New Roman" w:hAnsi="Times New Roman"/>
                <w:color w:val="000000"/>
                <w:sz w:val="17"/>
              </w:rPr>
              <w:t>10.2 Institutional User Journeys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40</w:t>
            </w:r>
          </w:p>
        </w:tc>
      </w:tr>
      <w:tr>
        <w:trPr>
          <w:cantSplit/>
          <w:cantSplit/>
        </w:trPr>
        <w:tc>
          <w:tcPr>
            <w:tcW w:type="dxa" w:w="1728"/>
          </w:tcPr>
          <w:p>
            <w:pPr>
              <w:spacing w:before="15" w:after="15" w:line="240" w:lineRule="auto"/>
            </w:pPr>
            <w:r>
              <w:rPr>
                <w:rFonts w:ascii="Times New Roman" w:hAnsi="Times New Roman"/>
                <w:color w:val="000000"/>
                <w:sz w:val="17"/>
              </w:rPr>
              <w:t>10.3 Input-Output Inference Demonstration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41</w:t>
            </w:r>
          </w:p>
        </w:tc>
      </w:tr>
      <w:tr>
        <w:trPr>
          <w:cantSplit/>
          <w:cantSplit/>
        </w:trPr>
        <w:tc>
          <w:tcPr>
            <w:tcW w:type="dxa" w:w="1728"/>
          </w:tcPr>
          <w:p>
            <w:pPr>
              <w:spacing w:before="15" w:after="15" w:line="240" w:lineRule="auto"/>
            </w:pPr>
            <w:r>
              <w:rPr>
                <w:rFonts w:ascii="Times New Roman" w:hAnsi="Times New Roman"/>
                <w:color w:val="000000"/>
                <w:sz w:val="17"/>
              </w:rPr>
              <w:t>10.4 Visual Interface Artifacts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42</w:t>
            </w:r>
          </w:p>
        </w:tc>
      </w:tr>
      <w:tr>
        <w:trPr>
          <w:cantSplit/>
          <w:cantSplit/>
        </w:trPr>
        <w:tc>
          <w:tcPr>
            <w:tcW w:type="dxa" w:w="1728"/>
          </w:tcPr>
          <w:p>
            <w:pPr>
              <w:spacing w:before="15" w:after="15" w:line="240" w:lineRule="auto"/>
            </w:pPr>
            <w:r>
              <w:rPr>
                <w:rFonts w:ascii="Times New Roman" w:hAnsi="Times New Roman"/>
                <w:color w:val="000000"/>
                <w:sz w:val="17"/>
              </w:rPr>
              <w:t>CHAPTER 11</w:t>
            </w:r>
          </w:p>
        </w:tc>
        <w:tc>
          <w:tcPr>
            <w:tcW w:type="dxa" w:w="6192"/>
          </w:tcPr>
          <w:p>
            <w:pPr>
              <w:spacing w:before="15" w:after="15" w:line="240" w:lineRule="auto"/>
            </w:pPr>
            <w:r>
              <w:rPr>
                <w:rFonts w:ascii="Times New Roman" w:hAnsi="Times New Roman"/>
                <w:color w:val="000000"/>
                <w:sz w:val="17"/>
              </w:rPr>
              <w:t>CONCLUSION AND FUTURE ENHANCEMENTS</w:t>
            </w:r>
          </w:p>
        </w:tc>
        <w:tc>
          <w:tcPr>
            <w:tcW w:type="dxa" w:w="1152"/>
          </w:tcPr>
          <w:p>
            <w:pPr>
              <w:spacing w:before="15" w:after="15" w:line="240" w:lineRule="auto"/>
              <w:jc w:val="right"/>
            </w:pPr>
            <w:r>
              <w:rPr>
                <w:rFonts w:ascii="Times New Roman" w:hAnsi="Times New Roman"/>
                <w:color w:val="000000"/>
                <w:sz w:val="17"/>
              </w:rPr>
              <w:t>44</w:t>
            </w:r>
          </w:p>
        </w:tc>
      </w:tr>
      <w:tr>
        <w:trPr>
          <w:cantSplit/>
          <w:cantSplit/>
        </w:trPr>
        <w:tc>
          <w:tcPr>
            <w:tcW w:type="dxa" w:w="1728"/>
          </w:tcPr>
          <w:p>
            <w:pPr>
              <w:spacing w:before="15" w:after="15" w:line="240" w:lineRule="auto"/>
            </w:pPr>
            <w:r>
              <w:rPr>
                <w:rFonts w:ascii="Times New Roman" w:hAnsi="Times New Roman"/>
                <w:color w:val="000000"/>
                <w:sz w:val="17"/>
              </w:rPr>
              <w:t>11.1 Conclusion</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44</w:t>
            </w:r>
          </w:p>
        </w:tc>
      </w:tr>
      <w:tr>
        <w:trPr>
          <w:cantSplit/>
          <w:cantSplit/>
        </w:trPr>
        <w:tc>
          <w:tcPr>
            <w:tcW w:type="dxa" w:w="1728"/>
          </w:tcPr>
          <w:p>
            <w:pPr>
              <w:spacing w:before="15" w:after="15" w:line="240" w:lineRule="auto"/>
            </w:pPr>
            <w:r>
              <w:rPr>
                <w:rFonts w:ascii="Times New Roman" w:hAnsi="Times New Roman"/>
                <w:color w:val="000000"/>
                <w:sz w:val="17"/>
              </w:rPr>
              <w:t>11.2 Key Project Contributions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44</w:t>
            </w:r>
          </w:p>
        </w:tc>
      </w:tr>
      <w:tr>
        <w:trPr>
          <w:cantSplit/>
          <w:cantSplit/>
        </w:trPr>
        <w:tc>
          <w:tcPr>
            <w:tcW w:type="dxa" w:w="1728"/>
          </w:tcPr>
          <w:p>
            <w:pPr>
              <w:spacing w:before="15" w:after="15" w:line="240" w:lineRule="auto"/>
            </w:pPr>
            <w:r>
              <w:rPr>
                <w:rFonts w:ascii="Times New Roman" w:hAnsi="Times New Roman"/>
                <w:color w:val="000000"/>
                <w:sz w:val="17"/>
              </w:rPr>
              <w:t>11.3 Future Enhancements and Roadmap</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45</w:t>
            </w:r>
          </w:p>
        </w:tc>
      </w:tr>
      <w:tr>
        <w:trPr>
          <w:cantSplit/>
          <w:cantSplit/>
        </w:trPr>
        <w:tc>
          <w:tcPr>
            <w:tcW w:type="dxa" w:w="1728"/>
          </w:tcPr>
          <w:p>
            <w:pPr>
              <w:spacing w:before="15" w:after="15" w:line="240" w:lineRule="auto"/>
            </w:pPr>
            <w:r>
              <w:rPr>
                <w:rFonts w:ascii="Times New Roman" w:hAnsi="Times New Roman"/>
                <w:color w:val="000000"/>
                <w:sz w:val="17"/>
              </w:rPr>
              <w:t>REFERENCES</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46</w:t>
            </w:r>
          </w:p>
        </w:tc>
      </w:tr>
      <w:tr>
        <w:trPr>
          <w:cantSplit/>
          <w:cantSplit/>
        </w:trPr>
        <w:tc>
          <w:tcPr>
            <w:tcW w:type="dxa" w:w="1728"/>
          </w:tcPr>
          <w:p>
            <w:pPr>
              <w:spacing w:before="15" w:after="15" w:line="240" w:lineRule="auto"/>
            </w:pPr>
            <w:r>
              <w:rPr>
                <w:rFonts w:ascii="Times New Roman" w:hAnsi="Times New Roman"/>
                <w:color w:val="000000"/>
                <w:sz w:val="17"/>
              </w:rPr>
              <w:t>APPENDIX</w:t>
            </w:r>
          </w:p>
        </w:tc>
        <w:tc>
          <w:tcPr>
            <w:tcW w:type="dxa" w:w="6192"/>
          </w:tcPr>
          <w:p>
            <w:pPr>
              <w:spacing w:before="15" w:after="15" w:line="240" w:lineRule="auto"/>
            </w:pPr>
            <w:r>
              <w:rPr>
                <w:rFonts w:ascii="Times New Roman" w:hAnsi="Times New Roman"/>
                <w:color w:val="000000"/>
                <w:sz w:val="17"/>
              </w:rPr>
            </w:r>
          </w:p>
        </w:tc>
        <w:tc>
          <w:tcPr>
            <w:tcW w:type="dxa" w:w="1152"/>
          </w:tcPr>
          <w:p>
            <w:pPr>
              <w:spacing w:before="15" w:after="15" w:line="240" w:lineRule="auto"/>
              <w:jc w:val="right"/>
            </w:pPr>
            <w:r>
              <w:rPr>
                <w:rFonts w:ascii="Times New Roman" w:hAnsi="Times New Roman"/>
                <w:color w:val="000000"/>
                <w:sz w:val="17"/>
              </w:rPr>
              <w:t>48</w:t>
            </w:r>
          </w:p>
        </w:tc>
      </w:tr>
    </w:tbl>
    <w:p>
      <w:r>
        <w:br w:type="page"/>
      </w:r>
    </w:p>
    <w:p>
      <w:pPr>
        <w:spacing w:before="360" w:after="240"/>
        <w:jc w:val="center"/>
      </w:pPr>
      <w:r>
        <w:rPr>
          <w:rFonts w:ascii="Times New Roman" w:hAnsi="Times New Roman"/>
          <w:b/>
          <w:sz w:val="28"/>
        </w:rPr>
        <w:t>LIST OF FIGURES</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5E5E5"/>
          <w:insideV w:val="none"/>
        </w:tblBorders>
      </w:tblPr>
      <w:tblGrid>
        <w:gridCol w:w="3010"/>
        <w:gridCol w:w="3010"/>
        <w:gridCol w:w="3010"/>
      </w:tblGrid>
      <w:tr>
        <w:trPr>
          <w:tblHeader/>
          <w:tblHeader/>
        </w:trPr>
        <w:tc>
          <w:tcPr>
            <w:tcW w:type="dxa" w:w="3010"/>
            <w:shd w:fill="F5F5F5"/>
            <w:shd w:fill="F0F0F0"/>
          </w:tcPr>
          <w:p>
            <w:pPr>
              <w:spacing w:before="40" w:after="40" w:line="240" w:lineRule="auto"/>
              <w:jc w:val="center"/>
            </w:pPr>
            <w:r>
              <w:rPr>
                <w:rFonts w:ascii="Times New Roman" w:hAnsi="Times New Roman"/>
                <w:b/>
                <w:color w:val="000000"/>
                <w:sz w:val="18"/>
              </w:rPr>
              <w:t>FIGURE NO.</w:t>
            </w:r>
          </w:p>
        </w:tc>
        <w:tc>
          <w:tcPr>
            <w:tcW w:type="dxa" w:w="3010"/>
            <w:shd w:fill="F5F5F5"/>
            <w:shd w:fill="F0F0F0"/>
          </w:tcPr>
          <w:p>
            <w:pPr>
              <w:spacing w:before="40" w:after="40" w:line="240" w:lineRule="auto"/>
              <w:jc w:val="center"/>
            </w:pPr>
            <w:r>
              <w:rPr>
                <w:rFonts w:ascii="Times New Roman" w:hAnsi="Times New Roman"/>
                <w:b/>
                <w:color w:val="000000"/>
                <w:sz w:val="18"/>
              </w:rPr>
              <w:t>TITLE</w:t>
            </w:r>
          </w:p>
        </w:tc>
        <w:tc>
          <w:tcPr>
            <w:tcW w:type="dxa" w:w="3010"/>
            <w:shd w:fill="F5F5F5"/>
            <w:shd w:fill="F0F0F0"/>
          </w:tcPr>
          <w:p>
            <w:pPr>
              <w:spacing w:before="40" w:after="40" w:line="240" w:lineRule="auto"/>
              <w:jc w:val="center"/>
            </w:pPr>
            <w:r>
              <w:rPr>
                <w:rFonts w:ascii="Times New Roman" w:hAnsi="Times New Roman"/>
                <w:b/>
                <w:color w:val="000000"/>
                <w:sz w:val="18"/>
              </w:rPr>
              <w:t>PAGE NO.</w:t>
            </w:r>
          </w:p>
        </w:tc>
      </w:tr>
      <w:tr>
        <w:trPr>
          <w:cantSplit/>
          <w:cantSplit/>
        </w:trPr>
        <w:tc>
          <w:tcPr>
            <w:tcW w:type="dxa" w:w="2160"/>
          </w:tcPr>
          <w:p>
            <w:pPr>
              <w:spacing w:before="15" w:after="15" w:line="240" w:lineRule="auto"/>
            </w:pPr>
            <w:r>
              <w:rPr>
                <w:rFonts w:ascii="Times New Roman" w:hAnsi="Times New Roman"/>
                <w:color w:val="000000"/>
                <w:sz w:val="17"/>
              </w:rPr>
              <w:t>Figure 4.1</w:t>
            </w:r>
          </w:p>
        </w:tc>
        <w:tc>
          <w:tcPr>
            <w:tcW w:type="dxa" w:w="5760"/>
          </w:tcPr>
          <w:p>
            <w:pPr>
              <w:spacing w:before="15" w:after="15" w:line="240" w:lineRule="auto"/>
            </w:pPr>
            <w:r>
              <w:rPr>
                <w:rFonts w:ascii="Times New Roman" w:hAnsi="Times New Roman"/>
                <w:color w:val="000000"/>
                <w:sz w:val="17"/>
              </w:rPr>
              <w:t>Tiered Microservice Architecture of the Retention Ecosystem</w:t>
            </w:r>
          </w:p>
        </w:tc>
        <w:tc>
          <w:tcPr>
            <w:tcW w:type="dxa" w:w="1152"/>
          </w:tcPr>
          <w:p>
            <w:pPr>
              <w:spacing w:before="15" w:after="15" w:line="240" w:lineRule="auto"/>
              <w:jc w:val="right"/>
            </w:pPr>
            <w:r>
              <w:rPr>
                <w:rFonts w:ascii="Times New Roman" w:hAnsi="Times New Roman"/>
                <w:color w:val="000000"/>
                <w:sz w:val="17"/>
              </w:rPr>
              <w:t>15</w:t>
            </w:r>
          </w:p>
        </w:tc>
      </w:tr>
      <w:tr>
        <w:trPr>
          <w:cantSplit/>
          <w:cantSplit/>
        </w:trPr>
        <w:tc>
          <w:tcPr>
            <w:tcW w:type="dxa" w:w="2160"/>
          </w:tcPr>
          <w:p>
            <w:pPr>
              <w:spacing w:before="15" w:after="15" w:line="240" w:lineRule="auto"/>
            </w:pPr>
            <w:r>
              <w:rPr>
                <w:rFonts w:ascii="Times New Roman" w:hAnsi="Times New Roman"/>
                <w:color w:val="000000"/>
                <w:sz w:val="17"/>
              </w:rPr>
              <w:t>Figure 4.2</w:t>
            </w:r>
          </w:p>
        </w:tc>
        <w:tc>
          <w:tcPr>
            <w:tcW w:type="dxa" w:w="5760"/>
          </w:tcPr>
          <w:p>
            <w:pPr>
              <w:spacing w:before="15" w:after="15" w:line="240" w:lineRule="auto"/>
            </w:pPr>
            <w:r>
              <w:rPr>
                <w:rFonts w:ascii="Times New Roman" w:hAnsi="Times New Roman"/>
                <w:color w:val="000000"/>
                <w:sz w:val="17"/>
              </w:rPr>
              <w:t>End-to-End System Workflow for Prediction and Intervention</w:t>
            </w:r>
          </w:p>
        </w:tc>
        <w:tc>
          <w:tcPr>
            <w:tcW w:type="dxa" w:w="1152"/>
          </w:tcPr>
          <w:p>
            <w:pPr>
              <w:spacing w:before="15" w:after="15" w:line="240" w:lineRule="auto"/>
              <w:jc w:val="right"/>
            </w:pPr>
            <w:r>
              <w:rPr>
                <w:rFonts w:ascii="Times New Roman" w:hAnsi="Times New Roman"/>
                <w:color w:val="000000"/>
                <w:sz w:val="17"/>
              </w:rPr>
              <w:t>16</w:t>
            </w:r>
          </w:p>
        </w:tc>
      </w:tr>
      <w:tr>
        <w:trPr>
          <w:cantSplit/>
          <w:cantSplit/>
        </w:trPr>
        <w:tc>
          <w:tcPr>
            <w:tcW w:type="dxa" w:w="2160"/>
          </w:tcPr>
          <w:p>
            <w:pPr>
              <w:spacing w:before="15" w:after="15" w:line="240" w:lineRule="auto"/>
            </w:pPr>
            <w:r>
              <w:rPr>
                <w:rFonts w:ascii="Times New Roman" w:hAnsi="Times New Roman"/>
                <w:color w:val="000000"/>
                <w:sz w:val="17"/>
              </w:rPr>
              <w:t>Figure 4.3</w:t>
            </w:r>
          </w:p>
        </w:tc>
        <w:tc>
          <w:tcPr>
            <w:tcW w:type="dxa" w:w="5760"/>
          </w:tcPr>
          <w:p>
            <w:pPr>
              <w:spacing w:before="15" w:after="15" w:line="240" w:lineRule="auto"/>
            </w:pPr>
            <w:r>
              <w:rPr>
                <w:rFonts w:ascii="Times New Roman" w:hAnsi="Times New Roman"/>
                <w:color w:val="000000"/>
                <w:sz w:val="17"/>
              </w:rPr>
              <w:t>Domain Class Diagram for Institutional ERP Entities</w:t>
            </w:r>
          </w:p>
        </w:tc>
        <w:tc>
          <w:tcPr>
            <w:tcW w:type="dxa" w:w="1152"/>
          </w:tcPr>
          <w:p>
            <w:pPr>
              <w:spacing w:before="15" w:after="15" w:line="240" w:lineRule="auto"/>
              <w:jc w:val="right"/>
            </w:pPr>
            <w:r>
              <w:rPr>
                <w:rFonts w:ascii="Times New Roman" w:hAnsi="Times New Roman"/>
                <w:color w:val="000000"/>
                <w:sz w:val="17"/>
              </w:rPr>
              <w:t>18</w:t>
            </w:r>
          </w:p>
        </w:tc>
      </w:tr>
      <w:tr>
        <w:trPr>
          <w:cantSplit/>
          <w:cantSplit/>
        </w:trPr>
        <w:tc>
          <w:tcPr>
            <w:tcW w:type="dxa" w:w="2160"/>
          </w:tcPr>
          <w:p>
            <w:pPr>
              <w:spacing w:before="15" w:after="15" w:line="240" w:lineRule="auto"/>
            </w:pPr>
            <w:r>
              <w:rPr>
                <w:rFonts w:ascii="Times New Roman" w:hAnsi="Times New Roman"/>
                <w:color w:val="000000"/>
                <w:sz w:val="17"/>
              </w:rPr>
              <w:t>Figure 4.4</w:t>
            </w:r>
          </w:p>
        </w:tc>
        <w:tc>
          <w:tcPr>
            <w:tcW w:type="dxa" w:w="5760"/>
          </w:tcPr>
          <w:p>
            <w:pPr>
              <w:spacing w:before="15" w:after="15" w:line="240" w:lineRule="auto"/>
            </w:pPr>
            <w:r>
              <w:rPr>
                <w:rFonts w:ascii="Times New Roman" w:hAnsi="Times New Roman"/>
                <w:color w:val="000000"/>
                <w:sz w:val="17"/>
              </w:rPr>
              <w:t>Comprehensive System Use Case Diagram across User Roles</w:t>
            </w:r>
          </w:p>
        </w:tc>
        <w:tc>
          <w:tcPr>
            <w:tcW w:type="dxa" w:w="1152"/>
          </w:tcPr>
          <w:p>
            <w:pPr>
              <w:spacing w:before="15" w:after="15" w:line="240" w:lineRule="auto"/>
              <w:jc w:val="right"/>
            </w:pPr>
            <w:r>
              <w:rPr>
                <w:rFonts w:ascii="Times New Roman" w:hAnsi="Times New Roman"/>
                <w:color w:val="000000"/>
                <w:sz w:val="17"/>
              </w:rPr>
              <w:t>18</w:t>
            </w:r>
          </w:p>
        </w:tc>
      </w:tr>
      <w:tr>
        <w:trPr>
          <w:cantSplit/>
          <w:cantSplit/>
        </w:trPr>
        <w:tc>
          <w:tcPr>
            <w:tcW w:type="dxa" w:w="2160"/>
          </w:tcPr>
          <w:p>
            <w:pPr>
              <w:spacing w:before="15" w:after="15" w:line="240" w:lineRule="auto"/>
            </w:pPr>
            <w:r>
              <w:rPr>
                <w:rFonts w:ascii="Times New Roman" w:hAnsi="Times New Roman"/>
                <w:color w:val="000000"/>
                <w:sz w:val="17"/>
              </w:rPr>
              <w:t>Figure 4.5</w:t>
            </w:r>
          </w:p>
        </w:tc>
        <w:tc>
          <w:tcPr>
            <w:tcW w:type="dxa" w:w="5760"/>
          </w:tcPr>
          <w:p>
            <w:pPr>
              <w:spacing w:before="15" w:after="15" w:line="240" w:lineRule="auto"/>
            </w:pPr>
            <w:r>
              <w:rPr>
                <w:rFonts w:ascii="Times New Roman" w:hAnsi="Times New Roman"/>
                <w:color w:val="000000"/>
                <w:sz w:val="17"/>
              </w:rPr>
              <w:t>Sequence Diagram for Two-Factor OTP Login Authentication</w:t>
            </w:r>
          </w:p>
        </w:tc>
        <w:tc>
          <w:tcPr>
            <w:tcW w:type="dxa" w:w="1152"/>
          </w:tcPr>
          <w:p>
            <w:pPr>
              <w:spacing w:before="15" w:after="15" w:line="240" w:lineRule="auto"/>
              <w:jc w:val="right"/>
            </w:pPr>
            <w:r>
              <w:rPr>
                <w:rFonts w:ascii="Times New Roman" w:hAnsi="Times New Roman"/>
                <w:color w:val="000000"/>
                <w:sz w:val="17"/>
              </w:rPr>
              <w:t>19</w:t>
            </w:r>
          </w:p>
        </w:tc>
      </w:tr>
      <w:tr>
        <w:trPr>
          <w:cantSplit/>
          <w:cantSplit/>
        </w:trPr>
        <w:tc>
          <w:tcPr>
            <w:tcW w:type="dxa" w:w="2160"/>
          </w:tcPr>
          <w:p>
            <w:pPr>
              <w:spacing w:before="15" w:after="15" w:line="240" w:lineRule="auto"/>
            </w:pPr>
            <w:r>
              <w:rPr>
                <w:rFonts w:ascii="Times New Roman" w:hAnsi="Times New Roman"/>
                <w:color w:val="000000"/>
                <w:sz w:val="17"/>
              </w:rPr>
              <w:t>Figure 4.6</w:t>
            </w:r>
          </w:p>
        </w:tc>
        <w:tc>
          <w:tcPr>
            <w:tcW w:type="dxa" w:w="5760"/>
          </w:tcPr>
          <w:p>
            <w:pPr>
              <w:spacing w:before="15" w:after="15" w:line="240" w:lineRule="auto"/>
            </w:pPr>
            <w:r>
              <w:rPr>
                <w:rFonts w:ascii="Times New Roman" w:hAnsi="Times New Roman"/>
                <w:color w:val="000000"/>
                <w:sz w:val="17"/>
              </w:rPr>
              <w:t>Data Flow Diagram (Level 0 - Context Level Diagram)</w:t>
            </w:r>
          </w:p>
        </w:tc>
        <w:tc>
          <w:tcPr>
            <w:tcW w:type="dxa" w:w="1152"/>
          </w:tcPr>
          <w:p>
            <w:pPr>
              <w:spacing w:before="15" w:after="15" w:line="240" w:lineRule="auto"/>
              <w:jc w:val="right"/>
            </w:pPr>
            <w:r>
              <w:rPr>
                <w:rFonts w:ascii="Times New Roman" w:hAnsi="Times New Roman"/>
                <w:color w:val="000000"/>
                <w:sz w:val="17"/>
              </w:rPr>
              <w:t>19</w:t>
            </w:r>
          </w:p>
        </w:tc>
      </w:tr>
      <w:tr>
        <w:trPr>
          <w:cantSplit/>
          <w:cantSplit/>
        </w:trPr>
        <w:tc>
          <w:tcPr>
            <w:tcW w:type="dxa" w:w="2160"/>
          </w:tcPr>
          <w:p>
            <w:pPr>
              <w:spacing w:before="15" w:after="15" w:line="240" w:lineRule="auto"/>
            </w:pPr>
            <w:r>
              <w:rPr>
                <w:rFonts w:ascii="Times New Roman" w:hAnsi="Times New Roman"/>
                <w:color w:val="000000"/>
                <w:sz w:val="17"/>
              </w:rPr>
              <w:t>Figure 4.7</w:t>
            </w:r>
          </w:p>
        </w:tc>
        <w:tc>
          <w:tcPr>
            <w:tcW w:type="dxa" w:w="5760"/>
          </w:tcPr>
          <w:p>
            <w:pPr>
              <w:spacing w:before="15" w:after="15" w:line="240" w:lineRule="auto"/>
            </w:pPr>
            <w:r>
              <w:rPr>
                <w:rFonts w:ascii="Times New Roman" w:hAnsi="Times New Roman"/>
                <w:color w:val="000000"/>
                <w:sz w:val="17"/>
              </w:rPr>
              <w:t>Data Flow Diagram (Level 1 - Core Subsystems)</w:t>
            </w:r>
          </w:p>
        </w:tc>
        <w:tc>
          <w:tcPr>
            <w:tcW w:type="dxa" w:w="1152"/>
          </w:tcPr>
          <w:p>
            <w:pPr>
              <w:spacing w:before="15" w:after="15" w:line="240" w:lineRule="auto"/>
              <w:jc w:val="right"/>
            </w:pPr>
            <w:r>
              <w:rPr>
                <w:rFonts w:ascii="Times New Roman" w:hAnsi="Times New Roman"/>
                <w:color w:val="000000"/>
                <w:sz w:val="17"/>
              </w:rPr>
              <w:t>19</w:t>
            </w:r>
          </w:p>
        </w:tc>
      </w:tr>
      <w:tr>
        <w:trPr>
          <w:cantSplit/>
          <w:cantSplit/>
        </w:trPr>
        <w:tc>
          <w:tcPr>
            <w:tcW w:type="dxa" w:w="2160"/>
          </w:tcPr>
          <w:p>
            <w:pPr>
              <w:spacing w:before="15" w:after="15" w:line="240" w:lineRule="auto"/>
            </w:pPr>
            <w:r>
              <w:rPr>
                <w:rFonts w:ascii="Times New Roman" w:hAnsi="Times New Roman"/>
                <w:color w:val="000000"/>
                <w:sz w:val="17"/>
              </w:rPr>
              <w:t>Figure 4.8</w:t>
            </w:r>
          </w:p>
        </w:tc>
        <w:tc>
          <w:tcPr>
            <w:tcW w:type="dxa" w:w="5760"/>
          </w:tcPr>
          <w:p>
            <w:pPr>
              <w:spacing w:before="15" w:after="15" w:line="240" w:lineRule="auto"/>
            </w:pPr>
            <w:r>
              <w:rPr>
                <w:rFonts w:ascii="Times New Roman" w:hAnsi="Times New Roman"/>
                <w:color w:val="000000"/>
                <w:sz w:val="17"/>
              </w:rPr>
              <w:t>Entity Relationship Diagram for Database Persistence</w:t>
            </w:r>
          </w:p>
        </w:tc>
        <w:tc>
          <w:tcPr>
            <w:tcW w:type="dxa" w:w="1152"/>
          </w:tcPr>
          <w:p>
            <w:pPr>
              <w:spacing w:before="15" w:after="15" w:line="240" w:lineRule="auto"/>
              <w:jc w:val="right"/>
            </w:pPr>
            <w:r>
              <w:rPr>
                <w:rFonts w:ascii="Times New Roman" w:hAnsi="Times New Roman"/>
                <w:color w:val="000000"/>
                <w:sz w:val="17"/>
              </w:rPr>
              <w:t>20</w:t>
            </w:r>
          </w:p>
        </w:tc>
      </w:tr>
      <w:tr>
        <w:trPr>
          <w:cantSplit/>
          <w:cantSplit/>
        </w:trPr>
        <w:tc>
          <w:tcPr>
            <w:tcW w:type="dxa" w:w="2160"/>
          </w:tcPr>
          <w:p>
            <w:pPr>
              <w:spacing w:before="15" w:after="15" w:line="240" w:lineRule="auto"/>
            </w:pPr>
            <w:r>
              <w:rPr>
                <w:rFonts w:ascii="Times New Roman" w:hAnsi="Times New Roman"/>
                <w:color w:val="000000"/>
                <w:sz w:val="17"/>
              </w:rPr>
              <w:t>Figure 4.9</w:t>
            </w:r>
          </w:p>
        </w:tc>
        <w:tc>
          <w:tcPr>
            <w:tcW w:type="dxa" w:w="5760"/>
          </w:tcPr>
          <w:p>
            <w:pPr>
              <w:spacing w:before="15" w:after="15" w:line="240" w:lineRule="auto"/>
            </w:pPr>
            <w:r>
              <w:rPr>
                <w:rFonts w:ascii="Times New Roman" w:hAnsi="Times New Roman"/>
                <w:color w:val="000000"/>
                <w:sz w:val="17"/>
              </w:rPr>
              <w:t>REST API Communication Flow and Service Key Handshake</w:t>
            </w:r>
          </w:p>
        </w:tc>
        <w:tc>
          <w:tcPr>
            <w:tcW w:type="dxa" w:w="1152"/>
          </w:tcPr>
          <w:p>
            <w:pPr>
              <w:spacing w:before="15" w:after="15" w:line="240" w:lineRule="auto"/>
              <w:jc w:val="right"/>
            </w:pPr>
            <w:r>
              <w:rPr>
                <w:rFonts w:ascii="Times New Roman" w:hAnsi="Times New Roman"/>
                <w:color w:val="000000"/>
                <w:sz w:val="17"/>
              </w:rPr>
              <w:t>20</w:t>
            </w:r>
          </w:p>
        </w:tc>
      </w:tr>
      <w:tr>
        <w:trPr>
          <w:cantSplit/>
          <w:cantSplit/>
        </w:trPr>
        <w:tc>
          <w:tcPr>
            <w:tcW w:type="dxa" w:w="2160"/>
          </w:tcPr>
          <w:p>
            <w:pPr>
              <w:spacing w:before="15" w:after="15" w:line="240" w:lineRule="auto"/>
            </w:pPr>
            <w:r>
              <w:rPr>
                <w:rFonts w:ascii="Times New Roman" w:hAnsi="Times New Roman"/>
                <w:color w:val="000000"/>
                <w:sz w:val="17"/>
              </w:rPr>
              <w:t>Figure 10.1</w:t>
            </w:r>
          </w:p>
        </w:tc>
        <w:tc>
          <w:tcPr>
            <w:tcW w:type="dxa" w:w="5760"/>
          </w:tcPr>
          <w:p>
            <w:pPr>
              <w:spacing w:before="15" w:after="15" w:line="240" w:lineRule="auto"/>
            </w:pPr>
            <w:r>
              <w:rPr>
                <w:rFonts w:ascii="Times New Roman" w:hAnsi="Times New Roman"/>
                <w:color w:val="000000"/>
                <w:sz w:val="17"/>
              </w:rPr>
              <w:t>Baymate AI Platform Homepage &amp; Student Predictive Intervention Portal</w:t>
            </w:r>
          </w:p>
        </w:tc>
        <w:tc>
          <w:tcPr>
            <w:tcW w:type="dxa" w:w="1152"/>
          </w:tcPr>
          <w:p>
            <w:pPr>
              <w:spacing w:before="15" w:after="15" w:line="240" w:lineRule="auto"/>
              <w:jc w:val="right"/>
            </w:pPr>
            <w:r>
              <w:rPr>
                <w:rFonts w:ascii="Times New Roman" w:hAnsi="Times New Roman"/>
                <w:color w:val="000000"/>
                <w:sz w:val="17"/>
              </w:rPr>
              <w:t>52</w:t>
            </w:r>
          </w:p>
        </w:tc>
      </w:tr>
      <w:tr>
        <w:trPr>
          <w:cantSplit/>
          <w:cantSplit/>
        </w:trPr>
        <w:tc>
          <w:tcPr>
            <w:tcW w:type="dxa" w:w="2160"/>
          </w:tcPr>
          <w:p>
            <w:pPr>
              <w:spacing w:before="15" w:after="15" w:line="240" w:lineRule="auto"/>
            </w:pPr>
            <w:r>
              <w:rPr>
                <w:rFonts w:ascii="Times New Roman" w:hAnsi="Times New Roman"/>
                <w:color w:val="000000"/>
                <w:sz w:val="17"/>
              </w:rPr>
              <w:t>Figure 10.2</w:t>
            </w:r>
          </w:p>
        </w:tc>
        <w:tc>
          <w:tcPr>
            <w:tcW w:type="dxa" w:w="5760"/>
          </w:tcPr>
          <w:p>
            <w:pPr>
              <w:spacing w:before="15" w:after="15" w:line="240" w:lineRule="auto"/>
            </w:pPr>
            <w:r>
              <w:rPr>
                <w:rFonts w:ascii="Times New Roman" w:hAnsi="Times New Roman"/>
                <w:color w:val="000000"/>
                <w:sz w:val="17"/>
              </w:rPr>
              <w:t>InsightERP Multi-Role Institutional Authentication &amp; Login Interface</w:t>
            </w:r>
          </w:p>
        </w:tc>
        <w:tc>
          <w:tcPr>
            <w:tcW w:type="dxa" w:w="1152"/>
          </w:tcPr>
          <w:p>
            <w:pPr>
              <w:spacing w:before="15" w:after="15" w:line="240" w:lineRule="auto"/>
              <w:jc w:val="right"/>
            </w:pPr>
            <w:r>
              <w:rPr>
                <w:rFonts w:ascii="Times New Roman" w:hAnsi="Times New Roman"/>
                <w:color w:val="000000"/>
                <w:sz w:val="17"/>
              </w:rPr>
              <w:t>53</w:t>
            </w:r>
          </w:p>
        </w:tc>
      </w:tr>
      <w:tr>
        <w:trPr>
          <w:cantSplit/>
          <w:cantSplit/>
        </w:trPr>
        <w:tc>
          <w:tcPr>
            <w:tcW w:type="dxa" w:w="2160"/>
          </w:tcPr>
          <w:p>
            <w:pPr>
              <w:spacing w:before="15" w:after="15" w:line="240" w:lineRule="auto"/>
            </w:pPr>
            <w:r>
              <w:rPr>
                <w:rFonts w:ascii="Times New Roman" w:hAnsi="Times New Roman"/>
                <w:color w:val="000000"/>
                <w:sz w:val="17"/>
              </w:rPr>
              <w:t>Figure 10.3</w:t>
            </w:r>
          </w:p>
        </w:tc>
        <w:tc>
          <w:tcPr>
            <w:tcW w:type="dxa" w:w="5760"/>
          </w:tcPr>
          <w:p>
            <w:pPr>
              <w:spacing w:before="15" w:after="15" w:line="240" w:lineRule="auto"/>
            </w:pPr>
            <w:r>
              <w:rPr>
                <w:rFonts w:ascii="Times New Roman" w:hAnsi="Times New Roman"/>
                <w:color w:val="000000"/>
                <w:sz w:val="17"/>
              </w:rPr>
              <w:t>Student Academic Risk Self-Monitoring &amp; Attendance Compliance Dashboard</w:t>
            </w:r>
          </w:p>
        </w:tc>
        <w:tc>
          <w:tcPr>
            <w:tcW w:type="dxa" w:w="1152"/>
          </w:tcPr>
          <w:p>
            <w:pPr>
              <w:spacing w:before="15" w:after="15" w:line="240" w:lineRule="auto"/>
              <w:jc w:val="right"/>
            </w:pPr>
            <w:r>
              <w:rPr>
                <w:rFonts w:ascii="Times New Roman" w:hAnsi="Times New Roman"/>
                <w:color w:val="000000"/>
                <w:sz w:val="17"/>
              </w:rPr>
              <w:t>53</w:t>
            </w:r>
          </w:p>
        </w:tc>
      </w:tr>
      <w:tr>
        <w:trPr>
          <w:cantSplit/>
          <w:cantSplit/>
        </w:trPr>
        <w:tc>
          <w:tcPr>
            <w:tcW w:type="dxa" w:w="2160"/>
          </w:tcPr>
          <w:p>
            <w:pPr>
              <w:spacing w:before="15" w:after="15" w:line="240" w:lineRule="auto"/>
            </w:pPr>
            <w:r>
              <w:rPr>
                <w:rFonts w:ascii="Times New Roman" w:hAnsi="Times New Roman"/>
                <w:color w:val="000000"/>
                <w:sz w:val="17"/>
              </w:rPr>
              <w:t>Figure 10.4</w:t>
            </w:r>
          </w:p>
        </w:tc>
        <w:tc>
          <w:tcPr>
            <w:tcW w:type="dxa" w:w="5760"/>
          </w:tcPr>
          <w:p>
            <w:pPr>
              <w:spacing w:before="15" w:after="15" w:line="240" w:lineRule="auto"/>
            </w:pPr>
            <w:r>
              <w:rPr>
                <w:rFonts w:ascii="Times New Roman" w:hAnsi="Times New Roman"/>
                <w:color w:val="000000"/>
                <w:sz w:val="17"/>
              </w:rPr>
              <w:t>Faculty Mentor Cohort Analytics &amp; Predictive Risk Prioritization Dashboard</w:t>
            </w:r>
          </w:p>
        </w:tc>
        <w:tc>
          <w:tcPr>
            <w:tcW w:type="dxa" w:w="1152"/>
          </w:tcPr>
          <w:p>
            <w:pPr>
              <w:spacing w:before="15" w:after="15" w:line="240" w:lineRule="auto"/>
              <w:jc w:val="right"/>
            </w:pPr>
            <w:r>
              <w:rPr>
                <w:rFonts w:ascii="Times New Roman" w:hAnsi="Times New Roman"/>
                <w:color w:val="000000"/>
                <w:sz w:val="17"/>
              </w:rPr>
              <w:t>54</w:t>
            </w:r>
          </w:p>
        </w:tc>
      </w:tr>
      <w:tr>
        <w:trPr>
          <w:cantSplit/>
          <w:cantSplit/>
        </w:trPr>
        <w:tc>
          <w:tcPr>
            <w:tcW w:type="dxa" w:w="2160"/>
          </w:tcPr>
          <w:p>
            <w:pPr>
              <w:spacing w:before="15" w:after="15" w:line="240" w:lineRule="auto"/>
            </w:pPr>
            <w:r>
              <w:rPr>
                <w:rFonts w:ascii="Times New Roman" w:hAnsi="Times New Roman"/>
                <w:color w:val="000000"/>
                <w:sz w:val="17"/>
              </w:rPr>
              <w:t>Figure 10.5</w:t>
            </w:r>
          </w:p>
        </w:tc>
        <w:tc>
          <w:tcPr>
            <w:tcW w:type="dxa" w:w="5760"/>
          </w:tcPr>
          <w:p>
            <w:pPr>
              <w:spacing w:before="15" w:after="15" w:line="240" w:lineRule="auto"/>
            </w:pPr>
            <w:r>
              <w:rPr>
                <w:rFonts w:ascii="Times New Roman" w:hAnsi="Times New Roman"/>
                <w:color w:val="000000"/>
                <w:sz w:val="17"/>
              </w:rPr>
              <w:t>Institutional Administrative Overview &amp; Multi-Campus Retention Dashboard</w:t>
            </w:r>
          </w:p>
        </w:tc>
        <w:tc>
          <w:tcPr>
            <w:tcW w:type="dxa" w:w="1152"/>
          </w:tcPr>
          <w:p>
            <w:pPr>
              <w:spacing w:before="15" w:after="15" w:line="240" w:lineRule="auto"/>
              <w:jc w:val="right"/>
            </w:pPr>
            <w:r>
              <w:rPr>
                <w:rFonts w:ascii="Times New Roman" w:hAnsi="Times New Roman"/>
                <w:color w:val="000000"/>
                <w:sz w:val="17"/>
              </w:rPr>
              <w:t>54</w:t>
            </w:r>
          </w:p>
        </w:tc>
      </w:tr>
      <w:tr>
        <w:trPr>
          <w:cantSplit/>
          <w:cantSplit/>
        </w:trPr>
        <w:tc>
          <w:tcPr>
            <w:tcW w:type="dxa" w:w="2160"/>
          </w:tcPr>
          <w:p>
            <w:pPr>
              <w:spacing w:before="15" w:after="15" w:line="240" w:lineRule="auto"/>
            </w:pPr>
            <w:r>
              <w:rPr>
                <w:rFonts w:ascii="Times New Roman" w:hAnsi="Times New Roman"/>
                <w:color w:val="000000"/>
                <w:sz w:val="17"/>
              </w:rPr>
              <w:t>Figure 10.6</w:t>
            </w:r>
          </w:p>
        </w:tc>
        <w:tc>
          <w:tcPr>
            <w:tcW w:type="dxa" w:w="5760"/>
          </w:tcPr>
          <w:p>
            <w:pPr>
              <w:spacing w:before="15" w:after="15" w:line="240" w:lineRule="auto"/>
            </w:pPr>
            <w:r>
              <w:rPr>
                <w:rFonts w:ascii="Times New Roman" w:hAnsi="Times New Roman"/>
                <w:color w:val="000000"/>
                <w:sz w:val="17"/>
              </w:rPr>
              <w:t>Baymate AI Conversational Mentoring Assistant &amp; Intervention Dialogue</w:t>
            </w:r>
          </w:p>
        </w:tc>
        <w:tc>
          <w:tcPr>
            <w:tcW w:type="dxa" w:w="1152"/>
          </w:tcPr>
          <w:p>
            <w:pPr>
              <w:spacing w:before="15" w:after="15" w:line="240" w:lineRule="auto"/>
              <w:jc w:val="right"/>
            </w:pPr>
            <w:r>
              <w:rPr>
                <w:rFonts w:ascii="Times New Roman" w:hAnsi="Times New Roman"/>
                <w:color w:val="000000"/>
                <w:sz w:val="17"/>
              </w:rPr>
              <w:t>55</w:t>
            </w:r>
          </w:p>
        </w:tc>
      </w:tr>
      <w:tr>
        <w:trPr>
          <w:cantSplit/>
          <w:cantSplit/>
        </w:trPr>
        <w:tc>
          <w:tcPr>
            <w:tcW w:type="dxa" w:w="2160"/>
          </w:tcPr>
          <w:p>
            <w:pPr>
              <w:spacing w:before="15" w:after="15" w:line="240" w:lineRule="auto"/>
            </w:pPr>
            <w:r>
              <w:rPr>
                <w:rFonts w:ascii="Times New Roman" w:hAnsi="Times New Roman"/>
                <w:color w:val="000000"/>
                <w:sz w:val="17"/>
              </w:rPr>
              <w:t>Figure 10.7</w:t>
            </w:r>
          </w:p>
        </w:tc>
        <w:tc>
          <w:tcPr>
            <w:tcW w:type="dxa" w:w="5760"/>
          </w:tcPr>
          <w:p>
            <w:pPr>
              <w:spacing w:before="15" w:after="15" w:line="240" w:lineRule="auto"/>
            </w:pPr>
            <w:r>
              <w:rPr>
                <w:rFonts w:ascii="Times New Roman" w:hAnsi="Times New Roman"/>
                <w:color w:val="000000"/>
                <w:sz w:val="17"/>
              </w:rPr>
              <w:t>Mentee Meeting &amp; Crisis Consultation Request Management Interface</w:t>
            </w:r>
          </w:p>
        </w:tc>
        <w:tc>
          <w:tcPr>
            <w:tcW w:type="dxa" w:w="1152"/>
          </w:tcPr>
          <w:p>
            <w:pPr>
              <w:spacing w:before="15" w:after="15" w:line="240" w:lineRule="auto"/>
              <w:jc w:val="right"/>
            </w:pPr>
            <w:r>
              <w:rPr>
                <w:rFonts w:ascii="Times New Roman" w:hAnsi="Times New Roman"/>
                <w:color w:val="000000"/>
                <w:sz w:val="17"/>
              </w:rPr>
              <w:t>55</w:t>
            </w:r>
          </w:p>
        </w:tc>
      </w:tr>
    </w:tbl>
    <w:p>
      <w:r>
        <w:br w:type="page"/>
      </w:r>
    </w:p>
    <w:p>
      <w:pPr>
        <w:spacing w:before="360" w:after="240"/>
        <w:jc w:val="center"/>
      </w:pPr>
      <w:r>
        <w:rPr>
          <w:rFonts w:ascii="Times New Roman" w:hAnsi="Times New Roman"/>
          <w:b/>
          <w:sz w:val="28"/>
        </w:rPr>
        <w:t>LIST OF TABLES</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5E5E5"/>
          <w:insideV w:val="none"/>
        </w:tblBorders>
      </w:tblPr>
      <w:tblGrid>
        <w:gridCol w:w="3010"/>
        <w:gridCol w:w="3010"/>
        <w:gridCol w:w="3010"/>
      </w:tblGrid>
      <w:tr>
        <w:trPr>
          <w:tblHeader/>
          <w:tblHeader/>
        </w:trPr>
        <w:tc>
          <w:tcPr>
            <w:tcW w:type="dxa" w:w="3010"/>
            <w:shd w:fill="F5F5F5"/>
            <w:shd w:fill="F0F0F0"/>
          </w:tcPr>
          <w:p>
            <w:pPr>
              <w:spacing w:before="40" w:after="40" w:line="240" w:lineRule="auto"/>
              <w:jc w:val="center"/>
            </w:pPr>
            <w:r>
              <w:rPr>
                <w:rFonts w:ascii="Times New Roman" w:hAnsi="Times New Roman"/>
                <w:b/>
                <w:color w:val="000000"/>
                <w:sz w:val="18"/>
              </w:rPr>
              <w:t>TABLE NO.</w:t>
            </w:r>
          </w:p>
        </w:tc>
        <w:tc>
          <w:tcPr>
            <w:tcW w:type="dxa" w:w="3010"/>
            <w:shd w:fill="F5F5F5"/>
            <w:shd w:fill="F0F0F0"/>
          </w:tcPr>
          <w:p>
            <w:pPr>
              <w:spacing w:before="40" w:after="40" w:line="240" w:lineRule="auto"/>
              <w:jc w:val="center"/>
            </w:pPr>
            <w:r>
              <w:rPr>
                <w:rFonts w:ascii="Times New Roman" w:hAnsi="Times New Roman"/>
                <w:b/>
                <w:color w:val="000000"/>
                <w:sz w:val="18"/>
              </w:rPr>
              <w:t>TITLE</w:t>
            </w:r>
          </w:p>
        </w:tc>
        <w:tc>
          <w:tcPr>
            <w:tcW w:type="dxa" w:w="3010"/>
            <w:shd w:fill="F5F5F5"/>
            <w:shd w:fill="F0F0F0"/>
          </w:tcPr>
          <w:p>
            <w:pPr>
              <w:spacing w:before="40" w:after="40" w:line="240" w:lineRule="auto"/>
              <w:jc w:val="center"/>
            </w:pPr>
            <w:r>
              <w:rPr>
                <w:rFonts w:ascii="Times New Roman" w:hAnsi="Times New Roman"/>
                <w:b/>
                <w:color w:val="000000"/>
                <w:sz w:val="18"/>
              </w:rPr>
              <w:t>PAGE NO.</w:t>
            </w:r>
          </w:p>
        </w:tc>
      </w:tr>
      <w:tr>
        <w:trPr>
          <w:cantSplit/>
          <w:cantSplit/>
        </w:trPr>
        <w:tc>
          <w:tcPr>
            <w:tcW w:type="dxa" w:w="2160"/>
          </w:tcPr>
          <w:p>
            <w:pPr>
              <w:spacing w:before="15" w:after="15" w:line="240" w:lineRule="auto"/>
            </w:pPr>
            <w:r>
              <w:rPr>
                <w:rFonts w:ascii="Times New Roman" w:hAnsi="Times New Roman"/>
                <w:color w:val="000000"/>
                <w:sz w:val="17"/>
              </w:rPr>
              <w:t>Table 2.1</w:t>
            </w:r>
          </w:p>
        </w:tc>
        <w:tc>
          <w:tcPr>
            <w:tcW w:type="dxa" w:w="5760"/>
          </w:tcPr>
          <w:p>
            <w:pPr>
              <w:spacing w:before="15" w:after="15" w:line="240" w:lineRule="auto"/>
            </w:pPr>
            <w:r>
              <w:rPr>
                <w:rFonts w:ascii="Times New Roman" w:hAnsi="Times New Roman"/>
                <w:color w:val="000000"/>
                <w:sz w:val="17"/>
              </w:rPr>
              <w:t>Comparative Analysis of Dropout Prediction Systems</w:t>
            </w:r>
          </w:p>
        </w:tc>
        <w:tc>
          <w:tcPr>
            <w:tcW w:type="dxa" w:w="1152"/>
          </w:tcPr>
          <w:p>
            <w:pPr>
              <w:spacing w:before="15" w:after="15" w:line="240" w:lineRule="auto"/>
              <w:jc w:val="right"/>
            </w:pPr>
            <w:r>
              <w:rPr>
                <w:rFonts w:ascii="Times New Roman" w:hAnsi="Times New Roman"/>
                <w:color w:val="000000"/>
                <w:sz w:val="17"/>
              </w:rPr>
              <w:t>9</w:t>
            </w:r>
          </w:p>
        </w:tc>
      </w:tr>
      <w:tr>
        <w:trPr>
          <w:cantSplit/>
          <w:cantSplit/>
        </w:trPr>
        <w:tc>
          <w:tcPr>
            <w:tcW w:type="dxa" w:w="2160"/>
          </w:tcPr>
          <w:p>
            <w:pPr>
              <w:spacing w:before="15" w:after="15" w:line="240" w:lineRule="auto"/>
            </w:pPr>
            <w:r>
              <w:rPr>
                <w:rFonts w:ascii="Times New Roman" w:hAnsi="Times New Roman"/>
                <w:color w:val="000000"/>
                <w:sz w:val="17"/>
              </w:rPr>
              <w:t>Table 3.1</w:t>
            </w:r>
          </w:p>
        </w:tc>
        <w:tc>
          <w:tcPr>
            <w:tcW w:type="dxa" w:w="5760"/>
          </w:tcPr>
          <w:p>
            <w:pPr>
              <w:spacing w:before="15" w:after="15" w:line="240" w:lineRule="auto"/>
            </w:pPr>
            <w:r>
              <w:rPr>
                <w:rFonts w:ascii="Times New Roman" w:hAnsi="Times New Roman"/>
                <w:color w:val="000000"/>
                <w:sz w:val="17"/>
              </w:rPr>
              <w:t>Functional Requirements Specification by User Role</w:t>
            </w:r>
          </w:p>
        </w:tc>
        <w:tc>
          <w:tcPr>
            <w:tcW w:type="dxa" w:w="1152"/>
          </w:tcPr>
          <w:p>
            <w:pPr>
              <w:spacing w:before="15" w:after="15" w:line="240" w:lineRule="auto"/>
              <w:jc w:val="right"/>
            </w:pPr>
            <w:r>
              <w:rPr>
                <w:rFonts w:ascii="Times New Roman" w:hAnsi="Times New Roman"/>
                <w:color w:val="000000"/>
                <w:sz w:val="17"/>
              </w:rPr>
              <w:t>10</w:t>
            </w:r>
          </w:p>
        </w:tc>
      </w:tr>
      <w:tr>
        <w:trPr>
          <w:cantSplit/>
          <w:cantSplit/>
        </w:trPr>
        <w:tc>
          <w:tcPr>
            <w:tcW w:type="dxa" w:w="2160"/>
          </w:tcPr>
          <w:p>
            <w:pPr>
              <w:spacing w:before="15" w:after="15" w:line="240" w:lineRule="auto"/>
            </w:pPr>
            <w:r>
              <w:rPr>
                <w:rFonts w:ascii="Times New Roman" w:hAnsi="Times New Roman"/>
                <w:color w:val="000000"/>
                <w:sz w:val="17"/>
              </w:rPr>
              <w:t>Table 3.2</w:t>
            </w:r>
          </w:p>
        </w:tc>
        <w:tc>
          <w:tcPr>
            <w:tcW w:type="dxa" w:w="5760"/>
          </w:tcPr>
          <w:p>
            <w:pPr>
              <w:spacing w:before="15" w:after="15" w:line="240" w:lineRule="auto"/>
            </w:pPr>
            <w:r>
              <w:rPr>
                <w:rFonts w:ascii="Times New Roman" w:hAnsi="Times New Roman"/>
                <w:color w:val="000000"/>
                <w:sz w:val="17"/>
              </w:rPr>
              <w:t>Non-Functional Requirements and System Quality Attributes</w:t>
            </w:r>
          </w:p>
        </w:tc>
        <w:tc>
          <w:tcPr>
            <w:tcW w:type="dxa" w:w="1152"/>
          </w:tcPr>
          <w:p>
            <w:pPr>
              <w:spacing w:before="15" w:after="15" w:line="240" w:lineRule="auto"/>
              <w:jc w:val="right"/>
            </w:pPr>
            <w:r>
              <w:rPr>
                <w:rFonts w:ascii="Times New Roman" w:hAnsi="Times New Roman"/>
                <w:color w:val="000000"/>
                <w:sz w:val="17"/>
              </w:rPr>
              <w:t>11</w:t>
            </w:r>
          </w:p>
        </w:tc>
      </w:tr>
      <w:tr>
        <w:trPr>
          <w:cantSplit/>
          <w:cantSplit/>
        </w:trPr>
        <w:tc>
          <w:tcPr>
            <w:tcW w:type="dxa" w:w="2160"/>
          </w:tcPr>
          <w:p>
            <w:pPr>
              <w:spacing w:before="15" w:after="15" w:line="240" w:lineRule="auto"/>
            </w:pPr>
            <w:r>
              <w:rPr>
                <w:rFonts w:ascii="Times New Roman" w:hAnsi="Times New Roman"/>
                <w:color w:val="000000"/>
                <w:sz w:val="17"/>
              </w:rPr>
              <w:t>Table 3.3</w:t>
            </w:r>
          </w:p>
        </w:tc>
        <w:tc>
          <w:tcPr>
            <w:tcW w:type="dxa" w:w="5760"/>
          </w:tcPr>
          <w:p>
            <w:pPr>
              <w:spacing w:before="15" w:after="15" w:line="240" w:lineRule="auto"/>
            </w:pPr>
            <w:r>
              <w:rPr>
                <w:rFonts w:ascii="Times New Roman" w:hAnsi="Times New Roman"/>
                <w:color w:val="000000"/>
                <w:sz w:val="17"/>
              </w:rPr>
              <w:t>Hardware and Development Environment Specifications</w:t>
            </w:r>
          </w:p>
        </w:tc>
        <w:tc>
          <w:tcPr>
            <w:tcW w:type="dxa" w:w="1152"/>
          </w:tcPr>
          <w:p>
            <w:pPr>
              <w:spacing w:before="15" w:after="15" w:line="240" w:lineRule="auto"/>
              <w:jc w:val="right"/>
            </w:pPr>
            <w:r>
              <w:rPr>
                <w:rFonts w:ascii="Times New Roman" w:hAnsi="Times New Roman"/>
                <w:color w:val="000000"/>
                <w:sz w:val="17"/>
              </w:rPr>
              <w:t>12</w:t>
            </w:r>
          </w:p>
        </w:tc>
      </w:tr>
      <w:tr>
        <w:trPr>
          <w:cantSplit/>
          <w:cantSplit/>
        </w:trPr>
        <w:tc>
          <w:tcPr>
            <w:tcW w:type="dxa" w:w="2160"/>
          </w:tcPr>
          <w:p>
            <w:pPr>
              <w:spacing w:before="15" w:after="15" w:line="240" w:lineRule="auto"/>
            </w:pPr>
            <w:r>
              <w:rPr>
                <w:rFonts w:ascii="Times New Roman" w:hAnsi="Times New Roman"/>
                <w:color w:val="000000"/>
                <w:sz w:val="17"/>
              </w:rPr>
              <w:t>Table 3.4</w:t>
            </w:r>
          </w:p>
        </w:tc>
        <w:tc>
          <w:tcPr>
            <w:tcW w:type="dxa" w:w="5760"/>
          </w:tcPr>
          <w:p>
            <w:pPr>
              <w:spacing w:before="15" w:after="15" w:line="240" w:lineRule="auto"/>
            </w:pPr>
            <w:r>
              <w:rPr>
                <w:rFonts w:ascii="Times New Roman" w:hAnsi="Times New Roman"/>
                <w:color w:val="000000"/>
                <w:sz w:val="17"/>
              </w:rPr>
              <w:t>Comprehensive Software Technology Stack Matrix</w:t>
            </w:r>
          </w:p>
        </w:tc>
        <w:tc>
          <w:tcPr>
            <w:tcW w:type="dxa" w:w="1152"/>
          </w:tcPr>
          <w:p>
            <w:pPr>
              <w:spacing w:before="15" w:after="15" w:line="240" w:lineRule="auto"/>
              <w:jc w:val="right"/>
            </w:pPr>
            <w:r>
              <w:rPr>
                <w:rFonts w:ascii="Times New Roman" w:hAnsi="Times New Roman"/>
                <w:color w:val="000000"/>
                <w:sz w:val="17"/>
              </w:rPr>
              <w:t>12</w:t>
            </w:r>
          </w:p>
        </w:tc>
      </w:tr>
      <w:tr>
        <w:trPr>
          <w:cantSplit/>
          <w:cantSplit/>
        </w:trPr>
        <w:tc>
          <w:tcPr>
            <w:tcW w:type="dxa" w:w="2160"/>
          </w:tcPr>
          <w:p>
            <w:pPr>
              <w:spacing w:before="15" w:after="15" w:line="240" w:lineRule="auto"/>
            </w:pPr>
            <w:r>
              <w:rPr>
                <w:rFonts w:ascii="Times New Roman" w:hAnsi="Times New Roman"/>
                <w:color w:val="000000"/>
                <w:sz w:val="17"/>
              </w:rPr>
              <w:t>Table 3.5</w:t>
            </w:r>
          </w:p>
        </w:tc>
        <w:tc>
          <w:tcPr>
            <w:tcW w:type="dxa" w:w="5760"/>
          </w:tcPr>
          <w:p>
            <w:pPr>
              <w:spacing w:before="15" w:after="15" w:line="240" w:lineRule="auto"/>
            </w:pPr>
            <w:r>
              <w:rPr>
                <w:rFonts w:ascii="Times New Roman" w:hAnsi="Times New Roman"/>
                <w:color w:val="000000"/>
                <w:sz w:val="17"/>
              </w:rPr>
              <w:t>Detailed Tabular Use Case Specification</w:t>
            </w:r>
          </w:p>
        </w:tc>
        <w:tc>
          <w:tcPr>
            <w:tcW w:type="dxa" w:w="1152"/>
          </w:tcPr>
          <w:p>
            <w:pPr>
              <w:spacing w:before="15" w:after="15" w:line="240" w:lineRule="auto"/>
              <w:jc w:val="right"/>
            </w:pPr>
            <w:r>
              <w:rPr>
                <w:rFonts w:ascii="Times New Roman" w:hAnsi="Times New Roman"/>
                <w:color w:val="000000"/>
                <w:sz w:val="17"/>
              </w:rPr>
              <w:t>13</w:t>
            </w:r>
          </w:p>
        </w:tc>
      </w:tr>
      <w:tr>
        <w:trPr>
          <w:cantSplit/>
          <w:cantSplit/>
        </w:trPr>
        <w:tc>
          <w:tcPr>
            <w:tcW w:type="dxa" w:w="2160"/>
          </w:tcPr>
          <w:p>
            <w:pPr>
              <w:spacing w:before="15" w:after="15" w:line="240" w:lineRule="auto"/>
            </w:pPr>
            <w:r>
              <w:rPr>
                <w:rFonts w:ascii="Times New Roman" w:hAnsi="Times New Roman"/>
                <w:color w:val="000000"/>
                <w:sz w:val="17"/>
              </w:rPr>
              <w:t>Table 4.1</w:t>
            </w:r>
          </w:p>
        </w:tc>
        <w:tc>
          <w:tcPr>
            <w:tcW w:type="dxa" w:w="5760"/>
          </w:tcPr>
          <w:p>
            <w:pPr>
              <w:spacing w:before="15" w:after="15" w:line="240" w:lineRule="auto"/>
            </w:pPr>
            <w:r>
              <w:rPr>
                <w:rFonts w:ascii="Times New Roman" w:hAnsi="Times New Roman"/>
                <w:color w:val="000000"/>
                <w:sz w:val="17"/>
              </w:rPr>
              <w:t>MongoDB Collection Schemas and Primary Index Keys</w:t>
            </w:r>
          </w:p>
        </w:tc>
        <w:tc>
          <w:tcPr>
            <w:tcW w:type="dxa" w:w="1152"/>
          </w:tcPr>
          <w:p>
            <w:pPr>
              <w:spacing w:before="15" w:after="15" w:line="240" w:lineRule="auto"/>
              <w:jc w:val="right"/>
            </w:pPr>
            <w:r>
              <w:rPr>
                <w:rFonts w:ascii="Times New Roman" w:hAnsi="Times New Roman"/>
                <w:color w:val="000000"/>
                <w:sz w:val="17"/>
              </w:rPr>
              <w:t>17</w:t>
            </w:r>
          </w:p>
        </w:tc>
      </w:tr>
      <w:tr>
        <w:trPr>
          <w:cantSplit/>
          <w:cantSplit/>
        </w:trPr>
        <w:tc>
          <w:tcPr>
            <w:tcW w:type="dxa" w:w="2160"/>
          </w:tcPr>
          <w:p>
            <w:pPr>
              <w:spacing w:before="15" w:after="15" w:line="240" w:lineRule="auto"/>
            </w:pPr>
            <w:r>
              <w:rPr>
                <w:rFonts w:ascii="Times New Roman" w:hAnsi="Times New Roman"/>
                <w:color w:val="000000"/>
                <w:sz w:val="17"/>
              </w:rPr>
              <w:t>Table 5.1</w:t>
            </w:r>
          </w:p>
        </w:tc>
        <w:tc>
          <w:tcPr>
            <w:tcW w:type="dxa" w:w="5760"/>
          </w:tcPr>
          <w:p>
            <w:pPr>
              <w:spacing w:before="15" w:after="15" w:line="240" w:lineRule="auto"/>
            </w:pPr>
            <w:r>
              <w:rPr>
                <w:rFonts w:ascii="Times New Roman" w:hAnsi="Times New Roman"/>
                <w:color w:val="000000"/>
                <w:sz w:val="17"/>
              </w:rPr>
              <w:t>Annotated System Directory and Module Structure</w:t>
            </w:r>
          </w:p>
        </w:tc>
        <w:tc>
          <w:tcPr>
            <w:tcW w:type="dxa" w:w="1152"/>
          </w:tcPr>
          <w:p>
            <w:pPr>
              <w:spacing w:before="15" w:after="15" w:line="240" w:lineRule="auto"/>
              <w:jc w:val="right"/>
            </w:pPr>
            <w:r>
              <w:rPr>
                <w:rFonts w:ascii="Times New Roman" w:hAnsi="Times New Roman"/>
                <w:color w:val="000000"/>
                <w:sz w:val="17"/>
              </w:rPr>
              <w:t>22</w:t>
            </w:r>
          </w:p>
        </w:tc>
      </w:tr>
      <w:tr>
        <w:trPr>
          <w:cantSplit/>
          <w:cantSplit/>
        </w:trPr>
        <w:tc>
          <w:tcPr>
            <w:tcW w:type="dxa" w:w="2160"/>
          </w:tcPr>
          <w:p>
            <w:pPr>
              <w:spacing w:before="15" w:after="15" w:line="240" w:lineRule="auto"/>
            </w:pPr>
            <w:r>
              <w:rPr>
                <w:rFonts w:ascii="Times New Roman" w:hAnsi="Times New Roman"/>
                <w:color w:val="000000"/>
                <w:sz w:val="17"/>
              </w:rPr>
              <w:t>Table 5.2</w:t>
            </w:r>
          </w:p>
        </w:tc>
        <w:tc>
          <w:tcPr>
            <w:tcW w:type="dxa" w:w="5760"/>
          </w:tcPr>
          <w:p>
            <w:pPr>
              <w:spacing w:before="15" w:after="15" w:line="240" w:lineRule="auto"/>
            </w:pPr>
            <w:r>
              <w:rPr>
                <w:rFonts w:ascii="Times New Roman" w:hAnsi="Times New Roman"/>
                <w:color w:val="000000"/>
                <w:sz w:val="17"/>
              </w:rPr>
              <w:t>Input Feature Vector Specification for XGBoost Predictor</w:t>
            </w:r>
          </w:p>
        </w:tc>
        <w:tc>
          <w:tcPr>
            <w:tcW w:type="dxa" w:w="1152"/>
          </w:tcPr>
          <w:p>
            <w:pPr>
              <w:spacing w:before="15" w:after="15" w:line="240" w:lineRule="auto"/>
              <w:jc w:val="right"/>
            </w:pPr>
            <w:r>
              <w:rPr>
                <w:rFonts w:ascii="Times New Roman" w:hAnsi="Times New Roman"/>
                <w:color w:val="000000"/>
                <w:sz w:val="17"/>
              </w:rPr>
              <w:t>25</w:t>
            </w:r>
          </w:p>
        </w:tc>
      </w:tr>
      <w:tr>
        <w:trPr>
          <w:cantSplit/>
          <w:cantSplit/>
        </w:trPr>
        <w:tc>
          <w:tcPr>
            <w:tcW w:type="dxa" w:w="2160"/>
          </w:tcPr>
          <w:p>
            <w:pPr>
              <w:spacing w:before="15" w:after="15" w:line="240" w:lineRule="auto"/>
            </w:pPr>
            <w:r>
              <w:rPr>
                <w:rFonts w:ascii="Times New Roman" w:hAnsi="Times New Roman"/>
                <w:color w:val="000000"/>
                <w:sz w:val="17"/>
              </w:rPr>
              <w:t>Table 5.3</w:t>
            </w:r>
          </w:p>
        </w:tc>
        <w:tc>
          <w:tcPr>
            <w:tcW w:type="dxa" w:w="5760"/>
          </w:tcPr>
          <w:p>
            <w:pPr>
              <w:spacing w:before="15" w:after="15" w:line="240" w:lineRule="auto"/>
            </w:pPr>
            <w:r>
              <w:rPr>
                <w:rFonts w:ascii="Times New Roman" w:hAnsi="Times New Roman"/>
                <w:color w:val="000000"/>
                <w:sz w:val="17"/>
              </w:rPr>
              <w:t>Sanitized Environment Configuration Parameters</w:t>
            </w:r>
          </w:p>
        </w:tc>
        <w:tc>
          <w:tcPr>
            <w:tcW w:type="dxa" w:w="1152"/>
          </w:tcPr>
          <w:p>
            <w:pPr>
              <w:spacing w:before="15" w:after="15" w:line="240" w:lineRule="auto"/>
              <w:jc w:val="right"/>
            </w:pPr>
            <w:r>
              <w:rPr>
                <w:rFonts w:ascii="Times New Roman" w:hAnsi="Times New Roman"/>
                <w:color w:val="000000"/>
                <w:sz w:val="17"/>
              </w:rPr>
              <w:t>26</w:t>
            </w:r>
          </w:p>
        </w:tc>
      </w:tr>
      <w:tr>
        <w:trPr>
          <w:cantSplit/>
          <w:cantSplit/>
        </w:trPr>
        <w:tc>
          <w:tcPr>
            <w:tcW w:type="dxa" w:w="2160"/>
          </w:tcPr>
          <w:p>
            <w:pPr>
              <w:spacing w:before="15" w:after="15" w:line="240" w:lineRule="auto"/>
            </w:pPr>
            <w:r>
              <w:rPr>
                <w:rFonts w:ascii="Times New Roman" w:hAnsi="Times New Roman"/>
                <w:color w:val="000000"/>
                <w:sz w:val="17"/>
              </w:rPr>
              <w:t>Table 8.1</w:t>
            </w:r>
          </w:p>
        </w:tc>
        <w:tc>
          <w:tcPr>
            <w:tcW w:type="dxa" w:w="5760"/>
          </w:tcPr>
          <w:p>
            <w:pPr>
              <w:spacing w:before="15" w:after="15" w:line="240" w:lineRule="auto"/>
            </w:pPr>
            <w:r>
              <w:rPr>
                <w:rFonts w:ascii="Times New Roman" w:hAnsi="Times New Roman"/>
                <w:color w:val="000000"/>
                <w:sz w:val="17"/>
              </w:rPr>
              <w:t>Authentication and Two-Factor Security Test Matrix</w:t>
            </w:r>
          </w:p>
        </w:tc>
        <w:tc>
          <w:tcPr>
            <w:tcW w:type="dxa" w:w="1152"/>
          </w:tcPr>
          <w:p>
            <w:pPr>
              <w:spacing w:before="15" w:after="15" w:line="240" w:lineRule="auto"/>
              <w:jc w:val="right"/>
            </w:pPr>
            <w:r>
              <w:rPr>
                <w:rFonts w:ascii="Times New Roman" w:hAnsi="Times New Roman"/>
                <w:color w:val="000000"/>
                <w:sz w:val="17"/>
              </w:rPr>
              <w:t>33</w:t>
            </w:r>
          </w:p>
        </w:tc>
      </w:tr>
      <w:tr>
        <w:trPr>
          <w:cantSplit/>
          <w:cantSplit/>
        </w:trPr>
        <w:tc>
          <w:tcPr>
            <w:tcW w:type="dxa" w:w="2160"/>
          </w:tcPr>
          <w:p>
            <w:pPr>
              <w:spacing w:before="15" w:after="15" w:line="240" w:lineRule="auto"/>
            </w:pPr>
            <w:r>
              <w:rPr>
                <w:rFonts w:ascii="Times New Roman" w:hAnsi="Times New Roman"/>
                <w:color w:val="000000"/>
                <w:sz w:val="17"/>
              </w:rPr>
              <w:t>Table 8.2</w:t>
            </w:r>
          </w:p>
        </w:tc>
        <w:tc>
          <w:tcPr>
            <w:tcW w:type="dxa" w:w="5760"/>
          </w:tcPr>
          <w:p>
            <w:pPr>
              <w:spacing w:before="15" w:after="15" w:line="240" w:lineRule="auto"/>
            </w:pPr>
            <w:r>
              <w:rPr>
                <w:rFonts w:ascii="Times New Roman" w:hAnsi="Times New Roman"/>
                <w:color w:val="000000"/>
                <w:sz w:val="17"/>
              </w:rPr>
              <w:t>Student Management and Meeting Lifecycle Test Matrix</w:t>
            </w:r>
          </w:p>
        </w:tc>
        <w:tc>
          <w:tcPr>
            <w:tcW w:type="dxa" w:w="1152"/>
          </w:tcPr>
          <w:p>
            <w:pPr>
              <w:spacing w:before="15" w:after="15" w:line="240" w:lineRule="auto"/>
              <w:jc w:val="right"/>
            </w:pPr>
            <w:r>
              <w:rPr>
                <w:rFonts w:ascii="Times New Roman" w:hAnsi="Times New Roman"/>
                <w:color w:val="000000"/>
                <w:sz w:val="17"/>
              </w:rPr>
              <w:t>34</w:t>
            </w:r>
          </w:p>
        </w:tc>
      </w:tr>
      <w:tr>
        <w:trPr>
          <w:cantSplit/>
          <w:cantSplit/>
        </w:trPr>
        <w:tc>
          <w:tcPr>
            <w:tcW w:type="dxa" w:w="2160"/>
          </w:tcPr>
          <w:p>
            <w:pPr>
              <w:spacing w:before="15" w:after="15" w:line="240" w:lineRule="auto"/>
            </w:pPr>
            <w:r>
              <w:rPr>
                <w:rFonts w:ascii="Times New Roman" w:hAnsi="Times New Roman"/>
                <w:color w:val="000000"/>
                <w:sz w:val="17"/>
              </w:rPr>
              <w:t>Table 8.3</w:t>
            </w:r>
          </w:p>
        </w:tc>
        <w:tc>
          <w:tcPr>
            <w:tcW w:type="dxa" w:w="5760"/>
          </w:tcPr>
          <w:p>
            <w:pPr>
              <w:spacing w:before="15" w:after="15" w:line="240" w:lineRule="auto"/>
            </w:pPr>
            <w:r>
              <w:rPr>
                <w:rFonts w:ascii="Times New Roman" w:hAnsi="Times New Roman"/>
                <w:color w:val="000000"/>
                <w:sz w:val="17"/>
              </w:rPr>
              <w:t>FastAPI Machine Learning Inference and Resilience Tests</w:t>
            </w:r>
          </w:p>
        </w:tc>
        <w:tc>
          <w:tcPr>
            <w:tcW w:type="dxa" w:w="1152"/>
          </w:tcPr>
          <w:p>
            <w:pPr>
              <w:spacing w:before="15" w:after="15" w:line="240" w:lineRule="auto"/>
              <w:jc w:val="right"/>
            </w:pPr>
            <w:r>
              <w:rPr>
                <w:rFonts w:ascii="Times New Roman" w:hAnsi="Times New Roman"/>
                <w:color w:val="000000"/>
                <w:sz w:val="17"/>
              </w:rPr>
              <w:t>34</w:t>
            </w:r>
          </w:p>
        </w:tc>
      </w:tr>
      <w:tr>
        <w:trPr>
          <w:cantSplit/>
          <w:cantSplit/>
        </w:trPr>
        <w:tc>
          <w:tcPr>
            <w:tcW w:type="dxa" w:w="2160"/>
          </w:tcPr>
          <w:p>
            <w:pPr>
              <w:spacing w:before="15" w:after="15" w:line="240" w:lineRule="auto"/>
            </w:pPr>
            <w:r>
              <w:rPr>
                <w:rFonts w:ascii="Times New Roman" w:hAnsi="Times New Roman"/>
                <w:color w:val="000000"/>
                <w:sz w:val="17"/>
              </w:rPr>
              <w:t>Table 8.4</w:t>
            </w:r>
          </w:p>
        </w:tc>
        <w:tc>
          <w:tcPr>
            <w:tcW w:type="dxa" w:w="5760"/>
          </w:tcPr>
          <w:p>
            <w:pPr>
              <w:spacing w:before="15" w:after="15" w:line="240" w:lineRule="auto"/>
            </w:pPr>
            <w:r>
              <w:rPr>
                <w:rFonts w:ascii="Times New Roman" w:hAnsi="Times New Roman"/>
                <w:color w:val="000000"/>
                <w:sz w:val="17"/>
              </w:rPr>
              <w:t>Negative Testing and Boundary Value Analysis Matrix</w:t>
            </w:r>
          </w:p>
        </w:tc>
        <w:tc>
          <w:tcPr>
            <w:tcW w:type="dxa" w:w="1152"/>
          </w:tcPr>
          <w:p>
            <w:pPr>
              <w:spacing w:before="15" w:after="15" w:line="240" w:lineRule="auto"/>
              <w:jc w:val="right"/>
            </w:pPr>
            <w:r>
              <w:rPr>
                <w:rFonts w:ascii="Times New Roman" w:hAnsi="Times New Roman"/>
                <w:color w:val="000000"/>
                <w:sz w:val="17"/>
              </w:rPr>
              <w:t>35</w:t>
            </w:r>
          </w:p>
        </w:tc>
      </w:tr>
      <w:tr>
        <w:trPr>
          <w:cantSplit/>
          <w:cantSplit/>
        </w:trPr>
        <w:tc>
          <w:tcPr>
            <w:tcW w:type="dxa" w:w="2160"/>
          </w:tcPr>
          <w:p>
            <w:pPr>
              <w:spacing w:before="15" w:after="15" w:line="240" w:lineRule="auto"/>
            </w:pPr>
            <w:r>
              <w:rPr>
                <w:rFonts w:ascii="Times New Roman" w:hAnsi="Times New Roman"/>
                <w:color w:val="000000"/>
                <w:sz w:val="17"/>
              </w:rPr>
              <w:t>Table 8.8</w:t>
            </w:r>
          </w:p>
        </w:tc>
        <w:tc>
          <w:tcPr>
            <w:tcW w:type="dxa" w:w="5760"/>
          </w:tcPr>
          <w:p>
            <w:pPr>
              <w:spacing w:before="15" w:after="15" w:line="240" w:lineRule="auto"/>
            </w:pPr>
            <w:r>
              <w:rPr>
                <w:rFonts w:ascii="Times New Roman" w:hAnsi="Times New Roman"/>
                <w:color w:val="000000"/>
                <w:sz w:val="17"/>
              </w:rPr>
              <w:t>Jest Automated Test Suite Execution Summary</w:t>
            </w:r>
          </w:p>
        </w:tc>
        <w:tc>
          <w:tcPr>
            <w:tcW w:type="dxa" w:w="1152"/>
          </w:tcPr>
          <w:p>
            <w:pPr>
              <w:spacing w:before="15" w:after="15" w:line="240" w:lineRule="auto"/>
              <w:jc w:val="right"/>
            </w:pPr>
            <w:r>
              <w:rPr>
                <w:rFonts w:ascii="Times New Roman" w:hAnsi="Times New Roman"/>
                <w:color w:val="000000"/>
                <w:sz w:val="17"/>
              </w:rPr>
              <w:t>35</w:t>
            </w:r>
          </w:p>
        </w:tc>
      </w:tr>
      <w:tr>
        <w:trPr>
          <w:cantSplit/>
          <w:cantSplit/>
        </w:trPr>
        <w:tc>
          <w:tcPr>
            <w:tcW w:type="dxa" w:w="2160"/>
          </w:tcPr>
          <w:p>
            <w:pPr>
              <w:spacing w:before="15" w:after="15" w:line="240" w:lineRule="auto"/>
            </w:pPr>
            <w:r>
              <w:rPr>
                <w:rFonts w:ascii="Times New Roman" w:hAnsi="Times New Roman"/>
                <w:color w:val="000000"/>
                <w:sz w:val="17"/>
              </w:rPr>
              <w:t>Table 9.1</w:t>
            </w:r>
          </w:p>
        </w:tc>
        <w:tc>
          <w:tcPr>
            <w:tcW w:type="dxa" w:w="5760"/>
          </w:tcPr>
          <w:p>
            <w:pPr>
              <w:spacing w:before="15" w:after="15" w:line="240" w:lineRule="auto"/>
            </w:pPr>
            <w:r>
              <w:rPr>
                <w:rFonts w:ascii="Times New Roman" w:hAnsi="Times New Roman"/>
                <w:color w:val="000000"/>
                <w:sz w:val="17"/>
              </w:rPr>
              <w:t>Tuned XGBoost Evaluation Metrics on Held-out Test Set</w:t>
            </w:r>
          </w:p>
        </w:tc>
        <w:tc>
          <w:tcPr>
            <w:tcW w:type="dxa" w:w="1152"/>
          </w:tcPr>
          <w:p>
            <w:pPr>
              <w:spacing w:before="15" w:after="15" w:line="240" w:lineRule="auto"/>
              <w:jc w:val="right"/>
            </w:pPr>
            <w:r>
              <w:rPr>
                <w:rFonts w:ascii="Times New Roman" w:hAnsi="Times New Roman"/>
                <w:color w:val="000000"/>
                <w:sz w:val="17"/>
              </w:rPr>
              <w:t>37</w:t>
            </w:r>
          </w:p>
        </w:tc>
      </w:tr>
      <w:tr>
        <w:trPr>
          <w:cantSplit/>
          <w:cantSplit/>
        </w:trPr>
        <w:tc>
          <w:tcPr>
            <w:tcW w:type="dxa" w:w="2160"/>
          </w:tcPr>
          <w:p>
            <w:pPr>
              <w:spacing w:before="15" w:after="15" w:line="240" w:lineRule="auto"/>
            </w:pPr>
            <w:r>
              <w:rPr>
                <w:rFonts w:ascii="Times New Roman" w:hAnsi="Times New Roman"/>
                <w:color w:val="000000"/>
                <w:sz w:val="17"/>
              </w:rPr>
              <w:t>Table 9.2</w:t>
            </w:r>
          </w:p>
        </w:tc>
        <w:tc>
          <w:tcPr>
            <w:tcW w:type="dxa" w:w="5760"/>
          </w:tcPr>
          <w:p>
            <w:pPr>
              <w:spacing w:before="15" w:after="15" w:line="240" w:lineRule="auto"/>
            </w:pPr>
            <w:r>
              <w:rPr>
                <w:rFonts w:ascii="Times New Roman" w:hAnsi="Times New Roman"/>
                <w:color w:val="000000"/>
                <w:sz w:val="17"/>
              </w:rPr>
              <w:t>Confusion Matrix Breakdown across Risk Classes</w:t>
            </w:r>
          </w:p>
        </w:tc>
        <w:tc>
          <w:tcPr>
            <w:tcW w:type="dxa" w:w="1152"/>
          </w:tcPr>
          <w:p>
            <w:pPr>
              <w:spacing w:before="15" w:after="15" w:line="240" w:lineRule="auto"/>
              <w:jc w:val="right"/>
            </w:pPr>
            <w:r>
              <w:rPr>
                <w:rFonts w:ascii="Times New Roman" w:hAnsi="Times New Roman"/>
                <w:color w:val="000000"/>
                <w:sz w:val="17"/>
              </w:rPr>
              <w:t>37</w:t>
            </w:r>
          </w:p>
        </w:tc>
      </w:tr>
      <w:tr>
        <w:trPr>
          <w:cantSplit/>
          <w:cantSplit/>
        </w:trPr>
        <w:tc>
          <w:tcPr>
            <w:tcW w:type="dxa" w:w="2160"/>
          </w:tcPr>
          <w:p>
            <w:pPr>
              <w:spacing w:before="15" w:after="15" w:line="240" w:lineRule="auto"/>
            </w:pPr>
            <w:r>
              <w:rPr>
                <w:rFonts w:ascii="Times New Roman" w:hAnsi="Times New Roman"/>
                <w:color w:val="000000"/>
                <w:sz w:val="17"/>
              </w:rPr>
              <w:t>Table 9.3</w:t>
            </w:r>
          </w:p>
        </w:tc>
        <w:tc>
          <w:tcPr>
            <w:tcW w:type="dxa" w:w="5760"/>
          </w:tcPr>
          <w:p>
            <w:pPr>
              <w:spacing w:before="15" w:after="15" w:line="240" w:lineRule="auto"/>
            </w:pPr>
            <w:r>
              <w:rPr>
                <w:rFonts w:ascii="Times New Roman" w:hAnsi="Times New Roman"/>
                <w:color w:val="000000"/>
                <w:sz w:val="17"/>
              </w:rPr>
              <w:t>Top 12 Predictive Features by Normalized Gain Importance</w:t>
            </w:r>
          </w:p>
        </w:tc>
        <w:tc>
          <w:tcPr>
            <w:tcW w:type="dxa" w:w="1152"/>
          </w:tcPr>
          <w:p>
            <w:pPr>
              <w:spacing w:before="15" w:after="15" w:line="240" w:lineRule="auto"/>
              <w:jc w:val="right"/>
            </w:pPr>
            <w:r>
              <w:rPr>
                <w:rFonts w:ascii="Times New Roman" w:hAnsi="Times New Roman"/>
                <w:color w:val="000000"/>
                <w:sz w:val="17"/>
              </w:rPr>
              <w:t>38</w:t>
            </w:r>
          </w:p>
        </w:tc>
      </w:tr>
      <w:tr>
        <w:trPr>
          <w:cantSplit/>
          <w:cantSplit/>
        </w:trPr>
        <w:tc>
          <w:tcPr>
            <w:tcW w:type="dxa" w:w="2160"/>
          </w:tcPr>
          <w:p>
            <w:pPr>
              <w:spacing w:before="15" w:after="15" w:line="240" w:lineRule="auto"/>
            </w:pPr>
            <w:r>
              <w:rPr>
                <w:rFonts w:ascii="Times New Roman" w:hAnsi="Times New Roman"/>
                <w:color w:val="000000"/>
                <w:sz w:val="17"/>
              </w:rPr>
              <w:t>Table 9.4</w:t>
            </w:r>
          </w:p>
        </w:tc>
        <w:tc>
          <w:tcPr>
            <w:tcW w:type="dxa" w:w="5760"/>
          </w:tcPr>
          <w:p>
            <w:pPr>
              <w:spacing w:before="15" w:after="15" w:line="240" w:lineRule="auto"/>
            </w:pPr>
            <w:r>
              <w:rPr>
                <w:rFonts w:ascii="Times New Roman" w:hAnsi="Times New Roman"/>
                <w:color w:val="000000"/>
                <w:sz w:val="17"/>
              </w:rPr>
              <w:t>Baseline Benchmark Algorithm Performance Comparison</w:t>
            </w:r>
          </w:p>
        </w:tc>
        <w:tc>
          <w:tcPr>
            <w:tcW w:type="dxa" w:w="1152"/>
          </w:tcPr>
          <w:p>
            <w:pPr>
              <w:spacing w:before="15" w:after="15" w:line="240" w:lineRule="auto"/>
              <w:jc w:val="right"/>
            </w:pPr>
            <w:r>
              <w:rPr>
                <w:rFonts w:ascii="Times New Roman" w:hAnsi="Times New Roman"/>
                <w:color w:val="000000"/>
                <w:sz w:val="17"/>
              </w:rPr>
              <w:t>39</w:t>
            </w:r>
          </w:p>
        </w:tc>
      </w:tr>
    </w:tbl>
    <w:p>
      <w:r>
        <w:br w:type="page"/>
      </w:r>
    </w:p>
    <w:p>
      <w:pPr>
        <w:spacing w:before="360" w:after="240"/>
        <w:jc w:val="center"/>
      </w:pPr>
      <w:r>
        <w:rPr>
          <w:rFonts w:ascii="Times New Roman" w:hAnsi="Times New Roman"/>
          <w:b/>
          <w:sz w:val="28"/>
        </w:rPr>
        <w:t>LIST OF ABBREVIATIONS</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5E5E5"/>
          <w:insideV w:val="none"/>
        </w:tblBorders>
      </w:tblPr>
      <w:tblGrid>
        <w:gridCol w:w="4514"/>
        <w:gridCol w:w="4514"/>
      </w:tblGrid>
      <w:tr>
        <w:trPr>
          <w:tblHeader/>
          <w:tblHeader/>
        </w:trPr>
        <w:tc>
          <w:tcPr>
            <w:tcW w:type="dxa" w:w="4514"/>
            <w:shd w:fill="F5F5F5"/>
            <w:shd w:fill="F0F0F0"/>
          </w:tcPr>
          <w:p>
            <w:pPr>
              <w:spacing w:before="40" w:after="40" w:line="240" w:lineRule="auto"/>
              <w:jc w:val="center"/>
            </w:pPr>
            <w:r>
              <w:rPr>
                <w:rFonts w:ascii="Times New Roman" w:hAnsi="Times New Roman"/>
                <w:b/>
                <w:color w:val="000000"/>
                <w:sz w:val="18"/>
              </w:rPr>
              <w:t>ABBREVIATION</w:t>
            </w:r>
          </w:p>
        </w:tc>
        <w:tc>
          <w:tcPr>
            <w:tcW w:type="dxa" w:w="4514"/>
            <w:shd w:fill="F5F5F5"/>
            <w:shd w:fill="F0F0F0"/>
          </w:tcPr>
          <w:p>
            <w:pPr>
              <w:spacing w:before="40" w:after="40" w:line="240" w:lineRule="auto"/>
              <w:jc w:val="center"/>
            </w:pPr>
            <w:r>
              <w:rPr>
                <w:rFonts w:ascii="Times New Roman" w:hAnsi="Times New Roman"/>
                <w:b/>
                <w:color w:val="000000"/>
                <w:sz w:val="18"/>
              </w:rPr>
              <w:t>EXPANSION / MEANING</w:t>
            </w:r>
          </w:p>
        </w:tc>
      </w:tr>
      <w:tr>
        <w:trPr>
          <w:cantSplit/>
          <w:cantSplit/>
        </w:trPr>
        <w:tc>
          <w:tcPr>
            <w:tcW w:type="dxa" w:w="2592"/>
          </w:tcPr>
          <w:p>
            <w:pPr>
              <w:spacing w:before="15" w:after="15" w:line="240" w:lineRule="auto"/>
            </w:pPr>
            <w:r>
              <w:rPr>
                <w:rFonts w:ascii="Times New Roman" w:hAnsi="Times New Roman"/>
                <w:color w:val="000000"/>
                <w:sz w:val="17"/>
              </w:rPr>
              <w:t>AI</w:t>
            </w:r>
          </w:p>
        </w:tc>
        <w:tc>
          <w:tcPr>
            <w:tcW w:type="dxa" w:w="6480"/>
          </w:tcPr>
          <w:p>
            <w:pPr>
              <w:spacing w:before="15" w:after="15" w:line="240" w:lineRule="auto"/>
            </w:pPr>
            <w:r>
              <w:rPr>
                <w:rFonts w:ascii="Times New Roman" w:hAnsi="Times New Roman"/>
                <w:color w:val="000000"/>
                <w:sz w:val="17"/>
              </w:rPr>
              <w:t>Artificial Intelligence</w:t>
            </w:r>
          </w:p>
        </w:tc>
      </w:tr>
      <w:tr>
        <w:trPr>
          <w:cantSplit/>
          <w:cantSplit/>
        </w:trPr>
        <w:tc>
          <w:tcPr>
            <w:tcW w:type="dxa" w:w="2592"/>
          </w:tcPr>
          <w:p>
            <w:pPr>
              <w:spacing w:before="15" w:after="15" w:line="240" w:lineRule="auto"/>
            </w:pPr>
            <w:r>
              <w:rPr>
                <w:rFonts w:ascii="Times New Roman" w:hAnsi="Times New Roman"/>
                <w:color w:val="000000"/>
                <w:sz w:val="17"/>
              </w:rPr>
              <w:t>API</w:t>
            </w:r>
          </w:p>
        </w:tc>
        <w:tc>
          <w:tcPr>
            <w:tcW w:type="dxa" w:w="6480"/>
          </w:tcPr>
          <w:p>
            <w:pPr>
              <w:spacing w:before="15" w:after="15" w:line="240" w:lineRule="auto"/>
            </w:pPr>
            <w:r>
              <w:rPr>
                <w:rFonts w:ascii="Times New Roman" w:hAnsi="Times New Roman"/>
                <w:color w:val="000000"/>
                <w:sz w:val="17"/>
              </w:rPr>
              <w:t>Application Programming Interface</w:t>
            </w:r>
          </w:p>
        </w:tc>
      </w:tr>
      <w:tr>
        <w:trPr>
          <w:cantSplit/>
          <w:cantSplit/>
        </w:trPr>
        <w:tc>
          <w:tcPr>
            <w:tcW w:type="dxa" w:w="2592"/>
          </w:tcPr>
          <w:p>
            <w:pPr>
              <w:spacing w:before="15" w:after="15" w:line="240" w:lineRule="auto"/>
            </w:pPr>
            <w:r>
              <w:rPr>
                <w:rFonts w:ascii="Times New Roman" w:hAnsi="Times New Roman"/>
                <w:color w:val="000000"/>
                <w:sz w:val="17"/>
              </w:rPr>
              <w:t>AST</w:t>
            </w:r>
          </w:p>
        </w:tc>
        <w:tc>
          <w:tcPr>
            <w:tcW w:type="dxa" w:w="6480"/>
          </w:tcPr>
          <w:p>
            <w:pPr>
              <w:spacing w:before="15" w:after="15" w:line="240" w:lineRule="auto"/>
            </w:pPr>
            <w:r>
              <w:rPr>
                <w:rFonts w:ascii="Times New Roman" w:hAnsi="Times New Roman"/>
                <w:color w:val="000000"/>
                <w:sz w:val="17"/>
              </w:rPr>
              <w:t>Abstract Syntax Tree</w:t>
            </w:r>
          </w:p>
        </w:tc>
      </w:tr>
      <w:tr>
        <w:trPr>
          <w:cantSplit/>
          <w:cantSplit/>
        </w:trPr>
        <w:tc>
          <w:tcPr>
            <w:tcW w:type="dxa" w:w="2592"/>
          </w:tcPr>
          <w:p>
            <w:pPr>
              <w:spacing w:before="15" w:after="15" w:line="240" w:lineRule="auto"/>
            </w:pPr>
            <w:r>
              <w:rPr>
                <w:rFonts w:ascii="Times New Roman" w:hAnsi="Times New Roman"/>
                <w:color w:val="000000"/>
                <w:sz w:val="17"/>
              </w:rPr>
              <w:t>AUC</w:t>
            </w:r>
          </w:p>
        </w:tc>
        <w:tc>
          <w:tcPr>
            <w:tcW w:type="dxa" w:w="6480"/>
          </w:tcPr>
          <w:p>
            <w:pPr>
              <w:spacing w:before="15" w:after="15" w:line="240" w:lineRule="auto"/>
            </w:pPr>
            <w:r>
              <w:rPr>
                <w:rFonts w:ascii="Times New Roman" w:hAnsi="Times New Roman"/>
                <w:color w:val="000000"/>
                <w:sz w:val="17"/>
              </w:rPr>
              <w:t>Area Under the ROC Curve</w:t>
            </w:r>
          </w:p>
        </w:tc>
      </w:tr>
      <w:tr>
        <w:trPr>
          <w:cantSplit/>
          <w:cantSplit/>
        </w:trPr>
        <w:tc>
          <w:tcPr>
            <w:tcW w:type="dxa" w:w="2592"/>
          </w:tcPr>
          <w:p>
            <w:pPr>
              <w:spacing w:before="15" w:after="15" w:line="240" w:lineRule="auto"/>
            </w:pPr>
            <w:r>
              <w:rPr>
                <w:rFonts w:ascii="Times New Roman" w:hAnsi="Times New Roman"/>
                <w:color w:val="000000"/>
                <w:sz w:val="17"/>
              </w:rPr>
              <w:t>CGPA</w:t>
            </w:r>
          </w:p>
        </w:tc>
        <w:tc>
          <w:tcPr>
            <w:tcW w:type="dxa" w:w="6480"/>
          </w:tcPr>
          <w:p>
            <w:pPr>
              <w:spacing w:before="15" w:after="15" w:line="240" w:lineRule="auto"/>
            </w:pPr>
            <w:r>
              <w:rPr>
                <w:rFonts w:ascii="Times New Roman" w:hAnsi="Times New Roman"/>
                <w:color w:val="000000"/>
                <w:sz w:val="17"/>
              </w:rPr>
              <w:t>Cumulative Grade Point Average</w:t>
            </w:r>
          </w:p>
        </w:tc>
      </w:tr>
      <w:tr>
        <w:trPr>
          <w:cantSplit/>
          <w:cantSplit/>
        </w:trPr>
        <w:tc>
          <w:tcPr>
            <w:tcW w:type="dxa" w:w="2592"/>
          </w:tcPr>
          <w:p>
            <w:pPr>
              <w:spacing w:before="15" w:after="15" w:line="240" w:lineRule="auto"/>
            </w:pPr>
            <w:r>
              <w:rPr>
                <w:rFonts w:ascii="Times New Roman" w:hAnsi="Times New Roman"/>
                <w:color w:val="000000"/>
                <w:sz w:val="17"/>
              </w:rPr>
              <w:t>CIA</w:t>
            </w:r>
          </w:p>
        </w:tc>
        <w:tc>
          <w:tcPr>
            <w:tcW w:type="dxa" w:w="6480"/>
          </w:tcPr>
          <w:p>
            <w:pPr>
              <w:spacing w:before="15" w:after="15" w:line="240" w:lineRule="auto"/>
            </w:pPr>
            <w:r>
              <w:rPr>
                <w:rFonts w:ascii="Times New Roman" w:hAnsi="Times New Roman"/>
                <w:color w:val="000000"/>
                <w:sz w:val="17"/>
              </w:rPr>
              <w:t>Continuous Internal Assessment</w:t>
            </w:r>
          </w:p>
        </w:tc>
      </w:tr>
      <w:tr>
        <w:trPr>
          <w:cantSplit/>
          <w:cantSplit/>
        </w:trPr>
        <w:tc>
          <w:tcPr>
            <w:tcW w:type="dxa" w:w="2592"/>
          </w:tcPr>
          <w:p>
            <w:pPr>
              <w:spacing w:before="15" w:after="15" w:line="240" w:lineRule="auto"/>
            </w:pPr>
            <w:r>
              <w:rPr>
                <w:rFonts w:ascii="Times New Roman" w:hAnsi="Times New Roman"/>
                <w:color w:val="000000"/>
                <w:sz w:val="17"/>
              </w:rPr>
              <w:t>CORS</w:t>
            </w:r>
          </w:p>
        </w:tc>
        <w:tc>
          <w:tcPr>
            <w:tcW w:type="dxa" w:w="6480"/>
          </w:tcPr>
          <w:p>
            <w:pPr>
              <w:spacing w:before="15" w:after="15" w:line="240" w:lineRule="auto"/>
            </w:pPr>
            <w:r>
              <w:rPr>
                <w:rFonts w:ascii="Times New Roman" w:hAnsi="Times New Roman"/>
                <w:color w:val="000000"/>
                <w:sz w:val="17"/>
              </w:rPr>
              <w:t>Cross-Origin Resource Sharing</w:t>
            </w:r>
          </w:p>
        </w:tc>
      </w:tr>
      <w:tr>
        <w:trPr>
          <w:cantSplit/>
          <w:cantSplit/>
        </w:trPr>
        <w:tc>
          <w:tcPr>
            <w:tcW w:type="dxa" w:w="2592"/>
          </w:tcPr>
          <w:p>
            <w:pPr>
              <w:spacing w:before="15" w:after="15" w:line="240" w:lineRule="auto"/>
            </w:pPr>
            <w:r>
              <w:rPr>
                <w:rFonts w:ascii="Times New Roman" w:hAnsi="Times New Roman"/>
                <w:color w:val="000000"/>
                <w:sz w:val="17"/>
              </w:rPr>
              <w:t>CRUD</w:t>
            </w:r>
          </w:p>
        </w:tc>
        <w:tc>
          <w:tcPr>
            <w:tcW w:type="dxa" w:w="6480"/>
          </w:tcPr>
          <w:p>
            <w:pPr>
              <w:spacing w:before="15" w:after="15" w:line="240" w:lineRule="auto"/>
            </w:pPr>
            <w:r>
              <w:rPr>
                <w:rFonts w:ascii="Times New Roman" w:hAnsi="Times New Roman"/>
                <w:color w:val="000000"/>
                <w:sz w:val="17"/>
              </w:rPr>
              <w:t>Create, Read, Update, Delete</w:t>
            </w:r>
          </w:p>
        </w:tc>
      </w:tr>
      <w:tr>
        <w:trPr>
          <w:cantSplit/>
          <w:cantSplit/>
        </w:trPr>
        <w:tc>
          <w:tcPr>
            <w:tcW w:type="dxa" w:w="2592"/>
          </w:tcPr>
          <w:p>
            <w:pPr>
              <w:spacing w:before="15" w:after="15" w:line="240" w:lineRule="auto"/>
            </w:pPr>
            <w:r>
              <w:rPr>
                <w:rFonts w:ascii="Times New Roman" w:hAnsi="Times New Roman"/>
                <w:color w:val="000000"/>
                <w:sz w:val="17"/>
              </w:rPr>
              <w:t>CSS</w:t>
            </w:r>
          </w:p>
        </w:tc>
        <w:tc>
          <w:tcPr>
            <w:tcW w:type="dxa" w:w="6480"/>
          </w:tcPr>
          <w:p>
            <w:pPr>
              <w:spacing w:before="15" w:after="15" w:line="240" w:lineRule="auto"/>
            </w:pPr>
            <w:r>
              <w:rPr>
                <w:rFonts w:ascii="Times New Roman" w:hAnsi="Times New Roman"/>
                <w:color w:val="000000"/>
                <w:sz w:val="17"/>
              </w:rPr>
              <w:t>Cascading Style Sheets</w:t>
            </w:r>
          </w:p>
        </w:tc>
      </w:tr>
      <w:tr>
        <w:trPr>
          <w:cantSplit/>
          <w:cantSplit/>
        </w:trPr>
        <w:tc>
          <w:tcPr>
            <w:tcW w:type="dxa" w:w="2592"/>
          </w:tcPr>
          <w:p>
            <w:pPr>
              <w:spacing w:before="15" w:after="15" w:line="240" w:lineRule="auto"/>
            </w:pPr>
            <w:r>
              <w:rPr>
                <w:rFonts w:ascii="Times New Roman" w:hAnsi="Times New Roman"/>
                <w:color w:val="000000"/>
                <w:sz w:val="17"/>
              </w:rPr>
              <w:t>CSV</w:t>
            </w:r>
          </w:p>
        </w:tc>
        <w:tc>
          <w:tcPr>
            <w:tcW w:type="dxa" w:w="6480"/>
          </w:tcPr>
          <w:p>
            <w:pPr>
              <w:spacing w:before="15" w:after="15" w:line="240" w:lineRule="auto"/>
            </w:pPr>
            <w:r>
              <w:rPr>
                <w:rFonts w:ascii="Times New Roman" w:hAnsi="Times New Roman"/>
                <w:color w:val="000000"/>
                <w:sz w:val="17"/>
              </w:rPr>
              <w:t>Comma-Separated Values</w:t>
            </w:r>
          </w:p>
        </w:tc>
      </w:tr>
      <w:tr>
        <w:trPr>
          <w:cantSplit/>
          <w:cantSplit/>
        </w:trPr>
        <w:tc>
          <w:tcPr>
            <w:tcW w:type="dxa" w:w="2592"/>
          </w:tcPr>
          <w:p>
            <w:pPr>
              <w:spacing w:before="15" w:after="15" w:line="240" w:lineRule="auto"/>
            </w:pPr>
            <w:r>
              <w:rPr>
                <w:rFonts w:ascii="Times New Roman" w:hAnsi="Times New Roman"/>
                <w:color w:val="000000"/>
                <w:sz w:val="17"/>
              </w:rPr>
              <w:t>DFD</w:t>
            </w:r>
          </w:p>
        </w:tc>
        <w:tc>
          <w:tcPr>
            <w:tcW w:type="dxa" w:w="6480"/>
          </w:tcPr>
          <w:p>
            <w:pPr>
              <w:spacing w:before="15" w:after="15" w:line="240" w:lineRule="auto"/>
            </w:pPr>
            <w:r>
              <w:rPr>
                <w:rFonts w:ascii="Times New Roman" w:hAnsi="Times New Roman"/>
                <w:color w:val="000000"/>
                <w:sz w:val="17"/>
              </w:rPr>
              <w:t>Data Flow Diagram</w:t>
            </w:r>
          </w:p>
        </w:tc>
      </w:tr>
      <w:tr>
        <w:trPr>
          <w:cantSplit/>
          <w:cantSplit/>
        </w:trPr>
        <w:tc>
          <w:tcPr>
            <w:tcW w:type="dxa" w:w="2592"/>
          </w:tcPr>
          <w:p>
            <w:pPr>
              <w:spacing w:before="15" w:after="15" w:line="240" w:lineRule="auto"/>
            </w:pPr>
            <w:r>
              <w:rPr>
                <w:rFonts w:ascii="Times New Roman" w:hAnsi="Times New Roman"/>
                <w:color w:val="000000"/>
                <w:sz w:val="17"/>
              </w:rPr>
              <w:t>EDM</w:t>
            </w:r>
          </w:p>
        </w:tc>
        <w:tc>
          <w:tcPr>
            <w:tcW w:type="dxa" w:w="6480"/>
          </w:tcPr>
          <w:p>
            <w:pPr>
              <w:spacing w:before="15" w:after="15" w:line="240" w:lineRule="auto"/>
            </w:pPr>
            <w:r>
              <w:rPr>
                <w:rFonts w:ascii="Times New Roman" w:hAnsi="Times New Roman"/>
                <w:color w:val="000000"/>
                <w:sz w:val="17"/>
              </w:rPr>
              <w:t>Educational Data Mining</w:t>
            </w:r>
          </w:p>
        </w:tc>
      </w:tr>
      <w:tr>
        <w:trPr>
          <w:cantSplit/>
          <w:cantSplit/>
        </w:trPr>
        <w:tc>
          <w:tcPr>
            <w:tcW w:type="dxa" w:w="2592"/>
          </w:tcPr>
          <w:p>
            <w:pPr>
              <w:spacing w:before="15" w:after="15" w:line="240" w:lineRule="auto"/>
            </w:pPr>
            <w:r>
              <w:rPr>
                <w:rFonts w:ascii="Times New Roman" w:hAnsi="Times New Roman"/>
                <w:color w:val="000000"/>
                <w:sz w:val="17"/>
              </w:rPr>
              <w:t>ERP</w:t>
            </w:r>
          </w:p>
        </w:tc>
        <w:tc>
          <w:tcPr>
            <w:tcW w:type="dxa" w:w="6480"/>
          </w:tcPr>
          <w:p>
            <w:pPr>
              <w:spacing w:before="15" w:after="15" w:line="240" w:lineRule="auto"/>
            </w:pPr>
            <w:r>
              <w:rPr>
                <w:rFonts w:ascii="Times New Roman" w:hAnsi="Times New Roman"/>
                <w:color w:val="000000"/>
                <w:sz w:val="17"/>
              </w:rPr>
              <w:t>Enterprise Resource Planning</w:t>
            </w:r>
          </w:p>
        </w:tc>
      </w:tr>
      <w:tr>
        <w:trPr>
          <w:cantSplit/>
          <w:cantSplit/>
        </w:trPr>
        <w:tc>
          <w:tcPr>
            <w:tcW w:type="dxa" w:w="2592"/>
          </w:tcPr>
          <w:p>
            <w:pPr>
              <w:spacing w:before="15" w:after="15" w:line="240" w:lineRule="auto"/>
            </w:pPr>
            <w:r>
              <w:rPr>
                <w:rFonts w:ascii="Times New Roman" w:hAnsi="Times New Roman"/>
                <w:color w:val="000000"/>
                <w:sz w:val="17"/>
              </w:rPr>
              <w:t>FSD</w:t>
            </w:r>
          </w:p>
        </w:tc>
        <w:tc>
          <w:tcPr>
            <w:tcW w:type="dxa" w:w="6480"/>
          </w:tcPr>
          <w:p>
            <w:pPr>
              <w:spacing w:before="15" w:after="15" w:line="240" w:lineRule="auto"/>
            </w:pPr>
            <w:r>
              <w:rPr>
                <w:rFonts w:ascii="Times New Roman" w:hAnsi="Times New Roman"/>
                <w:color w:val="000000"/>
                <w:sz w:val="17"/>
              </w:rPr>
              <w:t>Full Stack Development</w:t>
            </w:r>
          </w:p>
        </w:tc>
      </w:tr>
      <w:tr>
        <w:trPr>
          <w:cantSplit/>
          <w:cantSplit/>
        </w:trPr>
        <w:tc>
          <w:tcPr>
            <w:tcW w:type="dxa" w:w="2592"/>
          </w:tcPr>
          <w:p>
            <w:pPr>
              <w:spacing w:before="15" w:after="15" w:line="240" w:lineRule="auto"/>
            </w:pPr>
            <w:r>
              <w:rPr>
                <w:rFonts w:ascii="Times New Roman" w:hAnsi="Times New Roman"/>
                <w:color w:val="000000"/>
                <w:sz w:val="17"/>
              </w:rPr>
              <w:t>GPA</w:t>
            </w:r>
          </w:p>
        </w:tc>
        <w:tc>
          <w:tcPr>
            <w:tcW w:type="dxa" w:w="6480"/>
          </w:tcPr>
          <w:p>
            <w:pPr>
              <w:spacing w:before="15" w:after="15" w:line="240" w:lineRule="auto"/>
            </w:pPr>
            <w:r>
              <w:rPr>
                <w:rFonts w:ascii="Times New Roman" w:hAnsi="Times New Roman"/>
                <w:color w:val="000000"/>
                <w:sz w:val="17"/>
              </w:rPr>
              <w:t>Grade Point Average</w:t>
            </w:r>
          </w:p>
        </w:tc>
      </w:tr>
      <w:tr>
        <w:trPr>
          <w:cantSplit/>
          <w:cantSplit/>
        </w:trPr>
        <w:tc>
          <w:tcPr>
            <w:tcW w:type="dxa" w:w="2592"/>
          </w:tcPr>
          <w:p>
            <w:pPr>
              <w:spacing w:before="15" w:after="15" w:line="240" w:lineRule="auto"/>
            </w:pPr>
            <w:r>
              <w:rPr>
                <w:rFonts w:ascii="Times New Roman" w:hAnsi="Times New Roman"/>
                <w:color w:val="000000"/>
                <w:sz w:val="17"/>
              </w:rPr>
              <w:t>HMAC</w:t>
            </w:r>
          </w:p>
        </w:tc>
        <w:tc>
          <w:tcPr>
            <w:tcW w:type="dxa" w:w="6480"/>
          </w:tcPr>
          <w:p>
            <w:pPr>
              <w:spacing w:before="15" w:after="15" w:line="240" w:lineRule="auto"/>
            </w:pPr>
            <w:r>
              <w:rPr>
                <w:rFonts w:ascii="Times New Roman" w:hAnsi="Times New Roman"/>
                <w:color w:val="000000"/>
                <w:sz w:val="17"/>
              </w:rPr>
              <w:t>Hash-based Message Authentication Code</w:t>
            </w:r>
          </w:p>
        </w:tc>
      </w:tr>
      <w:tr>
        <w:trPr>
          <w:cantSplit/>
          <w:cantSplit/>
        </w:trPr>
        <w:tc>
          <w:tcPr>
            <w:tcW w:type="dxa" w:w="2592"/>
          </w:tcPr>
          <w:p>
            <w:pPr>
              <w:spacing w:before="15" w:after="15" w:line="240" w:lineRule="auto"/>
            </w:pPr>
            <w:r>
              <w:rPr>
                <w:rFonts w:ascii="Times New Roman" w:hAnsi="Times New Roman"/>
                <w:color w:val="000000"/>
                <w:sz w:val="17"/>
              </w:rPr>
              <w:t>HOD</w:t>
            </w:r>
          </w:p>
        </w:tc>
        <w:tc>
          <w:tcPr>
            <w:tcW w:type="dxa" w:w="6480"/>
          </w:tcPr>
          <w:p>
            <w:pPr>
              <w:spacing w:before="15" w:after="15" w:line="240" w:lineRule="auto"/>
            </w:pPr>
            <w:r>
              <w:rPr>
                <w:rFonts w:ascii="Times New Roman" w:hAnsi="Times New Roman"/>
                <w:color w:val="000000"/>
                <w:sz w:val="17"/>
              </w:rPr>
              <w:t>Head of the Department</w:t>
            </w:r>
          </w:p>
        </w:tc>
      </w:tr>
      <w:tr>
        <w:trPr>
          <w:cantSplit/>
          <w:cantSplit/>
        </w:trPr>
        <w:tc>
          <w:tcPr>
            <w:tcW w:type="dxa" w:w="2592"/>
          </w:tcPr>
          <w:p>
            <w:pPr>
              <w:spacing w:before="15" w:after="15" w:line="240" w:lineRule="auto"/>
            </w:pPr>
            <w:r>
              <w:rPr>
                <w:rFonts w:ascii="Times New Roman" w:hAnsi="Times New Roman"/>
                <w:color w:val="000000"/>
                <w:sz w:val="17"/>
              </w:rPr>
              <w:t>HTML</w:t>
            </w:r>
          </w:p>
        </w:tc>
        <w:tc>
          <w:tcPr>
            <w:tcW w:type="dxa" w:w="6480"/>
          </w:tcPr>
          <w:p>
            <w:pPr>
              <w:spacing w:before="15" w:after="15" w:line="240" w:lineRule="auto"/>
            </w:pPr>
            <w:r>
              <w:rPr>
                <w:rFonts w:ascii="Times New Roman" w:hAnsi="Times New Roman"/>
                <w:color w:val="000000"/>
                <w:sz w:val="17"/>
              </w:rPr>
              <w:t>HyperText Markup Language</w:t>
            </w:r>
          </w:p>
        </w:tc>
      </w:tr>
      <w:tr>
        <w:trPr>
          <w:cantSplit/>
          <w:cantSplit/>
        </w:trPr>
        <w:tc>
          <w:tcPr>
            <w:tcW w:type="dxa" w:w="2592"/>
          </w:tcPr>
          <w:p>
            <w:pPr>
              <w:spacing w:before="15" w:after="15" w:line="240" w:lineRule="auto"/>
            </w:pPr>
            <w:r>
              <w:rPr>
                <w:rFonts w:ascii="Times New Roman" w:hAnsi="Times New Roman"/>
                <w:color w:val="000000"/>
                <w:sz w:val="17"/>
              </w:rPr>
              <w:t>HTTP</w:t>
            </w:r>
          </w:p>
        </w:tc>
        <w:tc>
          <w:tcPr>
            <w:tcW w:type="dxa" w:w="6480"/>
          </w:tcPr>
          <w:p>
            <w:pPr>
              <w:spacing w:before="15" w:after="15" w:line="240" w:lineRule="auto"/>
            </w:pPr>
            <w:r>
              <w:rPr>
                <w:rFonts w:ascii="Times New Roman" w:hAnsi="Times New Roman"/>
                <w:color w:val="000000"/>
                <w:sz w:val="17"/>
              </w:rPr>
              <w:t>HyperText Transfer Protocol</w:t>
            </w:r>
          </w:p>
        </w:tc>
      </w:tr>
      <w:tr>
        <w:trPr>
          <w:cantSplit/>
          <w:cantSplit/>
        </w:trPr>
        <w:tc>
          <w:tcPr>
            <w:tcW w:type="dxa" w:w="2592"/>
          </w:tcPr>
          <w:p>
            <w:pPr>
              <w:spacing w:before="15" w:after="15" w:line="240" w:lineRule="auto"/>
            </w:pPr>
            <w:r>
              <w:rPr>
                <w:rFonts w:ascii="Times New Roman" w:hAnsi="Times New Roman"/>
                <w:color w:val="000000"/>
                <w:sz w:val="17"/>
              </w:rPr>
              <w:t>IEEE</w:t>
            </w:r>
          </w:p>
        </w:tc>
        <w:tc>
          <w:tcPr>
            <w:tcW w:type="dxa" w:w="6480"/>
          </w:tcPr>
          <w:p>
            <w:pPr>
              <w:spacing w:before="15" w:after="15" w:line="240" w:lineRule="auto"/>
            </w:pPr>
            <w:r>
              <w:rPr>
                <w:rFonts w:ascii="Times New Roman" w:hAnsi="Times New Roman"/>
                <w:color w:val="000000"/>
                <w:sz w:val="17"/>
              </w:rPr>
              <w:t>Institute of Electrical and Electronics Engineers</w:t>
            </w:r>
          </w:p>
        </w:tc>
      </w:tr>
      <w:tr>
        <w:trPr>
          <w:cantSplit/>
          <w:cantSplit/>
        </w:trPr>
        <w:tc>
          <w:tcPr>
            <w:tcW w:type="dxa" w:w="2592"/>
          </w:tcPr>
          <w:p>
            <w:pPr>
              <w:spacing w:before="15" w:after="15" w:line="240" w:lineRule="auto"/>
            </w:pPr>
            <w:r>
              <w:rPr>
                <w:rFonts w:ascii="Times New Roman" w:hAnsi="Times New Roman"/>
                <w:color w:val="000000"/>
                <w:sz w:val="17"/>
              </w:rPr>
              <w:t>JSON</w:t>
            </w:r>
          </w:p>
        </w:tc>
        <w:tc>
          <w:tcPr>
            <w:tcW w:type="dxa" w:w="6480"/>
          </w:tcPr>
          <w:p>
            <w:pPr>
              <w:spacing w:before="15" w:after="15" w:line="240" w:lineRule="auto"/>
            </w:pPr>
            <w:r>
              <w:rPr>
                <w:rFonts w:ascii="Times New Roman" w:hAnsi="Times New Roman"/>
                <w:color w:val="000000"/>
                <w:sz w:val="17"/>
              </w:rPr>
              <w:t>JavaScript Object Notation</w:t>
            </w:r>
          </w:p>
        </w:tc>
      </w:tr>
      <w:tr>
        <w:trPr>
          <w:cantSplit/>
          <w:cantSplit/>
        </w:trPr>
        <w:tc>
          <w:tcPr>
            <w:tcW w:type="dxa" w:w="2592"/>
          </w:tcPr>
          <w:p>
            <w:pPr>
              <w:spacing w:before="15" w:after="15" w:line="240" w:lineRule="auto"/>
            </w:pPr>
            <w:r>
              <w:rPr>
                <w:rFonts w:ascii="Times New Roman" w:hAnsi="Times New Roman"/>
                <w:color w:val="000000"/>
                <w:sz w:val="17"/>
              </w:rPr>
              <w:t>JWT</w:t>
            </w:r>
          </w:p>
        </w:tc>
        <w:tc>
          <w:tcPr>
            <w:tcW w:type="dxa" w:w="6480"/>
          </w:tcPr>
          <w:p>
            <w:pPr>
              <w:spacing w:before="15" w:after="15" w:line="240" w:lineRule="auto"/>
            </w:pPr>
            <w:r>
              <w:rPr>
                <w:rFonts w:ascii="Times New Roman" w:hAnsi="Times New Roman"/>
                <w:color w:val="000000"/>
                <w:sz w:val="17"/>
              </w:rPr>
              <w:t>JSON Web Token</w:t>
            </w:r>
          </w:p>
        </w:tc>
      </w:tr>
      <w:tr>
        <w:trPr>
          <w:cantSplit/>
          <w:cantSplit/>
        </w:trPr>
        <w:tc>
          <w:tcPr>
            <w:tcW w:type="dxa" w:w="2592"/>
          </w:tcPr>
          <w:p>
            <w:pPr>
              <w:spacing w:before="15" w:after="15" w:line="240" w:lineRule="auto"/>
            </w:pPr>
            <w:r>
              <w:rPr>
                <w:rFonts w:ascii="Times New Roman" w:hAnsi="Times New Roman"/>
                <w:color w:val="000000"/>
                <w:sz w:val="17"/>
              </w:rPr>
              <w:t>LMS</w:t>
            </w:r>
          </w:p>
        </w:tc>
        <w:tc>
          <w:tcPr>
            <w:tcW w:type="dxa" w:w="6480"/>
          </w:tcPr>
          <w:p>
            <w:pPr>
              <w:spacing w:before="15" w:after="15" w:line="240" w:lineRule="auto"/>
            </w:pPr>
            <w:r>
              <w:rPr>
                <w:rFonts w:ascii="Times New Roman" w:hAnsi="Times New Roman"/>
                <w:color w:val="000000"/>
                <w:sz w:val="17"/>
              </w:rPr>
              <w:t>Learning Management System</w:t>
            </w:r>
          </w:p>
        </w:tc>
      </w:tr>
      <w:tr>
        <w:trPr>
          <w:cantSplit/>
          <w:cantSplit/>
        </w:trPr>
        <w:tc>
          <w:tcPr>
            <w:tcW w:type="dxa" w:w="2592"/>
          </w:tcPr>
          <w:p>
            <w:pPr>
              <w:spacing w:before="15" w:after="15" w:line="240" w:lineRule="auto"/>
            </w:pPr>
            <w:r>
              <w:rPr>
                <w:rFonts w:ascii="Times New Roman" w:hAnsi="Times New Roman"/>
                <w:color w:val="000000"/>
                <w:sz w:val="17"/>
              </w:rPr>
              <w:t>MERN</w:t>
            </w:r>
          </w:p>
        </w:tc>
        <w:tc>
          <w:tcPr>
            <w:tcW w:type="dxa" w:w="6480"/>
          </w:tcPr>
          <w:p>
            <w:pPr>
              <w:spacing w:before="15" w:after="15" w:line="240" w:lineRule="auto"/>
            </w:pPr>
            <w:r>
              <w:rPr>
                <w:rFonts w:ascii="Times New Roman" w:hAnsi="Times New Roman"/>
                <w:color w:val="000000"/>
                <w:sz w:val="17"/>
              </w:rPr>
              <w:t>MongoDB, Express.js, React, Node.js</w:t>
            </w:r>
          </w:p>
        </w:tc>
      </w:tr>
      <w:tr>
        <w:trPr>
          <w:cantSplit/>
          <w:cantSplit/>
        </w:trPr>
        <w:tc>
          <w:tcPr>
            <w:tcW w:type="dxa" w:w="2592"/>
          </w:tcPr>
          <w:p>
            <w:pPr>
              <w:spacing w:before="15" w:after="15" w:line="240" w:lineRule="auto"/>
            </w:pPr>
            <w:r>
              <w:rPr>
                <w:rFonts w:ascii="Times New Roman" w:hAnsi="Times New Roman"/>
                <w:color w:val="000000"/>
                <w:sz w:val="17"/>
              </w:rPr>
              <w:t>ML</w:t>
            </w:r>
          </w:p>
        </w:tc>
        <w:tc>
          <w:tcPr>
            <w:tcW w:type="dxa" w:w="6480"/>
          </w:tcPr>
          <w:p>
            <w:pPr>
              <w:spacing w:before="15" w:after="15" w:line="240" w:lineRule="auto"/>
            </w:pPr>
            <w:r>
              <w:rPr>
                <w:rFonts w:ascii="Times New Roman" w:hAnsi="Times New Roman"/>
                <w:color w:val="000000"/>
                <w:sz w:val="17"/>
              </w:rPr>
              <w:t>Machine Learning</w:t>
            </w:r>
          </w:p>
        </w:tc>
      </w:tr>
      <w:tr>
        <w:trPr>
          <w:cantSplit/>
          <w:cantSplit/>
        </w:trPr>
        <w:tc>
          <w:tcPr>
            <w:tcW w:type="dxa" w:w="2592"/>
          </w:tcPr>
          <w:p>
            <w:pPr>
              <w:spacing w:before="15" w:after="15" w:line="240" w:lineRule="auto"/>
            </w:pPr>
            <w:r>
              <w:rPr>
                <w:rFonts w:ascii="Times New Roman" w:hAnsi="Times New Roman"/>
                <w:color w:val="000000"/>
                <w:sz w:val="17"/>
              </w:rPr>
              <w:t>OTP</w:t>
            </w:r>
          </w:p>
        </w:tc>
        <w:tc>
          <w:tcPr>
            <w:tcW w:type="dxa" w:w="6480"/>
          </w:tcPr>
          <w:p>
            <w:pPr>
              <w:spacing w:before="15" w:after="15" w:line="240" w:lineRule="auto"/>
            </w:pPr>
            <w:r>
              <w:rPr>
                <w:rFonts w:ascii="Times New Roman" w:hAnsi="Times New Roman"/>
                <w:color w:val="000000"/>
                <w:sz w:val="17"/>
              </w:rPr>
              <w:t>One-Time Password</w:t>
            </w:r>
          </w:p>
        </w:tc>
      </w:tr>
      <w:tr>
        <w:trPr>
          <w:cantSplit/>
          <w:cantSplit/>
        </w:trPr>
        <w:tc>
          <w:tcPr>
            <w:tcW w:type="dxa" w:w="2592"/>
          </w:tcPr>
          <w:p>
            <w:pPr>
              <w:spacing w:before="15" w:after="15" w:line="240" w:lineRule="auto"/>
            </w:pPr>
            <w:r>
              <w:rPr>
                <w:rFonts w:ascii="Times New Roman" w:hAnsi="Times New Roman"/>
                <w:color w:val="000000"/>
                <w:sz w:val="17"/>
              </w:rPr>
              <w:t>REST</w:t>
            </w:r>
          </w:p>
        </w:tc>
        <w:tc>
          <w:tcPr>
            <w:tcW w:type="dxa" w:w="6480"/>
          </w:tcPr>
          <w:p>
            <w:pPr>
              <w:spacing w:before="15" w:after="15" w:line="240" w:lineRule="auto"/>
            </w:pPr>
            <w:r>
              <w:rPr>
                <w:rFonts w:ascii="Times New Roman" w:hAnsi="Times New Roman"/>
                <w:color w:val="000000"/>
                <w:sz w:val="17"/>
              </w:rPr>
              <w:t>Representational State Transfer</w:t>
            </w:r>
          </w:p>
        </w:tc>
      </w:tr>
      <w:tr>
        <w:trPr>
          <w:cantSplit/>
          <w:cantSplit/>
        </w:trPr>
        <w:tc>
          <w:tcPr>
            <w:tcW w:type="dxa" w:w="2592"/>
          </w:tcPr>
          <w:p>
            <w:pPr>
              <w:spacing w:before="15" w:after="15" w:line="240" w:lineRule="auto"/>
            </w:pPr>
            <w:r>
              <w:rPr>
                <w:rFonts w:ascii="Times New Roman" w:hAnsi="Times New Roman"/>
                <w:color w:val="000000"/>
                <w:sz w:val="17"/>
              </w:rPr>
              <w:t>ROC</w:t>
            </w:r>
          </w:p>
        </w:tc>
        <w:tc>
          <w:tcPr>
            <w:tcW w:type="dxa" w:w="6480"/>
          </w:tcPr>
          <w:p>
            <w:pPr>
              <w:spacing w:before="15" w:after="15" w:line="240" w:lineRule="auto"/>
            </w:pPr>
            <w:r>
              <w:rPr>
                <w:rFonts w:ascii="Times New Roman" w:hAnsi="Times New Roman"/>
                <w:color w:val="000000"/>
                <w:sz w:val="17"/>
              </w:rPr>
              <w:t>Receiver Operating Characteristic</w:t>
            </w:r>
          </w:p>
        </w:tc>
      </w:tr>
      <w:tr>
        <w:trPr>
          <w:cantSplit/>
          <w:cantSplit/>
        </w:trPr>
        <w:tc>
          <w:tcPr>
            <w:tcW w:type="dxa" w:w="2592"/>
          </w:tcPr>
          <w:p>
            <w:pPr>
              <w:spacing w:before="15" w:after="15" w:line="240" w:lineRule="auto"/>
            </w:pPr>
            <w:r>
              <w:rPr>
                <w:rFonts w:ascii="Times New Roman" w:hAnsi="Times New Roman"/>
                <w:color w:val="000000"/>
                <w:sz w:val="17"/>
              </w:rPr>
              <w:t>SHA</w:t>
            </w:r>
          </w:p>
        </w:tc>
        <w:tc>
          <w:tcPr>
            <w:tcW w:type="dxa" w:w="6480"/>
          </w:tcPr>
          <w:p>
            <w:pPr>
              <w:spacing w:before="15" w:after="15" w:line="240" w:lineRule="auto"/>
            </w:pPr>
            <w:r>
              <w:rPr>
                <w:rFonts w:ascii="Times New Roman" w:hAnsi="Times New Roman"/>
                <w:color w:val="000000"/>
                <w:sz w:val="17"/>
              </w:rPr>
              <w:t>Secure Hash Algorithm</w:t>
            </w:r>
          </w:p>
        </w:tc>
      </w:tr>
      <w:tr>
        <w:trPr>
          <w:cantSplit/>
          <w:cantSplit/>
        </w:trPr>
        <w:tc>
          <w:tcPr>
            <w:tcW w:type="dxa" w:w="2592"/>
          </w:tcPr>
          <w:p>
            <w:pPr>
              <w:spacing w:before="15" w:after="15" w:line="240" w:lineRule="auto"/>
            </w:pPr>
            <w:r>
              <w:rPr>
                <w:rFonts w:ascii="Times New Roman" w:hAnsi="Times New Roman"/>
                <w:color w:val="000000"/>
                <w:sz w:val="17"/>
              </w:rPr>
              <w:t>SHAP</w:t>
            </w:r>
          </w:p>
        </w:tc>
        <w:tc>
          <w:tcPr>
            <w:tcW w:type="dxa" w:w="6480"/>
          </w:tcPr>
          <w:p>
            <w:pPr>
              <w:spacing w:before="15" w:after="15" w:line="240" w:lineRule="auto"/>
            </w:pPr>
            <w:r>
              <w:rPr>
                <w:rFonts w:ascii="Times New Roman" w:hAnsi="Times New Roman"/>
                <w:color w:val="000000"/>
                <w:sz w:val="17"/>
              </w:rPr>
              <w:t>SHapley Additive exPlanations</w:t>
            </w:r>
          </w:p>
        </w:tc>
      </w:tr>
      <w:tr>
        <w:trPr>
          <w:cantSplit/>
          <w:cantSplit/>
        </w:trPr>
        <w:tc>
          <w:tcPr>
            <w:tcW w:type="dxa" w:w="2592"/>
          </w:tcPr>
          <w:p>
            <w:pPr>
              <w:spacing w:before="15" w:after="15" w:line="240" w:lineRule="auto"/>
            </w:pPr>
            <w:r>
              <w:rPr>
                <w:rFonts w:ascii="Times New Roman" w:hAnsi="Times New Roman"/>
                <w:color w:val="000000"/>
                <w:sz w:val="17"/>
              </w:rPr>
              <w:t>SMS</w:t>
            </w:r>
          </w:p>
        </w:tc>
        <w:tc>
          <w:tcPr>
            <w:tcW w:type="dxa" w:w="6480"/>
          </w:tcPr>
          <w:p>
            <w:pPr>
              <w:spacing w:before="15" w:after="15" w:line="240" w:lineRule="auto"/>
            </w:pPr>
            <w:r>
              <w:rPr>
                <w:rFonts w:ascii="Times New Roman" w:hAnsi="Times New Roman"/>
                <w:color w:val="000000"/>
                <w:sz w:val="17"/>
              </w:rPr>
              <w:t>Short Message Service</w:t>
            </w:r>
          </w:p>
        </w:tc>
      </w:tr>
      <w:tr>
        <w:trPr>
          <w:cantSplit/>
          <w:cantSplit/>
        </w:trPr>
        <w:tc>
          <w:tcPr>
            <w:tcW w:type="dxa" w:w="2592"/>
          </w:tcPr>
          <w:p>
            <w:pPr>
              <w:spacing w:before="15" w:after="15" w:line="240" w:lineRule="auto"/>
            </w:pPr>
            <w:r>
              <w:rPr>
                <w:rFonts w:ascii="Times New Roman" w:hAnsi="Times New Roman"/>
                <w:color w:val="000000"/>
                <w:sz w:val="17"/>
              </w:rPr>
              <w:t>SMTP</w:t>
            </w:r>
          </w:p>
        </w:tc>
        <w:tc>
          <w:tcPr>
            <w:tcW w:type="dxa" w:w="6480"/>
          </w:tcPr>
          <w:p>
            <w:pPr>
              <w:spacing w:before="15" w:after="15" w:line="240" w:lineRule="auto"/>
            </w:pPr>
            <w:r>
              <w:rPr>
                <w:rFonts w:ascii="Times New Roman" w:hAnsi="Times New Roman"/>
                <w:color w:val="000000"/>
                <w:sz w:val="17"/>
              </w:rPr>
              <w:t>Simple Mail Transfer Protocol</w:t>
            </w:r>
          </w:p>
        </w:tc>
      </w:tr>
      <w:tr>
        <w:trPr>
          <w:cantSplit/>
          <w:cantSplit/>
        </w:trPr>
        <w:tc>
          <w:tcPr>
            <w:tcW w:type="dxa" w:w="2592"/>
          </w:tcPr>
          <w:p>
            <w:pPr>
              <w:spacing w:before="15" w:after="15" w:line="240" w:lineRule="auto"/>
            </w:pPr>
            <w:r>
              <w:rPr>
                <w:rFonts w:ascii="Times New Roman" w:hAnsi="Times New Roman"/>
                <w:color w:val="000000"/>
                <w:sz w:val="17"/>
              </w:rPr>
              <w:t>SQL</w:t>
            </w:r>
          </w:p>
        </w:tc>
        <w:tc>
          <w:tcPr>
            <w:tcW w:type="dxa" w:w="6480"/>
          </w:tcPr>
          <w:p>
            <w:pPr>
              <w:spacing w:before="15" w:after="15" w:line="240" w:lineRule="auto"/>
            </w:pPr>
            <w:r>
              <w:rPr>
                <w:rFonts w:ascii="Times New Roman" w:hAnsi="Times New Roman"/>
                <w:color w:val="000000"/>
                <w:sz w:val="17"/>
              </w:rPr>
              <w:t>Structured Query Language</w:t>
            </w:r>
          </w:p>
        </w:tc>
      </w:tr>
      <w:tr>
        <w:trPr>
          <w:cantSplit/>
          <w:cantSplit/>
        </w:trPr>
        <w:tc>
          <w:tcPr>
            <w:tcW w:type="dxa" w:w="2592"/>
          </w:tcPr>
          <w:p>
            <w:pPr>
              <w:spacing w:before="15" w:after="15" w:line="240" w:lineRule="auto"/>
            </w:pPr>
            <w:r>
              <w:rPr>
                <w:rFonts w:ascii="Times New Roman" w:hAnsi="Times New Roman"/>
                <w:color w:val="000000"/>
                <w:sz w:val="17"/>
              </w:rPr>
              <w:t>TTL</w:t>
            </w:r>
          </w:p>
        </w:tc>
        <w:tc>
          <w:tcPr>
            <w:tcW w:type="dxa" w:w="6480"/>
          </w:tcPr>
          <w:p>
            <w:pPr>
              <w:spacing w:before="15" w:after="15" w:line="240" w:lineRule="auto"/>
            </w:pPr>
            <w:r>
              <w:rPr>
                <w:rFonts w:ascii="Times New Roman" w:hAnsi="Times New Roman"/>
                <w:color w:val="000000"/>
                <w:sz w:val="17"/>
              </w:rPr>
              <w:t>Time-To-Live</w:t>
            </w:r>
          </w:p>
        </w:tc>
      </w:tr>
      <w:tr>
        <w:trPr>
          <w:cantSplit/>
          <w:cantSplit/>
        </w:trPr>
        <w:tc>
          <w:tcPr>
            <w:tcW w:type="dxa" w:w="2592"/>
          </w:tcPr>
          <w:p>
            <w:pPr>
              <w:spacing w:before="15" w:after="15" w:line="240" w:lineRule="auto"/>
            </w:pPr>
            <w:r>
              <w:rPr>
                <w:rFonts w:ascii="Times New Roman" w:hAnsi="Times New Roman"/>
                <w:color w:val="000000"/>
                <w:sz w:val="17"/>
              </w:rPr>
              <w:t>UI</w:t>
            </w:r>
          </w:p>
        </w:tc>
        <w:tc>
          <w:tcPr>
            <w:tcW w:type="dxa" w:w="6480"/>
          </w:tcPr>
          <w:p>
            <w:pPr>
              <w:spacing w:before="15" w:after="15" w:line="240" w:lineRule="auto"/>
            </w:pPr>
            <w:r>
              <w:rPr>
                <w:rFonts w:ascii="Times New Roman" w:hAnsi="Times New Roman"/>
                <w:color w:val="000000"/>
                <w:sz w:val="17"/>
              </w:rPr>
              <w:t>User Interface</w:t>
            </w:r>
          </w:p>
        </w:tc>
      </w:tr>
      <w:tr>
        <w:trPr>
          <w:cantSplit/>
          <w:cantSplit/>
        </w:trPr>
        <w:tc>
          <w:tcPr>
            <w:tcW w:type="dxa" w:w="2592"/>
          </w:tcPr>
          <w:p>
            <w:pPr>
              <w:spacing w:before="15" w:after="15" w:line="240" w:lineRule="auto"/>
            </w:pPr>
            <w:r>
              <w:rPr>
                <w:rFonts w:ascii="Times New Roman" w:hAnsi="Times New Roman"/>
                <w:color w:val="000000"/>
                <w:sz w:val="17"/>
              </w:rPr>
              <w:t>URL</w:t>
            </w:r>
          </w:p>
        </w:tc>
        <w:tc>
          <w:tcPr>
            <w:tcW w:type="dxa" w:w="6480"/>
          </w:tcPr>
          <w:p>
            <w:pPr>
              <w:spacing w:before="15" w:after="15" w:line="240" w:lineRule="auto"/>
            </w:pPr>
            <w:r>
              <w:rPr>
                <w:rFonts w:ascii="Times New Roman" w:hAnsi="Times New Roman"/>
                <w:color w:val="000000"/>
                <w:sz w:val="17"/>
              </w:rPr>
              <w:t>Uniform Resource Locator</w:t>
            </w:r>
          </w:p>
        </w:tc>
      </w:tr>
      <w:tr>
        <w:trPr>
          <w:cantSplit/>
          <w:cantSplit/>
        </w:trPr>
        <w:tc>
          <w:tcPr>
            <w:tcW w:type="dxa" w:w="2592"/>
          </w:tcPr>
          <w:p>
            <w:pPr>
              <w:spacing w:before="15" w:after="15" w:line="240" w:lineRule="auto"/>
            </w:pPr>
            <w:r>
              <w:rPr>
                <w:rFonts w:ascii="Times New Roman" w:hAnsi="Times New Roman"/>
                <w:color w:val="000000"/>
                <w:sz w:val="17"/>
              </w:rPr>
              <w:t>XGBoost</w:t>
            </w:r>
          </w:p>
        </w:tc>
        <w:tc>
          <w:tcPr>
            <w:tcW w:type="dxa" w:w="6480"/>
          </w:tcPr>
          <w:p>
            <w:pPr>
              <w:spacing w:before="15" w:after="15" w:line="240" w:lineRule="auto"/>
            </w:pPr>
            <w:r>
              <w:rPr>
                <w:rFonts w:ascii="Times New Roman" w:hAnsi="Times New Roman"/>
                <w:color w:val="000000"/>
                <w:sz w:val="17"/>
              </w:rPr>
              <w:t>Extreme Gradient Boosting</w:t>
            </w:r>
          </w:p>
        </w:tc>
      </w:tr>
    </w:tbl>
    <w:p>
      <w:pPr>
        <w:sectPr>
          <w:footerReference w:type="default" r:id="rId9"/>
          <w:pgSz w:w="11909" w:h="16834"/>
          <w:pgMar w:top="1440" w:right="1440" w:bottom="1440" w:left="1440"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pgNumType w:fmt="romanLower" w:start="1"/>
        </w:sectPr>
      </w:pPr>
    </w:p>
    <w:p>
      <w:pPr>
        <w:keepNext/>
        <w:spacing w:before="240" w:after="40"/>
        <w:jc w:val="center"/>
      </w:pPr>
      <w:r>
        <w:rPr>
          <w:rFonts w:ascii="Times New Roman" w:hAnsi="Times New Roman"/>
          <w:b/>
          <w:color w:val="000000"/>
          <w:sz w:val="28"/>
        </w:rPr>
        <w:t>CHAPTER 1</w:t>
      </w:r>
    </w:p>
    <w:p>
      <w:pPr>
        <w:keepNext/>
        <w:spacing w:before="0" w:after="240"/>
        <w:jc w:val="center"/>
      </w:pPr>
      <w:r>
        <w:rPr>
          <w:rFonts w:ascii="Times New Roman" w:hAnsi="Times New Roman"/>
          <w:b/>
          <w:color w:val="000000"/>
          <w:sz w:val="28"/>
        </w:rPr>
        <w:t>INTRODUCTION</w:t>
      </w:r>
    </w:p>
    <w:p>
      <w:pPr>
        <w:keepNext/>
        <w:spacing w:before="200" w:after="40"/>
        <w:jc w:val="left"/>
      </w:pPr>
      <w:r>
        <w:rPr>
          <w:rFonts w:ascii="Times New Roman" w:hAnsi="Times New Roman"/>
          <w:b/>
          <w:color w:val="000000"/>
          <w:sz w:val="24"/>
        </w:rPr>
        <w:t>1.1 OVERVIEW</w:t>
      </w:r>
    </w:p>
    <w:p>
      <w:pPr>
        <w:spacing w:before="0" w:after="50" w:line="307" w:lineRule="auto"/>
        <w:jc w:val="both"/>
      </w:pPr>
      <w:r>
        <w:rPr>
          <w:rFonts w:ascii="Times New Roman" w:hAnsi="Times New Roman"/>
          <w:color w:val="000000"/>
          <w:sz w:val="24"/>
        </w:rPr>
        <w:t>Higher educational institutions operate in an increasingly data-intensive environment, managing vast volumes of academic, administrative, and demographic information across multiple semesters and academic cohorts. Within engineering education, student retention and timely degree completion represent primary barometers of institutional efficacy, academic quality, and societal value. Despite significant investments in modern campus facilities and digital learning infrastructure, undergraduate engineering programs globally and across India continue to witness alarming rates of student disengagement, course backlogs, semester non-progression, and dropout.</w:t>
      </w:r>
    </w:p>
    <w:p>
      <w:pPr>
        <w:spacing w:before="0" w:after="50" w:line="307" w:lineRule="auto"/>
        <w:jc w:val="both"/>
      </w:pPr>
      <w:r>
        <w:rPr>
          <w:rFonts w:ascii="Times New Roman" w:hAnsi="Times New Roman"/>
          <w:color w:val="000000"/>
          <w:sz w:val="24"/>
        </w:rPr>
        <w:t>Historically, college administrations have relied on conventional Enterprise Resource Planning (ERP) systems to maintain digital registers of enrollment, semester marks, fee transactions, and faculty workload. However, these traditional ERP platforms operate strictly as passive record-keeping silos. They are designed for post-hoc administrative audits rather than proactive pedagogical intervention. By the time a student's terminal semester examination results are published or an attendance shortage is formally flagged at the end of a semester, the critical window for effective mentorship, academic counseling, and remedial instruction has already elapsed.</w:t>
      </w:r>
    </w:p>
    <w:p>
      <w:pPr>
        <w:spacing w:before="0" w:after="50" w:line="307" w:lineRule="auto"/>
        <w:jc w:val="both"/>
      </w:pPr>
      <w:r>
        <w:rPr>
          <w:rFonts w:ascii="Times New Roman" w:hAnsi="Times New Roman"/>
          <w:color w:val="000000"/>
          <w:sz w:val="24"/>
        </w:rPr>
        <w:t>The Student Retention Ecosystem developed in this project fundamentally redefines the institutional ERP architecture. By synthesizing modern full-stack web engineering with real-time predictive machine learning and event-driven automation, the system transitions academic administration from retrospective failure cataloging to proactive, continuous student support. Built on a resilient multi-tier microservice model, the ecosystem integrates a high-performance React 18 user interface, an Express.js business gateway, an intelligent Python FastAPI inference engine utilizing Extreme Gradient Boosting (XGBoost) and SHapley Additive exPlanations (SHAP), and an automated n8n workflow pipeline for instant, multi-stakeholder communications.</w:t>
      </w:r>
    </w:p>
    <w:p>
      <w:pPr>
        <w:keepNext/>
        <w:spacing w:before="200" w:after="40"/>
        <w:jc w:val="left"/>
      </w:pPr>
      <w:r>
        <w:rPr>
          <w:rFonts w:ascii="Times New Roman" w:hAnsi="Times New Roman"/>
          <w:b/>
          <w:color w:val="000000"/>
          <w:sz w:val="24"/>
        </w:rPr>
        <w:t>1.2 BACKGROUND OF THE PROJECT</w:t>
      </w:r>
    </w:p>
    <w:p>
      <w:pPr>
        <w:spacing w:before="0" w:after="50" w:line="307" w:lineRule="auto"/>
        <w:jc w:val="both"/>
      </w:pPr>
      <w:r>
        <w:rPr>
          <w:rFonts w:ascii="Times New Roman" w:hAnsi="Times New Roman"/>
          <w:color w:val="000000"/>
          <w:sz w:val="24"/>
        </w:rPr>
        <w:t>Under the academic regulations of Anna University and autonomous engineering colleges in Tamil Nadu, students must satisfy strict multi-dimensional criteria to maintain regular academic standing and secure eligibility for semester examinations. Specifically, students are required to achieve a minimum cumulative attendance of 75% in each course, pass continuous internal assessments (CIA), and systematically clear prerequisite theory and laboratory subjects. Failure to meet the attendance threshold results in detention, requiring the student to repeat the entire semester in a subsequent academic year, while unresolved arrears compound academic anxiety and substantially elevate the probability of eventual dropout.</w:t>
      </w:r>
    </w:p>
    <w:p>
      <w:pPr>
        <w:spacing w:before="0" w:after="50" w:line="307" w:lineRule="auto"/>
        <w:jc w:val="both"/>
      </w:pPr>
      <w:r>
        <w:rPr>
          <w:rFonts w:ascii="Times New Roman" w:hAnsi="Times New Roman"/>
          <w:color w:val="000000"/>
          <w:sz w:val="24"/>
        </w:rPr>
        <w:t>In typical college environments, a single faculty mentor is assigned between 20 and 35 undergraduate mentees. Mentors are tasked with reviewing attendance sheets, verifying internal test marks, monitoring hostel or day-scholar welfare, and conducting periodic counseling sessions. In practice, faculty members face overwhelming administrative workloads, forcing them to manually correlate disparate data points across paper registers, spreadsheet exports, and isolated ERP tabs. Subtle yet decisive early warning indicators—such as rapid attendance decay over consecutive months, deteriorating internal test averages in core analytical subjects, or prolonged non-attendance at scheduled mentor meetings—invariably slip through the cracks until catastrophic failure occurs.</w:t>
      </w:r>
    </w:p>
    <w:p>
      <w:pPr>
        <w:keepNext/>
        <w:spacing w:before="200" w:after="40"/>
        <w:jc w:val="left"/>
      </w:pPr>
      <w:r>
        <w:rPr>
          <w:rFonts w:ascii="Times New Roman" w:hAnsi="Times New Roman"/>
          <w:b/>
          <w:color w:val="000000"/>
          <w:sz w:val="24"/>
        </w:rPr>
        <w:t>1.3 PROBLEM DEFINITION</w:t>
      </w:r>
    </w:p>
    <w:p>
      <w:pPr>
        <w:spacing w:before="0" w:after="50" w:line="307" w:lineRule="auto"/>
        <w:jc w:val="both"/>
      </w:pPr>
      <w:r>
        <w:rPr>
          <w:rFonts w:ascii="Times New Roman" w:hAnsi="Times New Roman"/>
          <w:color w:val="000000"/>
          <w:sz w:val="24"/>
        </w:rPr>
        <w:t>Conventional institutional information systems suffer from three fundamental architectural and functional deficiencies:</w:t>
      </w:r>
    </w:p>
    <w:p>
      <w:pPr>
        <w:pStyle w:val="ListBullet"/>
        <w:spacing w:before="0" w:after="40" w:line="300" w:lineRule="auto"/>
        <w:jc w:val="both"/>
      </w:pPr>
      <w:r>
        <w:rPr>
          <w:rFonts w:ascii="Times New Roman" w:hAnsi="Times New Roman"/>
          <w:b/>
          <w:color w:val="000000"/>
          <w:sz w:val="24"/>
        </w:rPr>
        <w:t xml:space="preserve">Data Fragmentation and Siloing: </w:t>
      </w:r>
      <w:r>
        <w:rPr>
          <w:rFonts w:ascii="Times New Roman" w:hAnsi="Times New Roman"/>
          <w:color w:val="000000"/>
          <w:sz w:val="24"/>
        </w:rPr>
        <w:t>Existing campus databases store demographic profiles, monthly attendance trends, internal marks, and university examination outcomes across unlinked schemas or standalone spreadsheets, creating informational silos that prevent holistic risk evaluation.</w:t>
      </w:r>
    </w:p>
    <w:p>
      <w:pPr>
        <w:pStyle w:val="ListBullet"/>
        <w:spacing w:before="0" w:after="40" w:line="300" w:lineRule="auto"/>
        <w:jc w:val="both"/>
      </w:pPr>
      <w:r>
        <w:rPr>
          <w:rFonts w:ascii="Times New Roman" w:hAnsi="Times New Roman"/>
          <w:b/>
          <w:color w:val="000000"/>
          <w:sz w:val="24"/>
        </w:rPr>
        <w:t xml:space="preserve">Absence of Early Warning Predictive Intelligence: </w:t>
      </w:r>
      <w:r>
        <w:rPr>
          <w:rFonts w:ascii="Times New Roman" w:hAnsi="Times New Roman"/>
          <w:color w:val="000000"/>
          <w:sz w:val="24"/>
        </w:rPr>
        <w:t>Risk identification is almost entirely retrospective. Conventional ERP software calculates failure statistics only after official semester grade sheets are published. Consequently, faculty mentors have zero algorithmic foresight to intervene during the crucial 4th to 8th instructional weeks when attendance slippage and conceptual deficits first manifest.</w:t>
      </w:r>
    </w:p>
    <w:p>
      <w:pPr>
        <w:pStyle w:val="ListBullet"/>
        <w:spacing w:before="0" w:after="40" w:line="300" w:lineRule="auto"/>
        <w:jc w:val="both"/>
      </w:pPr>
      <w:r>
        <w:rPr>
          <w:rFonts w:ascii="Times New Roman" w:hAnsi="Times New Roman"/>
          <w:b/>
          <w:color w:val="000000"/>
          <w:sz w:val="24"/>
        </w:rPr>
        <w:t xml:space="preserve">Lack of Closed-Loop Intervention Automation: </w:t>
      </w:r>
      <w:r>
        <w:rPr>
          <w:rFonts w:ascii="Times New Roman" w:hAnsi="Times New Roman"/>
          <w:color w:val="000000"/>
          <w:sz w:val="24"/>
        </w:rPr>
        <w:t>Even when academic distress is recognized by faculty, communication channels between mentors, students, department heads, and parents remain disjointed, manual, and unlogged. There is no automated, auditable event loop that triggers targeted counseling, schedules tutorial interventions, or dispatches timely notifications to parents without excessive administrative friction.</w:t>
      </w:r>
    </w:p>
    <w:p>
      <w:pPr>
        <w:keepNext/>
        <w:spacing w:before="200" w:after="40"/>
        <w:jc w:val="left"/>
      </w:pPr>
      <w:r>
        <w:rPr>
          <w:rFonts w:ascii="Times New Roman" w:hAnsi="Times New Roman"/>
          <w:b/>
          <w:color w:val="000000"/>
          <w:sz w:val="24"/>
        </w:rPr>
        <w:t>1.4 OBJECTIVES OF THE PROJECT</w:t>
      </w:r>
    </w:p>
    <w:p>
      <w:pPr>
        <w:spacing w:before="0" w:after="50" w:line="307" w:lineRule="auto"/>
        <w:jc w:val="both"/>
      </w:pPr>
      <w:r>
        <w:rPr>
          <w:rFonts w:ascii="Times New Roman" w:hAnsi="Times New Roman"/>
          <w:color w:val="000000"/>
          <w:sz w:val="24"/>
        </w:rPr>
        <w:t>The overarching objective of this project is to conceptualize, engineer, rigorously test, and validate an integrated, intelligent Student Retention ERP Ecosystem that addresses these challenges through the following concrete milestones:</w:t>
      </w:r>
    </w:p>
    <w:p>
      <w:pPr>
        <w:pStyle w:val="ListBullet"/>
        <w:spacing w:before="0" w:after="40" w:line="300" w:lineRule="auto"/>
        <w:jc w:val="both"/>
      </w:pPr>
      <w:r>
        <w:rPr>
          <w:rFonts w:ascii="Times New Roman" w:hAnsi="Times New Roman"/>
          <w:b/>
          <w:color w:val="000000"/>
          <w:sz w:val="24"/>
        </w:rPr>
        <w:t xml:space="preserve">1. Full-Stack ERP Development: </w:t>
      </w:r>
      <w:r>
        <w:rPr>
          <w:rFonts w:ascii="Times New Roman" w:hAnsi="Times New Roman"/>
          <w:color w:val="000000"/>
          <w:sz w:val="24"/>
        </w:rPr>
        <w:t>Design and construct a modular, multi-tier Enterprise Resource Planning portal supporting secure, role-based workflows for Institutional Administrators, Faculty Mentors, and Students using React 18, Vite, Express.js, and MongoDB.</w:t>
      </w:r>
    </w:p>
    <w:p>
      <w:pPr>
        <w:pStyle w:val="ListBullet"/>
        <w:spacing w:before="0" w:after="40" w:line="300" w:lineRule="auto"/>
        <w:jc w:val="both"/>
      </w:pPr>
      <w:r>
        <w:rPr>
          <w:rFonts w:ascii="Times New Roman" w:hAnsi="Times New Roman"/>
          <w:b/>
          <w:color w:val="000000"/>
          <w:sz w:val="24"/>
        </w:rPr>
        <w:t xml:space="preserve">2. Predictive Microservice Engineering: </w:t>
      </w:r>
      <w:r>
        <w:rPr>
          <w:rFonts w:ascii="Times New Roman" w:hAnsi="Times New Roman"/>
          <w:color w:val="000000"/>
          <w:sz w:val="24"/>
        </w:rPr>
        <w:t>Train, calibrate, and deploy a supervised machine-learning model (tuned XGBoost) on an extensive institutional dataset of 9,200 engineering students and 352,753 mark records, classifying student dropout vulnerability into calibrated Low, Medium, and High risk tiers.</w:t>
      </w:r>
    </w:p>
    <w:p>
      <w:pPr>
        <w:pStyle w:val="ListBullet"/>
        <w:spacing w:before="0" w:after="40" w:line="300" w:lineRule="auto"/>
        <w:jc w:val="both"/>
      </w:pPr>
      <w:r>
        <w:rPr>
          <w:rFonts w:ascii="Times New Roman" w:hAnsi="Times New Roman"/>
          <w:b/>
          <w:color w:val="000000"/>
          <w:sz w:val="24"/>
        </w:rPr>
        <w:t xml:space="preserve">3. Explainable AI (XAI) Integration: </w:t>
      </w:r>
      <w:r>
        <w:rPr>
          <w:rFonts w:ascii="Times New Roman" w:hAnsi="Times New Roman"/>
          <w:color w:val="000000"/>
          <w:sz w:val="24"/>
        </w:rPr>
        <w:t>Integrate Tree SHAP (SHapley Additive exPlanations) within the real-time inference pipeline to generate local, student-specific risk driver attributions, empowering faculty mentors to immediately understand the exact mathematical drivers behind every risk classification.</w:t>
      </w:r>
    </w:p>
    <w:p>
      <w:pPr>
        <w:pStyle w:val="ListBullet"/>
        <w:spacing w:before="0" w:after="40" w:line="300" w:lineRule="auto"/>
        <w:jc w:val="both"/>
      </w:pPr>
      <w:r>
        <w:rPr>
          <w:rFonts w:ascii="Times New Roman" w:hAnsi="Times New Roman"/>
          <w:b/>
          <w:color w:val="000000"/>
          <w:sz w:val="24"/>
        </w:rPr>
        <w:t xml:space="preserve">4. Automated Communication Workflows: </w:t>
      </w:r>
      <w:r>
        <w:rPr>
          <w:rFonts w:ascii="Times New Roman" w:hAnsi="Times New Roman"/>
          <w:color w:val="000000"/>
          <w:sz w:val="24"/>
        </w:rPr>
        <w:t>Develop an event-driven webhook automation pipeline utilizing n8n and Nodemailer SMTP to execute instant, auditable parent communication alerts and faculty meeting notifications with robust server-side idempotency, rate-limiting, and recipient resolution.</w:t>
      </w:r>
    </w:p>
    <w:p>
      <w:pPr>
        <w:pStyle w:val="ListBullet"/>
        <w:spacing w:before="0" w:after="40" w:line="300" w:lineRule="auto"/>
        <w:jc w:val="both"/>
      </w:pPr>
      <w:r>
        <w:rPr>
          <w:rFonts w:ascii="Times New Roman" w:hAnsi="Times New Roman"/>
          <w:b/>
          <w:color w:val="000000"/>
          <w:sz w:val="24"/>
        </w:rPr>
        <w:t xml:space="preserve">5. Intelligent Conversational Support: </w:t>
      </w:r>
      <w:r>
        <w:rPr>
          <w:rFonts w:ascii="Times New Roman" w:hAnsi="Times New Roman"/>
          <w:color w:val="000000"/>
          <w:sz w:val="24"/>
        </w:rPr>
        <w:t>Embed an empathetic AI Academic Advisor Copilot within the student and mentor interfaces equipped with a strict rule-based crisis safety filter and bilingual English/transliterated distress detection, ensuring compassionate guidance and emergency helpline redirection.</w:t>
      </w:r>
    </w:p>
    <w:p>
      <w:pPr>
        <w:pStyle w:val="ListBullet"/>
        <w:spacing w:before="0" w:after="40" w:line="300" w:lineRule="auto"/>
        <w:jc w:val="both"/>
      </w:pPr>
      <w:r>
        <w:rPr>
          <w:rFonts w:ascii="Times New Roman" w:hAnsi="Times New Roman"/>
          <w:b/>
          <w:color w:val="000000"/>
          <w:sz w:val="24"/>
        </w:rPr>
        <w:t xml:space="preserve">6. High Availability and Fault Tolerance: </w:t>
      </w:r>
      <w:r>
        <w:rPr>
          <w:rFonts w:ascii="Times New Roman" w:hAnsi="Times New Roman"/>
          <w:color w:val="000000"/>
          <w:sz w:val="24"/>
        </w:rPr>
        <w:t>Enforce zero-crash architectural resilience through graceful fallback mechanisms that allow the ERP portal to continue functioning seamlessly using local cached data and historical baselines whenever the external machine learning service is offline or unreachable.</w:t>
      </w:r>
    </w:p>
    <w:p>
      <w:pPr>
        <w:keepNext/>
        <w:spacing w:before="200" w:after="40"/>
        <w:jc w:val="left"/>
      </w:pPr>
      <w:r>
        <w:rPr>
          <w:rFonts w:ascii="Times New Roman" w:hAnsi="Times New Roman"/>
          <w:b/>
          <w:color w:val="000000"/>
          <w:sz w:val="24"/>
        </w:rPr>
        <w:t>1.5 SCOPE OF THE PROJECT</w:t>
      </w:r>
    </w:p>
    <w:p>
      <w:pPr>
        <w:spacing w:before="0" w:after="50" w:line="307" w:lineRule="auto"/>
        <w:jc w:val="both"/>
      </w:pPr>
      <w:r>
        <w:rPr>
          <w:rFonts w:ascii="Times New Roman" w:hAnsi="Times New Roman"/>
          <w:color w:val="000000"/>
          <w:sz w:val="24"/>
        </w:rPr>
        <w:t>The functional scope of this project encompasses the entire student lifecycle within four-year undergraduate engineering curricula across multiple academic disciplines (Computer Science, Information Technology, Artificial Intelligence, Electronics, Electrical, Mechanical, Civil, and allied branches). The system monitors student performance across 8 consecutive semesters, tracking 16 distinct academic and demographic indicators. The administrative scope spans three primary stakeholder roles:</w:t>
      </w:r>
    </w:p>
    <w:p>
      <w:pPr>
        <w:pStyle w:val="ListBullet"/>
        <w:spacing w:before="0" w:after="40" w:line="300" w:lineRule="auto"/>
        <w:jc w:val="both"/>
      </w:pPr>
      <w:r>
        <w:rPr>
          <w:rFonts w:ascii="Times New Roman" w:hAnsi="Times New Roman"/>
          <w:b/>
          <w:color w:val="000000"/>
          <w:sz w:val="24"/>
        </w:rPr>
        <w:t xml:space="preserve">Administrative Scope: </w:t>
      </w:r>
      <w:r>
        <w:rPr>
          <w:rFonts w:ascii="Times New Roman" w:hAnsi="Times New Roman"/>
          <w:color w:val="000000"/>
          <w:sz w:val="24"/>
        </w:rPr>
        <w:t>Provides campus-wide executive visibility into aggregate retention rates, department-level health metrics, high-risk cohort concentrations, curriculum effectiveness, and institutional meeting request resolution statistics across 4 college units.</w:t>
      </w:r>
    </w:p>
    <w:p>
      <w:pPr>
        <w:pStyle w:val="ListBullet"/>
        <w:spacing w:before="0" w:after="40" w:line="300" w:lineRule="auto"/>
        <w:jc w:val="both"/>
      </w:pPr>
      <w:r>
        <w:rPr>
          <w:rFonts w:ascii="Times New Roman" w:hAnsi="Times New Roman"/>
          <w:b/>
          <w:color w:val="000000"/>
          <w:sz w:val="24"/>
        </w:rPr>
        <w:t xml:space="preserve">Faculty Mentorship Scope: </w:t>
      </w:r>
      <w:r>
        <w:rPr>
          <w:rFonts w:ascii="Times New Roman" w:hAnsi="Times New Roman"/>
          <w:color w:val="000000"/>
          <w:sz w:val="24"/>
        </w:rPr>
        <w:t>Equips faculty with an intelligent dashboard displaying assigned mentees prioritized by predictive risk level, live AI risk assessments, interactive attendance decay trajectories, single-upsert clinical counseling notes, and one-click parent communication dispatches.</w:t>
      </w:r>
    </w:p>
    <w:p>
      <w:pPr>
        <w:pStyle w:val="ListBullet"/>
        <w:spacing w:before="0" w:after="40" w:line="300" w:lineRule="auto"/>
        <w:jc w:val="both"/>
      </w:pPr>
      <w:r>
        <w:rPr>
          <w:rFonts w:ascii="Times New Roman" w:hAnsi="Times New Roman"/>
          <w:b/>
          <w:color w:val="000000"/>
          <w:sz w:val="24"/>
        </w:rPr>
        <w:t xml:space="preserve">Student Engagement Scope: </w:t>
      </w:r>
      <w:r>
        <w:rPr>
          <w:rFonts w:ascii="Times New Roman" w:hAnsi="Times New Roman"/>
          <w:color w:val="000000"/>
          <w:sz w:val="24"/>
        </w:rPr>
        <w:t>Furnishes students with a transparent portal displaying personal attendance vs. Anna University's 75% cutoff, semester GPA progression, subject-wise internal marks, a meeting scheduling interface with assigned mentors, and 24/7 access to the AI Academic Copilot.</w:t>
      </w:r>
    </w:p>
    <w:p>
      <w:pPr>
        <w:keepNext/>
        <w:spacing w:before="200" w:after="40"/>
        <w:jc w:val="left"/>
      </w:pPr>
      <w:r>
        <w:rPr>
          <w:rFonts w:ascii="Times New Roman" w:hAnsi="Times New Roman"/>
          <w:b/>
          <w:color w:val="000000"/>
          <w:sz w:val="24"/>
        </w:rPr>
        <w:t>1.6 MOTIVATION</w:t>
      </w:r>
    </w:p>
    <w:p>
      <w:pPr>
        <w:spacing w:before="0" w:after="50" w:line="307" w:lineRule="auto"/>
        <w:jc w:val="both"/>
      </w:pPr>
      <w:r>
        <w:rPr>
          <w:rFonts w:ascii="Times New Roman" w:hAnsi="Times New Roman"/>
          <w:color w:val="000000"/>
          <w:sz w:val="24"/>
        </w:rPr>
        <w:t>The motivation behind this project stems from the severe academic, financial, and psychological consequences of undergraduate engineering dropout. For students and their families, academic failure or detention represents immense emotional distress, lost career opportunities, and severe financial hardship, particularly for first-generation learners and rural students from low-income backgrounds. For academic institutions, student attrition damages National Institutional Ranking Framework (NIRF) rankings, reduces NBA/NAAC accreditation scores, and reflects systemic mentorship failure.</w:t>
      </w:r>
    </w:p>
    <w:p>
      <w:pPr>
        <w:spacing w:before="0" w:after="50" w:line="307" w:lineRule="auto"/>
        <w:jc w:val="both"/>
      </w:pPr>
      <w:r>
        <w:rPr>
          <w:rFonts w:ascii="Times New Roman" w:hAnsi="Times New Roman"/>
          <w:color w:val="000000"/>
          <w:sz w:val="24"/>
        </w:rPr>
        <w:t>By leveraging modern data science and event automation, technology can bridge the gap between academic distress and faculty intervention. Providing faculty mentors with actionable, explainable early warnings transforms counseling from a ceremonial end-of-term formality into a timely, compassionate, life-changing intervention.</w:t>
      </w:r>
    </w:p>
    <w:p>
      <w:pPr>
        <w:keepNext/>
        <w:spacing w:before="200" w:after="40"/>
        <w:jc w:val="left"/>
      </w:pPr>
      <w:r>
        <w:rPr>
          <w:rFonts w:ascii="Times New Roman" w:hAnsi="Times New Roman"/>
          <w:b/>
          <w:color w:val="000000"/>
          <w:sz w:val="24"/>
        </w:rPr>
        <w:t>1.7 SIGNIFICANCE OF THE PROJECT</w:t>
      </w:r>
    </w:p>
    <w:p>
      <w:pPr>
        <w:spacing w:before="0" w:after="50" w:line="307" w:lineRule="auto"/>
        <w:jc w:val="both"/>
      </w:pPr>
      <w:r>
        <w:rPr>
          <w:rFonts w:ascii="Times New Roman" w:hAnsi="Times New Roman"/>
          <w:color w:val="000000"/>
          <w:sz w:val="24"/>
        </w:rPr>
        <w:t>The significance of the Student Retention Ecosystem lies in its practical applicability, architectural elegance, and ethical engineering design. Unlike academic research models that exist purely as theoretical Jupyter notebooks evaluated on offline CSVs, this project delivers a complete, deployable, enterprise-grade software system. Key contributions include:</w:t>
      </w:r>
    </w:p>
    <w:p>
      <w:pPr>
        <w:pStyle w:val="ListBullet"/>
        <w:spacing w:before="0" w:after="40" w:line="300" w:lineRule="auto"/>
        <w:jc w:val="both"/>
      </w:pPr>
      <w:r>
        <w:rPr>
          <w:rFonts w:ascii="Times New Roman" w:hAnsi="Times New Roman"/>
          <w:b/>
          <w:color w:val="000000"/>
          <w:sz w:val="24"/>
        </w:rPr>
        <w:t xml:space="preserve">Microservice Interoperability: </w:t>
      </w:r>
      <w:r>
        <w:rPr>
          <w:rFonts w:ascii="Times New Roman" w:hAnsi="Times New Roman"/>
          <w:color w:val="000000"/>
          <w:sz w:val="24"/>
        </w:rPr>
        <w:t>Demonstrates a seamless microservice bridge between an asynchronous Express.js Node.js server and a synchronous Python FastAPI predictive engine executing real-time XGBoost inference with sub-250ms latency.</w:t>
      </w:r>
    </w:p>
    <w:p>
      <w:pPr>
        <w:pStyle w:val="ListBullet"/>
        <w:spacing w:before="0" w:after="40" w:line="300" w:lineRule="auto"/>
        <w:jc w:val="both"/>
      </w:pPr>
      <w:r>
        <w:rPr>
          <w:rFonts w:ascii="Times New Roman" w:hAnsi="Times New Roman"/>
          <w:b/>
          <w:color w:val="000000"/>
          <w:sz w:val="24"/>
        </w:rPr>
        <w:t xml:space="preserve">Empirical Explainability: </w:t>
      </w:r>
      <w:r>
        <w:rPr>
          <w:rFonts w:ascii="Times New Roman" w:hAnsi="Times New Roman"/>
          <w:color w:val="000000"/>
          <w:sz w:val="24"/>
        </w:rPr>
        <w:t>Replaces black-box predictions with granular SHAP feature attributions directly rendered within the mentor UI, establishing trust and transparency in algorithmic decision support.</w:t>
      </w:r>
    </w:p>
    <w:p>
      <w:pPr>
        <w:pStyle w:val="ListBullet"/>
        <w:spacing w:before="0" w:after="40" w:line="300" w:lineRule="auto"/>
        <w:jc w:val="both"/>
      </w:pPr>
      <w:r>
        <w:rPr>
          <w:rFonts w:ascii="Times New Roman" w:hAnsi="Times New Roman"/>
          <w:b/>
          <w:color w:val="000000"/>
          <w:sz w:val="24"/>
        </w:rPr>
        <w:t xml:space="preserve">Ethical AI and Student Safety: </w:t>
      </w:r>
      <w:r>
        <w:rPr>
          <w:rFonts w:ascii="Times New Roman" w:hAnsi="Times New Roman"/>
          <w:color w:val="000000"/>
          <w:sz w:val="24"/>
        </w:rPr>
        <w:t>Integrates a strict, bilingual crisis detection engine that monitors student conversational input for indicators of severe emotional distress or self-harm, providing an essential ethical safety net rarely present in commercial ERP systems.</w:t>
      </w:r>
    </w:p>
    <w:p>
      <w:pPr>
        <w:keepNext/>
        <w:spacing w:before="200" w:after="40"/>
        <w:jc w:val="left"/>
      </w:pPr>
      <w:r>
        <w:rPr>
          <w:rFonts w:ascii="Times New Roman" w:hAnsi="Times New Roman"/>
          <w:b/>
          <w:color w:val="000000"/>
          <w:sz w:val="24"/>
        </w:rPr>
        <w:t>1.8 ORGANIZATION OF THE REPORT</w:t>
      </w:r>
    </w:p>
    <w:p>
      <w:pPr>
        <w:spacing w:before="0" w:after="50" w:line="307" w:lineRule="auto"/>
        <w:jc w:val="both"/>
      </w:pPr>
      <w:r>
        <w:rPr>
          <w:rFonts w:ascii="Times New Roman" w:hAnsi="Times New Roman"/>
          <w:color w:val="000000"/>
          <w:sz w:val="24"/>
        </w:rPr>
        <w:t>The remainder of this report is systematically organized into eleven cohesive chapters:</w:t>
      </w:r>
    </w:p>
    <w:p>
      <w:pPr>
        <w:pStyle w:val="ListBullet"/>
        <w:spacing w:before="0" w:after="40" w:line="300" w:lineRule="auto"/>
        <w:jc w:val="both"/>
      </w:pPr>
      <w:r>
        <w:rPr>
          <w:rFonts w:ascii="Times New Roman" w:hAnsi="Times New Roman"/>
          <w:b/>
          <w:color w:val="000000"/>
          <w:sz w:val="24"/>
        </w:rPr>
        <w:t xml:space="preserve">Chapter 2 – Related Work and Literature Review: </w:t>
      </w:r>
      <w:r>
        <w:rPr>
          <w:rFonts w:ascii="Times New Roman" w:hAnsi="Times New Roman"/>
          <w:color w:val="000000"/>
          <w:sz w:val="24"/>
        </w:rPr>
        <w:t>Surveys existing literature in Educational Data Mining, examines limitations of current ERP platforms, and articulates the proposed architectural advantages.</w:t>
      </w:r>
    </w:p>
    <w:p>
      <w:pPr>
        <w:pStyle w:val="ListBullet"/>
        <w:spacing w:before="0" w:after="40" w:line="300" w:lineRule="auto"/>
        <w:jc w:val="both"/>
      </w:pPr>
      <w:r>
        <w:rPr>
          <w:rFonts w:ascii="Times New Roman" w:hAnsi="Times New Roman"/>
          <w:b/>
          <w:color w:val="000000"/>
          <w:sz w:val="24"/>
        </w:rPr>
        <w:t xml:space="preserve">Chapter 3 – System Analysis and Requirements: </w:t>
      </w:r>
      <w:r>
        <w:rPr>
          <w:rFonts w:ascii="Times New Roman" w:hAnsi="Times New Roman"/>
          <w:color w:val="000000"/>
          <w:sz w:val="24"/>
        </w:rPr>
        <w:t>Details functional and non-functional requirements, hardware/software specifications, technology stack rationale, use case specifications, and feasibility analyses.</w:t>
      </w:r>
    </w:p>
    <w:p>
      <w:pPr>
        <w:pStyle w:val="ListBullet"/>
        <w:spacing w:before="0" w:after="40" w:line="300" w:lineRule="auto"/>
        <w:jc w:val="both"/>
      </w:pPr>
      <w:r>
        <w:rPr>
          <w:rFonts w:ascii="Times New Roman" w:hAnsi="Times New Roman"/>
          <w:b/>
          <w:color w:val="000000"/>
          <w:sz w:val="24"/>
        </w:rPr>
        <w:t xml:space="preserve">Chapter 4 – System Design and Architecture: </w:t>
      </w:r>
      <w:r>
        <w:rPr>
          <w:rFonts w:ascii="Times New Roman" w:hAnsi="Times New Roman"/>
          <w:color w:val="000000"/>
          <w:sz w:val="24"/>
        </w:rPr>
        <w:t>Presents architectural designs, multi-tier workflows, database schemas, UML class/use case/sequence diagrams, DFDs, ER diagrams, and security protocols.</w:t>
      </w:r>
    </w:p>
    <w:p>
      <w:pPr>
        <w:pStyle w:val="ListBullet"/>
        <w:spacing w:before="0" w:after="40" w:line="300" w:lineRule="auto"/>
        <w:jc w:val="both"/>
      </w:pPr>
      <w:r>
        <w:rPr>
          <w:rFonts w:ascii="Times New Roman" w:hAnsi="Times New Roman"/>
          <w:b/>
          <w:color w:val="000000"/>
          <w:sz w:val="24"/>
        </w:rPr>
        <w:t xml:space="preserve">Chapter 5 – Complete Project Implementation: </w:t>
      </w:r>
      <w:r>
        <w:rPr>
          <w:rFonts w:ascii="Times New Roman" w:hAnsi="Times New Roman"/>
          <w:color w:val="000000"/>
          <w:sz w:val="24"/>
        </w:rPr>
        <w:t>Chronicles the implementation of the React frontend, Express API gateway, MongoDB persistence, FastAPI ML engine, n8n automation, and two-factor OTP security.</w:t>
      </w:r>
    </w:p>
    <w:p>
      <w:pPr>
        <w:pStyle w:val="ListBullet"/>
        <w:spacing w:before="0" w:after="40" w:line="300" w:lineRule="auto"/>
        <w:jc w:val="both"/>
      </w:pPr>
      <w:r>
        <w:rPr>
          <w:rFonts w:ascii="Times New Roman" w:hAnsi="Times New Roman"/>
          <w:b/>
          <w:color w:val="000000"/>
          <w:sz w:val="24"/>
        </w:rPr>
        <w:t xml:space="preserve">Chapter 6 – Integration and System Workflow: </w:t>
      </w:r>
      <w:r>
        <w:rPr>
          <w:rFonts w:ascii="Times New Roman" w:hAnsi="Times New Roman"/>
          <w:color w:val="000000"/>
          <w:sz w:val="24"/>
        </w:rPr>
        <w:t>Documents inter-service communication protocols, API integration, data flow pipelines, resilient fallback logic, and resolved engineering challenges.</w:t>
      </w:r>
    </w:p>
    <w:p>
      <w:pPr>
        <w:pStyle w:val="ListBullet"/>
        <w:spacing w:before="0" w:after="40" w:line="300" w:lineRule="auto"/>
        <w:jc w:val="both"/>
      </w:pPr>
      <w:r>
        <w:rPr>
          <w:rFonts w:ascii="Times New Roman" w:hAnsi="Times New Roman"/>
          <w:b/>
          <w:color w:val="000000"/>
          <w:sz w:val="24"/>
        </w:rPr>
        <w:t xml:space="preserve">Chapter 7 – Software Testing and Validation: </w:t>
      </w:r>
      <w:r>
        <w:rPr>
          <w:rFonts w:ascii="Times New Roman" w:hAnsi="Times New Roman"/>
          <w:color w:val="000000"/>
          <w:sz w:val="24"/>
        </w:rPr>
        <w:t>Outlines testing methodologies, verification frameworks, unit/integration testing strategies, AST logic guards, and validation metrics.</w:t>
      </w:r>
    </w:p>
    <w:p>
      <w:pPr>
        <w:pStyle w:val="ListBullet"/>
        <w:spacing w:before="0" w:after="40" w:line="300" w:lineRule="auto"/>
        <w:jc w:val="both"/>
      </w:pPr>
      <w:r>
        <w:rPr>
          <w:rFonts w:ascii="Times New Roman" w:hAnsi="Times New Roman"/>
          <w:b/>
          <w:color w:val="000000"/>
          <w:sz w:val="24"/>
        </w:rPr>
        <w:t xml:space="preserve">Chapter 8 – Test Cases and Results: </w:t>
      </w:r>
      <w:r>
        <w:rPr>
          <w:rFonts w:ascii="Times New Roman" w:hAnsi="Times New Roman"/>
          <w:color w:val="000000"/>
          <w:sz w:val="24"/>
        </w:rPr>
        <w:t>Presents exhaustive test case execution tables, boundary value analyses, fault injection results, and test suite verification outcomes.</w:t>
      </w:r>
    </w:p>
    <w:p>
      <w:pPr>
        <w:pStyle w:val="ListBullet"/>
        <w:spacing w:before="0" w:after="40" w:line="300" w:lineRule="auto"/>
        <w:jc w:val="both"/>
      </w:pPr>
      <w:r>
        <w:rPr>
          <w:rFonts w:ascii="Times New Roman" w:hAnsi="Times New Roman"/>
          <w:b/>
          <w:color w:val="000000"/>
          <w:sz w:val="24"/>
        </w:rPr>
        <w:t xml:space="preserve">Chapter 9 – Results and Discussion: </w:t>
      </w:r>
      <w:r>
        <w:rPr>
          <w:rFonts w:ascii="Times New Roman" w:hAnsi="Times New Roman"/>
          <w:color w:val="000000"/>
          <w:sz w:val="24"/>
        </w:rPr>
        <w:t>Analyzes empirical model evaluation metrics, confusion matrices, SHAP feature rankings, and administrative impact benchmarks.</w:t>
      </w:r>
    </w:p>
    <w:p>
      <w:pPr>
        <w:pStyle w:val="ListBullet"/>
        <w:spacing w:before="0" w:after="40" w:line="300" w:lineRule="auto"/>
        <w:jc w:val="both"/>
      </w:pPr>
      <w:r>
        <w:rPr>
          <w:rFonts w:ascii="Times New Roman" w:hAnsi="Times New Roman"/>
          <w:b/>
          <w:color w:val="000000"/>
          <w:sz w:val="24"/>
        </w:rPr>
        <w:t xml:space="preserve">Chapter 10 – Project Demonstration and Screenshots: </w:t>
      </w:r>
      <w:r>
        <w:rPr>
          <w:rFonts w:ascii="Times New Roman" w:hAnsi="Times New Roman"/>
          <w:color w:val="000000"/>
          <w:sz w:val="24"/>
        </w:rPr>
        <w:t>Provides a step-by-step end-to-end user demonstration sequence accompanied by comprehensive project screenshot placeholders.</w:t>
      </w:r>
    </w:p>
    <w:p>
      <w:pPr>
        <w:pStyle w:val="ListBullet"/>
        <w:spacing w:before="0" w:after="40" w:line="300" w:lineRule="auto"/>
        <w:jc w:val="both"/>
      </w:pPr>
      <w:r>
        <w:rPr>
          <w:rFonts w:ascii="Times New Roman" w:hAnsi="Times New Roman"/>
          <w:b/>
          <w:color w:val="000000"/>
          <w:sz w:val="24"/>
        </w:rPr>
        <w:t xml:space="preserve">Chapter 11 – Conclusion and Future Enhancements: </w:t>
      </w:r>
      <w:r>
        <w:rPr>
          <w:rFonts w:ascii="Times New Roman" w:hAnsi="Times New Roman"/>
          <w:color w:val="000000"/>
          <w:sz w:val="24"/>
        </w:rPr>
        <w:t>Summarizes achieved objectives, project contributions, current limitations, and prospective avenues for future enhancement.</w:t>
      </w:r>
    </w:p>
    <w:p>
      <w:r>
        <w:br w:type="page"/>
      </w:r>
    </w:p>
    <w:p>
      <w:pPr>
        <w:keepNext/>
        <w:spacing w:before="240" w:after="40"/>
        <w:jc w:val="center"/>
      </w:pPr>
      <w:r>
        <w:rPr>
          <w:rFonts w:ascii="Times New Roman" w:hAnsi="Times New Roman"/>
          <w:b/>
          <w:color w:val="000000"/>
          <w:sz w:val="28"/>
        </w:rPr>
        <w:t>CHAPTER 2</w:t>
      </w:r>
    </w:p>
    <w:p>
      <w:pPr>
        <w:keepNext/>
        <w:spacing w:before="0" w:after="240"/>
        <w:jc w:val="center"/>
      </w:pPr>
      <w:r>
        <w:rPr>
          <w:rFonts w:ascii="Times New Roman" w:hAnsi="Times New Roman"/>
          <w:b/>
          <w:color w:val="000000"/>
          <w:sz w:val="28"/>
        </w:rPr>
        <w:t>RELATED WORK AND LITERATURE REVIEW</w:t>
      </w:r>
    </w:p>
    <w:p>
      <w:pPr>
        <w:keepNext/>
        <w:spacing w:before="200" w:after="40"/>
        <w:jc w:val="left"/>
      </w:pPr>
      <w:r>
        <w:rPr>
          <w:rFonts w:ascii="Times New Roman" w:hAnsi="Times New Roman"/>
          <w:b/>
          <w:color w:val="000000"/>
          <w:sz w:val="24"/>
        </w:rPr>
        <w:t>2.1 INTRODUCTION</w:t>
      </w:r>
    </w:p>
    <w:p>
      <w:pPr>
        <w:spacing w:before="0" w:after="50" w:line="307" w:lineRule="auto"/>
        <w:jc w:val="both"/>
      </w:pPr>
      <w:r>
        <w:rPr>
          <w:rFonts w:ascii="Times New Roman" w:hAnsi="Times New Roman"/>
          <w:color w:val="000000"/>
          <w:sz w:val="24"/>
        </w:rPr>
        <w:t>The application of data mining, statistical learning, and artificial intelligence in education—broadly termed Educational Data Mining (EDM) and Learning Analytics (LA)—has emerged as a vibrant domain of computational research over the past two decades. This chapter examines foundational theoretical retention frameworks, critiques modern predictive modeling methodologies, analyzes the architectural limitations of commercial academic ERPs, and presents a comparative benchmark substantiating the novelty and superiority of the proposed Student Retention Ecosystem.</w:t>
      </w:r>
    </w:p>
    <w:p>
      <w:pPr>
        <w:keepNext/>
        <w:spacing w:before="200" w:after="40"/>
        <w:jc w:val="left"/>
      </w:pPr>
      <w:r>
        <w:rPr>
          <w:rFonts w:ascii="Times New Roman" w:hAnsi="Times New Roman"/>
          <w:b/>
          <w:color w:val="000000"/>
          <w:sz w:val="24"/>
        </w:rPr>
        <w:t>2.2 LITERATURE REVIEW</w:t>
      </w:r>
    </w:p>
    <w:p>
      <w:pPr>
        <w:spacing w:before="0" w:after="50" w:line="307" w:lineRule="auto"/>
        <w:jc w:val="both"/>
      </w:pPr>
      <w:r>
        <w:rPr>
          <w:rFonts w:ascii="Times New Roman" w:hAnsi="Times New Roman"/>
          <w:color w:val="000000"/>
          <w:sz w:val="24"/>
        </w:rPr>
        <w:t>The theoretical foundation of student departure research is rooted in Vincent Tinto's seminal Student Integration Model (1975, 1993). Tinto posited that student persistence is primarily a function of academic integration (grade performance, intellectual development) and social integration (peer relations, faculty-student interactions). When either axis experiences prolonged alienation, student institutional commitment decays, precipitating voluntary withdrawal or academic dismissal. In the context of engineering education, Seymour and Hewitt (1997) demonstrated that student attrition is rarely due to intellectual inadequacy alone; rather, pacing issues, poor advisory feedback loops, conceptual bottlenecks in foundational mathematics and physics, and unsupportive faculty interactions serve as the predominant catalysts for engineering departure.</w:t>
      </w:r>
    </w:p>
    <w:p>
      <w:pPr>
        <w:spacing w:before="0" w:after="50" w:line="307" w:lineRule="auto"/>
        <w:jc w:val="both"/>
      </w:pPr>
      <w:r>
        <w:rPr>
          <w:rFonts w:ascii="Times New Roman" w:hAnsi="Times New Roman"/>
          <w:color w:val="000000"/>
          <w:sz w:val="24"/>
        </w:rPr>
        <w:t>With the proliferation of digital campus repositories, researchers turned to machine learning algorithms to model student dropout risk. Romero and Ventura (2010, 2020) provided comprehensive surveys of Educational Data Mining, classifying predictive techniques into decision trees, logistic regression, naive Bayes classifiers, neural networks, and support vector machines. Early works by Kotsiantis et al. (2003, 2011) evaluated distance learning student datasets, demonstrating that ensemble methods such as AdaBoost and Random Forests consistently outperformed individual weak learners by mitigating variance and accommodating noisy feature distributions.</w:t>
      </w:r>
    </w:p>
    <w:p>
      <w:pPr>
        <w:spacing w:before="0" w:after="50" w:line="307" w:lineRule="auto"/>
        <w:jc w:val="both"/>
      </w:pPr>
      <w:r>
        <w:rPr>
          <w:rFonts w:ascii="Times New Roman" w:hAnsi="Times New Roman"/>
          <w:color w:val="000000"/>
          <w:sz w:val="24"/>
        </w:rPr>
        <w:t>Chen and Guestrin (2016) introduced Extreme Gradient Boosting (XGBoost), a scalable end-to-end tree boosting algorithm that incorporates a sparsity-aware split finding algorithm, distributed weighted quantile sketches, and explicit algorithmic regularization (L1/L2 penalties) to prevent overfitting. Recent empirical studies by Agrusti et al. (2020) and Rastrollo-Guerrero et al. (2020) confirmed that gradient boosted decision trees achieve state-of-the-art predictive accuracy on tabular educational records, outperforming traditional logistic regressions and deep neural architectures when handling heterogeneous categorical and numerical academic indicators.</w:t>
      </w:r>
    </w:p>
    <w:p>
      <w:pPr>
        <w:spacing w:before="0" w:after="50" w:line="307" w:lineRule="auto"/>
        <w:jc w:val="both"/>
      </w:pPr>
      <w:r>
        <w:rPr>
          <w:rFonts w:ascii="Times New Roman" w:hAnsi="Times New Roman"/>
          <w:color w:val="000000"/>
          <w:sz w:val="24"/>
        </w:rPr>
        <w:t>A critical limitation identified across educational AI literature is the 'black-box' opacity of ensemble models. When an algorithm classifies an undergraduate as 'High Risk' without interpretable rationales, academic counselors and faculty mentors exhibit reluctance to act upon algorithmic recommendations. Lundberg and Lee (2017) addressed this fundamental challenge by introducing SHAP (SHapley Additive exPlanations), a game-theoretic approach that assigns each feature an importance value representing its marginal contribution to a particular prediction. Applying Tree SHAP to educational early warning systems enables granular, patient-chart-like explainability, transforming raw probabilities into actionable diagnostic profiles.</w:t>
      </w:r>
    </w:p>
    <w:p>
      <w:pPr>
        <w:keepNext/>
        <w:spacing w:before="200" w:after="40"/>
        <w:jc w:val="left"/>
      </w:pPr>
      <w:r>
        <w:rPr>
          <w:rFonts w:ascii="Times New Roman" w:hAnsi="Times New Roman"/>
          <w:b/>
          <w:color w:val="000000"/>
          <w:sz w:val="24"/>
        </w:rPr>
        <w:t>2.3 EXISTING SYSTEM</w:t>
      </w:r>
    </w:p>
    <w:p>
      <w:pPr>
        <w:spacing w:before="0" w:after="50" w:line="307" w:lineRule="auto"/>
        <w:jc w:val="both"/>
      </w:pPr>
      <w:r>
        <w:rPr>
          <w:rFonts w:ascii="Times New Roman" w:hAnsi="Times New Roman"/>
          <w:color w:val="000000"/>
          <w:sz w:val="24"/>
        </w:rPr>
        <w:t>In the vast majority of engineering institutions currently operating in India and internationally, student lifecycle management is conducted through traditional, commercially available campus ERP solutions (e.g., SAP Campus Management, Oracle PeopleSoft Campus, TCS iON Digital Campus, or bespoke proprietary PHP/MySQL portals). These legacy systems are architectured around monolithic, tabular database schemas designed primarily to record daily attendance, generate fee receipts, issue hall tickets, and produce semester grade marksheets.</w:t>
      </w:r>
    </w:p>
    <w:p>
      <w:pPr>
        <w:spacing w:before="0" w:after="50" w:line="307" w:lineRule="auto"/>
        <w:jc w:val="both"/>
      </w:pPr>
      <w:r>
        <w:rPr>
          <w:rFonts w:ascii="Times New Roman" w:hAnsi="Times New Roman"/>
          <w:color w:val="000000"/>
          <w:sz w:val="24"/>
        </w:rPr>
        <w:t>Under the existing operational workflow, faculty enter attendance hourly or daily. If a student's attendance falls below the mandated 75% threshold, the system flags the student only during the final semester audit—typically one week prior to practical or end-semester examinations. Similarly, examination cells publish semester GPA and backlog lists weeks after the conclusion of academic instruction. Faculty mentors manually sift through voluminous PDF rosters to identify failing students, and any subsequent parent contact is made via ad-hoc, unrecorded telephone calls or physical postal letters.</w:t>
      </w:r>
    </w:p>
    <w:p>
      <w:pPr>
        <w:keepNext/>
        <w:spacing w:before="200" w:after="40"/>
        <w:jc w:val="left"/>
      </w:pPr>
      <w:r>
        <w:rPr>
          <w:rFonts w:ascii="Times New Roman" w:hAnsi="Times New Roman"/>
          <w:b/>
          <w:color w:val="000000"/>
          <w:sz w:val="24"/>
        </w:rPr>
        <w:t>2.4 LIMITATIONS OF EXISTING SYSTEMS</w:t>
      </w:r>
    </w:p>
    <w:p>
      <w:pPr>
        <w:pStyle w:val="ListBullet"/>
        <w:spacing w:before="0" w:after="40" w:line="300" w:lineRule="auto"/>
        <w:jc w:val="both"/>
      </w:pPr>
      <w:r>
        <w:rPr>
          <w:rFonts w:ascii="Times New Roman" w:hAnsi="Times New Roman"/>
          <w:b/>
          <w:color w:val="000000"/>
          <w:sz w:val="24"/>
        </w:rPr>
        <w:t xml:space="preserve">Strictly Retrospective Nature: </w:t>
      </w:r>
      <w:r>
        <w:rPr>
          <w:rFonts w:ascii="Times New Roman" w:hAnsi="Times New Roman"/>
          <w:color w:val="000000"/>
          <w:sz w:val="24"/>
        </w:rPr>
        <w:t>Monolithic ERPs maintain no predictive capabilities. They merely log failures after they have occurred, rendering proactive counseling impossible.</w:t>
      </w:r>
    </w:p>
    <w:p>
      <w:pPr>
        <w:pStyle w:val="ListBullet"/>
        <w:spacing w:before="0" w:after="40" w:line="300" w:lineRule="auto"/>
        <w:jc w:val="both"/>
      </w:pPr>
      <w:r>
        <w:rPr>
          <w:rFonts w:ascii="Times New Roman" w:hAnsi="Times New Roman"/>
          <w:b/>
          <w:color w:val="000000"/>
          <w:sz w:val="24"/>
        </w:rPr>
        <w:t xml:space="preserve">Inability to Detect Trend Trajectories: </w:t>
      </w:r>
      <w:r>
        <w:rPr>
          <w:rFonts w:ascii="Times New Roman" w:hAnsi="Times New Roman"/>
          <w:color w:val="000000"/>
          <w:sz w:val="24"/>
        </w:rPr>
        <w:t>Existing systems treat attendance as a static percentage rather than a dynamic time-series, failing to detect rapid month-over-month attendance drops.</w:t>
      </w:r>
    </w:p>
    <w:p>
      <w:pPr>
        <w:pStyle w:val="ListBullet"/>
        <w:spacing w:before="0" w:after="40" w:line="300" w:lineRule="auto"/>
        <w:jc w:val="both"/>
      </w:pPr>
      <w:r>
        <w:rPr>
          <w:rFonts w:ascii="Times New Roman" w:hAnsi="Times New Roman"/>
          <w:b/>
          <w:color w:val="000000"/>
          <w:sz w:val="24"/>
        </w:rPr>
        <w:t xml:space="preserve">Lack of Algorithmic Transparency: </w:t>
      </w:r>
      <w:r>
        <w:rPr>
          <w:rFonts w:ascii="Times New Roman" w:hAnsi="Times New Roman"/>
          <w:color w:val="000000"/>
          <w:sz w:val="24"/>
        </w:rPr>
        <w:t>Commercial ERPs do not incorporate Explainable AI, offering no mechanism to identify whether failure is driven by attendance, arrears, or continuous internals.</w:t>
      </w:r>
    </w:p>
    <w:p>
      <w:pPr>
        <w:pStyle w:val="ListBullet"/>
        <w:spacing w:before="0" w:after="40" w:line="300" w:lineRule="auto"/>
        <w:jc w:val="both"/>
      </w:pPr>
      <w:r>
        <w:rPr>
          <w:rFonts w:ascii="Times New Roman" w:hAnsi="Times New Roman"/>
          <w:b/>
          <w:color w:val="000000"/>
          <w:sz w:val="24"/>
        </w:rPr>
        <w:t xml:space="preserve">Fragmented Intervention Loops: </w:t>
      </w:r>
      <w:r>
        <w:rPr>
          <w:rFonts w:ascii="Times New Roman" w:hAnsi="Times New Roman"/>
          <w:color w:val="000000"/>
          <w:sz w:val="24"/>
        </w:rPr>
        <w:t>When high risk is flagged, mentors must manually draft emails or make phone calls outside the system without audit trails, delivery tracking, or automated escalation.</w:t>
      </w:r>
    </w:p>
    <w:p>
      <w:pPr>
        <w:pStyle w:val="ListBullet"/>
        <w:spacing w:before="0" w:after="40" w:line="300" w:lineRule="auto"/>
        <w:jc w:val="both"/>
      </w:pPr>
      <w:r>
        <w:rPr>
          <w:rFonts w:ascii="Times New Roman" w:hAnsi="Times New Roman"/>
          <w:b/>
          <w:color w:val="000000"/>
          <w:sz w:val="24"/>
        </w:rPr>
        <w:t xml:space="preserve">Absence of Student Copilot Support: </w:t>
      </w:r>
      <w:r>
        <w:rPr>
          <w:rFonts w:ascii="Times New Roman" w:hAnsi="Times New Roman"/>
          <w:color w:val="000000"/>
          <w:sz w:val="24"/>
        </w:rPr>
        <w:t>Students have no access to contextual guidance, academic distress support, or safe conversational channels to voice anxiety without fear of administrative penalty.</w:t>
      </w:r>
    </w:p>
    <w:p>
      <w:pPr>
        <w:pStyle w:val="ListBullet"/>
        <w:spacing w:before="0" w:after="40" w:line="300" w:lineRule="auto"/>
        <w:jc w:val="both"/>
      </w:pPr>
      <w:r>
        <w:rPr>
          <w:rFonts w:ascii="Times New Roman" w:hAnsi="Times New Roman"/>
          <w:b/>
          <w:color w:val="000000"/>
          <w:sz w:val="24"/>
        </w:rPr>
        <w:t xml:space="preserve">Monolithic Vulnerability: </w:t>
      </w:r>
      <w:r>
        <w:rPr>
          <w:rFonts w:ascii="Times New Roman" w:hAnsi="Times New Roman"/>
          <w:color w:val="000000"/>
          <w:sz w:val="24"/>
        </w:rPr>
        <w:t>Monolithic architectures suffer from high downtime; a database query failure or server overload locks out all administrative, faculty, and student portals simultaneously.</w:t>
      </w:r>
    </w:p>
    <w:p>
      <w:pPr>
        <w:keepNext/>
        <w:spacing w:before="200" w:after="40"/>
        <w:jc w:val="left"/>
      </w:pPr>
      <w:r>
        <w:rPr>
          <w:rFonts w:ascii="Times New Roman" w:hAnsi="Times New Roman"/>
          <w:b/>
          <w:color w:val="000000"/>
          <w:sz w:val="24"/>
        </w:rPr>
        <w:t>2.5 PROPOSED SYSTEM</w:t>
      </w:r>
    </w:p>
    <w:p>
      <w:pPr>
        <w:spacing w:before="0" w:after="50" w:line="307" w:lineRule="auto"/>
        <w:jc w:val="both"/>
      </w:pPr>
      <w:r>
        <w:rPr>
          <w:rFonts w:ascii="Times New Roman" w:hAnsi="Times New Roman"/>
          <w:color w:val="000000"/>
          <w:sz w:val="24"/>
        </w:rPr>
        <w:t>The proposed Student Retention Ecosystem resolves each of these limitations through an intelligent, loosely coupled, microservice-oriented design. The system continuously aggregates multidimensional academic indicators—including admission cutoff marks, semester GPA progression, active arrears, continuous internal assessment performance, assignment marks, mentor meeting attendance, family income, and monthly attendance decay vectors.</w:t>
      </w:r>
    </w:p>
    <w:p>
      <w:pPr>
        <w:spacing w:before="0" w:after="50" w:line="307" w:lineRule="auto"/>
        <w:jc w:val="both"/>
      </w:pPr>
      <w:r>
        <w:rPr>
          <w:rFonts w:ascii="Times New Roman" w:hAnsi="Times New Roman"/>
          <w:color w:val="000000"/>
          <w:sz w:val="24"/>
        </w:rPr>
        <w:t>These features are dynamically fed into a dedicated Python FastAPI predictive engine hosting a tuned XGBoost classifier. The microservice computes calibrated dropout probabilities, assigns a definitive risk tier (Low, Medium, or High), and computes exact SHAP feature importance vectors for the student's profile. The Express.js backend seamlessly presents these live assessments to faculty mentors, alongside a zero-crash fallback engine that serves pre-computed cached baselines during microservice maintenance.</w:t>
      </w:r>
    </w:p>
    <w:p>
      <w:pPr>
        <w:spacing w:before="0" w:after="50" w:line="307" w:lineRule="auto"/>
        <w:jc w:val="both"/>
      </w:pPr>
      <w:r>
        <w:rPr>
          <w:rFonts w:ascii="Times New Roman" w:hAnsi="Times New Roman"/>
          <w:color w:val="000000"/>
          <w:sz w:val="24"/>
        </w:rPr>
        <w:t>Crucially, the ecosystem closes the intervention loop through event-driven automation: students can initiate mentor meeting requests directly or through an AI Academic Advisor Copilot; mentors review categorized meeting queues and can trigger authenticated parent alerts dispatched instantly via n8n webhooks or direct SMTP fallback with server-side rate-limiting and audit logging.</w:t>
      </w:r>
    </w:p>
    <w:p>
      <w:pPr>
        <w:keepNext/>
        <w:spacing w:before="200" w:after="40"/>
        <w:jc w:val="left"/>
      </w:pPr>
      <w:r>
        <w:rPr>
          <w:rFonts w:ascii="Times New Roman" w:hAnsi="Times New Roman"/>
          <w:b/>
          <w:color w:val="000000"/>
          <w:sz w:val="24"/>
        </w:rPr>
        <w:t>2.6 ADVANTAGES OF THE PROPOSED SYSTEM</w:t>
      </w:r>
    </w:p>
    <w:p>
      <w:pPr>
        <w:pStyle w:val="ListBullet"/>
        <w:spacing w:before="0" w:after="40" w:line="300" w:lineRule="auto"/>
        <w:jc w:val="both"/>
      </w:pPr>
      <w:r>
        <w:rPr>
          <w:rFonts w:ascii="Times New Roman" w:hAnsi="Times New Roman"/>
          <w:b/>
          <w:color w:val="000000"/>
          <w:sz w:val="24"/>
        </w:rPr>
        <w:t xml:space="preserve">Real-Time Early Warning: </w:t>
      </w:r>
      <w:r>
        <w:rPr>
          <w:rFonts w:ascii="Times New Roman" w:hAnsi="Times New Roman"/>
          <w:color w:val="000000"/>
          <w:sz w:val="24"/>
        </w:rPr>
        <w:t>Flags vulnerable students during early instructional weeks, enabling targeted tutorial and remedial intervention.</w:t>
      </w:r>
    </w:p>
    <w:p>
      <w:pPr>
        <w:pStyle w:val="ListBullet"/>
        <w:spacing w:before="0" w:after="40" w:line="300" w:lineRule="auto"/>
        <w:jc w:val="both"/>
      </w:pPr>
      <w:r>
        <w:rPr>
          <w:rFonts w:ascii="Times New Roman" w:hAnsi="Times New Roman"/>
          <w:b/>
          <w:color w:val="000000"/>
          <w:sz w:val="24"/>
        </w:rPr>
        <w:t xml:space="preserve">Explainable Decision Support: </w:t>
      </w:r>
      <w:r>
        <w:rPr>
          <w:rFonts w:ascii="Times New Roman" w:hAnsi="Times New Roman"/>
          <w:color w:val="000000"/>
          <w:sz w:val="24"/>
        </w:rPr>
        <w:t>Faculty understand the precise reasons driving risk classifications via interactive SHAP contribution plots.</w:t>
      </w:r>
    </w:p>
    <w:p>
      <w:pPr>
        <w:pStyle w:val="ListBullet"/>
        <w:spacing w:before="0" w:after="40" w:line="300" w:lineRule="auto"/>
        <w:jc w:val="both"/>
      </w:pPr>
      <w:r>
        <w:rPr>
          <w:rFonts w:ascii="Times New Roman" w:hAnsi="Times New Roman"/>
          <w:b/>
          <w:color w:val="000000"/>
          <w:sz w:val="24"/>
        </w:rPr>
        <w:t xml:space="preserve">Automated Multi-Channel Communication: </w:t>
      </w:r>
      <w:r>
        <w:rPr>
          <w:rFonts w:ascii="Times New Roman" w:hAnsi="Times New Roman"/>
          <w:color w:val="000000"/>
          <w:sz w:val="24"/>
        </w:rPr>
        <w:t>Automates the entire dispatch of parent alerts and meeting notifications via n8n with auditable delivery logs.</w:t>
      </w:r>
    </w:p>
    <w:p>
      <w:pPr>
        <w:pStyle w:val="ListBullet"/>
        <w:spacing w:before="0" w:after="40" w:line="300" w:lineRule="auto"/>
        <w:jc w:val="both"/>
      </w:pPr>
      <w:r>
        <w:rPr>
          <w:rFonts w:ascii="Times New Roman" w:hAnsi="Times New Roman"/>
          <w:b/>
          <w:color w:val="000000"/>
          <w:sz w:val="24"/>
        </w:rPr>
        <w:t xml:space="preserve">Architectural Resilience: </w:t>
      </w:r>
      <w:r>
        <w:rPr>
          <w:rFonts w:ascii="Times New Roman" w:hAnsi="Times New Roman"/>
          <w:color w:val="000000"/>
          <w:sz w:val="24"/>
        </w:rPr>
        <w:t>Guarantees zero ERP crashes during network timeouts or ML microservice restarts via graceful degradation.</w:t>
      </w:r>
    </w:p>
    <w:p>
      <w:pPr>
        <w:pStyle w:val="ListBullet"/>
        <w:spacing w:before="0" w:after="40" w:line="300" w:lineRule="auto"/>
        <w:jc w:val="both"/>
      </w:pPr>
      <w:r>
        <w:rPr>
          <w:rFonts w:ascii="Times New Roman" w:hAnsi="Times New Roman"/>
          <w:b/>
          <w:color w:val="000000"/>
          <w:sz w:val="24"/>
        </w:rPr>
        <w:t xml:space="preserve">Ethical Conversational Safety: </w:t>
      </w:r>
      <w:r>
        <w:rPr>
          <w:rFonts w:ascii="Times New Roman" w:hAnsi="Times New Roman"/>
          <w:color w:val="000000"/>
          <w:sz w:val="24"/>
        </w:rPr>
        <w:t>Features rule-based distress filters capable of recognizing acute academic anxiety and crisis expressions in English, Hindi, and Tamil.</w:t>
      </w:r>
    </w:p>
    <w:p>
      <w:pPr>
        <w:keepNext/>
        <w:spacing w:before="200" w:after="40"/>
        <w:jc w:val="left"/>
      </w:pPr>
      <w:r>
        <w:rPr>
          <w:rFonts w:ascii="Times New Roman" w:hAnsi="Times New Roman"/>
          <w:b/>
          <w:color w:val="000000"/>
          <w:sz w:val="24"/>
        </w:rPr>
        <w:t>2.7 COMPARATIVE ANALYSIS</w:t>
      </w:r>
    </w:p>
    <w:p>
      <w:pPr>
        <w:spacing w:before="0" w:after="50" w:line="307" w:lineRule="auto"/>
        <w:jc w:val="both"/>
      </w:pPr>
      <w:r>
        <w:rPr>
          <w:rFonts w:ascii="Times New Roman" w:hAnsi="Times New Roman"/>
          <w:color w:val="000000"/>
          <w:sz w:val="24"/>
        </w:rPr>
        <w:t>Table 2.1 presents a rigorous feature-by-feature comparative evaluation contrasting conventional academic ERPs with the implemented Student Retention Ecosystem.</w:t>
      </w:r>
    </w:p>
    <w:p>
      <w:pPr>
        <w:keepNext/>
        <w:spacing w:before="100" w:after="40"/>
        <w:jc w:val="left"/>
      </w:pPr>
      <w:r>
        <w:rPr>
          <w:rFonts w:ascii="Times New Roman" w:hAnsi="Times New Roman"/>
          <w:b/>
          <w:color w:val="000000"/>
          <w:sz w:val="20"/>
        </w:rPr>
        <w:t>Table 2.1: Comparative Analysis of Dropout Prediction Systems</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3010"/>
        <w:gridCol w:w="3010"/>
        <w:gridCol w:w="3010"/>
      </w:tblGrid>
      <w:tr>
        <w:trPr>
          <w:tblHeader/>
          <w:tblHeader/>
        </w:trPr>
        <w:tc>
          <w:tcPr>
            <w:tcW w:type="dxa" w:w="3010"/>
            <w:shd w:fill="EAEAEA"/>
            <w:shd w:fill="EAEAEA"/>
          </w:tcPr>
          <w:p>
            <w:pPr>
              <w:spacing w:before="40" w:after="40" w:line="240" w:lineRule="auto"/>
              <w:jc w:val="center"/>
            </w:pPr>
            <w:r>
              <w:rPr>
                <w:rFonts w:ascii="Times New Roman" w:hAnsi="Times New Roman"/>
                <w:b/>
                <w:color w:val="000000"/>
                <w:sz w:val="18"/>
              </w:rPr>
              <w:t>EVALUATION CRITERIA</w:t>
            </w:r>
          </w:p>
        </w:tc>
        <w:tc>
          <w:tcPr>
            <w:tcW w:type="dxa" w:w="3010"/>
            <w:shd w:fill="EAEAEA"/>
            <w:shd w:fill="EAEAEA"/>
          </w:tcPr>
          <w:p>
            <w:pPr>
              <w:spacing w:before="40" w:after="40" w:line="240" w:lineRule="auto"/>
              <w:jc w:val="center"/>
            </w:pPr>
            <w:r>
              <w:rPr>
                <w:rFonts w:ascii="Times New Roman" w:hAnsi="Times New Roman"/>
                <w:b/>
                <w:color w:val="000000"/>
                <w:sz w:val="18"/>
              </w:rPr>
              <w:t>CONVENTIONAL CAMPUS ERP</w:t>
            </w:r>
          </w:p>
        </w:tc>
        <w:tc>
          <w:tcPr>
            <w:tcW w:type="dxa" w:w="3010"/>
            <w:shd w:fill="EAEAEA"/>
            <w:shd w:fill="EAEAEA"/>
          </w:tcPr>
          <w:p>
            <w:pPr>
              <w:spacing w:before="40" w:after="40" w:line="240" w:lineRule="auto"/>
              <w:jc w:val="center"/>
            </w:pPr>
            <w:r>
              <w:rPr>
                <w:rFonts w:ascii="Times New Roman" w:hAnsi="Times New Roman"/>
                <w:b/>
                <w:color w:val="000000"/>
                <w:sz w:val="18"/>
              </w:rPr>
              <w:t>PROPOSED RETENTION ECOSYSTEM</w:t>
            </w:r>
          </w:p>
        </w:tc>
      </w:tr>
      <w:tr>
        <w:trPr>
          <w:cantSplit/>
        </w:trPr>
        <w:tc>
          <w:tcPr>
            <w:tcW w:type="dxa" w:w="3010"/>
          </w:tcPr>
          <w:p>
            <w:pPr>
              <w:spacing w:before="25" w:after="25" w:line="252" w:lineRule="auto"/>
            </w:pPr>
            <w:r>
              <w:rPr>
                <w:rFonts w:ascii="Times New Roman" w:hAnsi="Times New Roman"/>
                <w:color w:val="000000"/>
                <w:sz w:val="17"/>
              </w:rPr>
              <w:t>Architecture Paradigm</w:t>
            </w:r>
          </w:p>
        </w:tc>
        <w:tc>
          <w:tcPr>
            <w:tcW w:type="dxa" w:w="3010"/>
          </w:tcPr>
          <w:p>
            <w:pPr>
              <w:spacing w:before="25" w:after="25" w:line="252" w:lineRule="auto"/>
            </w:pPr>
            <w:r>
              <w:rPr>
                <w:rFonts w:ascii="Times New Roman" w:hAnsi="Times New Roman"/>
                <w:color w:val="000000"/>
                <w:sz w:val="17"/>
              </w:rPr>
              <w:t>Monolithic MVC (PHP/Java/.NET)</w:t>
            </w:r>
          </w:p>
        </w:tc>
        <w:tc>
          <w:tcPr>
            <w:tcW w:type="dxa" w:w="3010"/>
          </w:tcPr>
          <w:p>
            <w:pPr>
              <w:spacing w:before="25" w:after="25" w:line="252" w:lineRule="auto"/>
            </w:pPr>
            <w:r>
              <w:rPr>
                <w:rFonts w:ascii="Times New Roman" w:hAnsi="Times New Roman"/>
                <w:color w:val="000000"/>
                <w:sz w:val="17"/>
              </w:rPr>
              <w:t>Tiered Microservices (React + Express + FastAPI)</w:t>
            </w:r>
          </w:p>
        </w:tc>
      </w:tr>
      <w:tr>
        <w:trPr>
          <w:cantSplit/>
        </w:trPr>
        <w:tc>
          <w:tcPr>
            <w:tcW w:type="dxa" w:w="3010"/>
          </w:tcPr>
          <w:p>
            <w:pPr>
              <w:spacing w:before="25" w:after="25" w:line="252" w:lineRule="auto"/>
            </w:pPr>
            <w:r>
              <w:rPr>
                <w:rFonts w:ascii="Times New Roman" w:hAnsi="Times New Roman"/>
                <w:color w:val="000000"/>
                <w:sz w:val="17"/>
              </w:rPr>
              <w:t>Predictive Intelligence</w:t>
            </w:r>
          </w:p>
        </w:tc>
        <w:tc>
          <w:tcPr>
            <w:tcW w:type="dxa" w:w="3010"/>
          </w:tcPr>
          <w:p>
            <w:pPr>
              <w:spacing w:before="25" w:after="25" w:line="252" w:lineRule="auto"/>
            </w:pPr>
            <w:r>
              <w:rPr>
                <w:rFonts w:ascii="Times New Roman" w:hAnsi="Times New Roman"/>
                <w:color w:val="000000"/>
                <w:sz w:val="17"/>
              </w:rPr>
              <w:t>None (Static SQL record queries)</w:t>
            </w:r>
          </w:p>
        </w:tc>
        <w:tc>
          <w:tcPr>
            <w:tcW w:type="dxa" w:w="3010"/>
          </w:tcPr>
          <w:p>
            <w:pPr>
              <w:spacing w:before="25" w:after="25" w:line="252" w:lineRule="auto"/>
            </w:pPr>
            <w:r>
              <w:rPr>
                <w:rFonts w:ascii="Times New Roman" w:hAnsi="Times New Roman"/>
                <w:color w:val="000000"/>
                <w:sz w:val="17"/>
              </w:rPr>
              <w:t>Tuned XGBoost Supervised Classification</w:t>
            </w:r>
          </w:p>
        </w:tc>
      </w:tr>
      <w:tr>
        <w:trPr>
          <w:cantSplit/>
        </w:trPr>
        <w:tc>
          <w:tcPr>
            <w:tcW w:type="dxa" w:w="3010"/>
          </w:tcPr>
          <w:p>
            <w:pPr>
              <w:spacing w:before="25" w:after="25" w:line="252" w:lineRule="auto"/>
            </w:pPr>
            <w:r>
              <w:rPr>
                <w:rFonts w:ascii="Times New Roman" w:hAnsi="Times New Roman"/>
                <w:color w:val="000000"/>
                <w:sz w:val="17"/>
              </w:rPr>
              <w:t>Risk Classification</w:t>
            </w:r>
          </w:p>
        </w:tc>
        <w:tc>
          <w:tcPr>
            <w:tcW w:type="dxa" w:w="3010"/>
          </w:tcPr>
          <w:p>
            <w:pPr>
              <w:spacing w:before="25" w:after="25" w:line="252" w:lineRule="auto"/>
            </w:pPr>
            <w:r>
              <w:rPr>
                <w:rFonts w:ascii="Times New Roman" w:hAnsi="Times New Roman"/>
                <w:color w:val="000000"/>
                <w:sz w:val="17"/>
              </w:rPr>
              <w:t>Post-exam failure lists only</w:t>
            </w:r>
          </w:p>
        </w:tc>
        <w:tc>
          <w:tcPr>
            <w:tcW w:type="dxa" w:w="3010"/>
          </w:tcPr>
          <w:p>
            <w:pPr>
              <w:spacing w:before="25" w:after="25" w:line="252" w:lineRule="auto"/>
            </w:pPr>
            <w:r>
              <w:rPr>
                <w:rFonts w:ascii="Times New Roman" w:hAnsi="Times New Roman"/>
                <w:color w:val="000000"/>
                <w:sz w:val="17"/>
              </w:rPr>
              <w:t>Calibrated Low / Medium / High Risk tiers</w:t>
            </w:r>
          </w:p>
        </w:tc>
      </w:tr>
      <w:tr>
        <w:trPr>
          <w:cantSplit/>
        </w:trPr>
        <w:tc>
          <w:tcPr>
            <w:tcW w:type="dxa" w:w="3010"/>
          </w:tcPr>
          <w:p>
            <w:pPr>
              <w:spacing w:before="25" w:after="25" w:line="252" w:lineRule="auto"/>
            </w:pPr>
            <w:r>
              <w:rPr>
                <w:rFonts w:ascii="Times New Roman" w:hAnsi="Times New Roman"/>
                <w:color w:val="000000"/>
                <w:sz w:val="17"/>
              </w:rPr>
              <w:t>Explainability (XAI)</w:t>
            </w:r>
          </w:p>
        </w:tc>
        <w:tc>
          <w:tcPr>
            <w:tcW w:type="dxa" w:w="3010"/>
          </w:tcPr>
          <w:p>
            <w:pPr>
              <w:spacing w:before="25" w:after="25" w:line="252" w:lineRule="auto"/>
            </w:pPr>
            <w:r>
              <w:rPr>
                <w:rFonts w:ascii="Times New Roman" w:hAnsi="Times New Roman"/>
                <w:color w:val="000000"/>
                <w:sz w:val="17"/>
              </w:rPr>
              <w:t>Not Supported (Opaque)</w:t>
            </w:r>
          </w:p>
        </w:tc>
        <w:tc>
          <w:tcPr>
            <w:tcW w:type="dxa" w:w="3010"/>
          </w:tcPr>
          <w:p>
            <w:pPr>
              <w:spacing w:before="25" w:after="25" w:line="252" w:lineRule="auto"/>
            </w:pPr>
            <w:r>
              <w:rPr>
                <w:rFonts w:ascii="Times New Roman" w:hAnsi="Times New Roman"/>
                <w:color w:val="000000"/>
                <w:sz w:val="17"/>
              </w:rPr>
              <w:t>Tree SHAP Local Feature Attribution</w:t>
            </w:r>
          </w:p>
        </w:tc>
      </w:tr>
      <w:tr>
        <w:trPr>
          <w:cantSplit/>
        </w:trPr>
        <w:tc>
          <w:tcPr>
            <w:tcW w:type="dxa" w:w="3010"/>
          </w:tcPr>
          <w:p>
            <w:pPr>
              <w:spacing w:before="25" w:after="25" w:line="252" w:lineRule="auto"/>
            </w:pPr>
            <w:r>
              <w:rPr>
                <w:rFonts w:ascii="Times New Roman" w:hAnsi="Times New Roman"/>
                <w:color w:val="000000"/>
                <w:sz w:val="17"/>
              </w:rPr>
              <w:t>Attendance Analysis</w:t>
            </w:r>
          </w:p>
        </w:tc>
        <w:tc>
          <w:tcPr>
            <w:tcW w:type="dxa" w:w="3010"/>
          </w:tcPr>
          <w:p>
            <w:pPr>
              <w:spacing w:before="25" w:after="25" w:line="252" w:lineRule="auto"/>
            </w:pPr>
            <w:r>
              <w:rPr>
                <w:rFonts w:ascii="Times New Roman" w:hAnsi="Times New Roman"/>
                <w:color w:val="000000"/>
                <w:sz w:val="17"/>
              </w:rPr>
              <w:t>Static cumulative % cutoff (&lt;75%)</w:t>
            </w:r>
          </w:p>
        </w:tc>
        <w:tc>
          <w:tcPr>
            <w:tcW w:type="dxa" w:w="3010"/>
          </w:tcPr>
          <w:p>
            <w:pPr>
              <w:spacing w:before="25" w:after="25" w:line="252" w:lineRule="auto"/>
            </w:pPr>
            <w:r>
              <w:rPr>
                <w:rFonts w:ascii="Times New Roman" w:hAnsi="Times New Roman"/>
                <w:color w:val="000000"/>
                <w:sz w:val="17"/>
              </w:rPr>
              <w:t>Continuous attendance decay trajectory (m1 to mN)</w:t>
            </w:r>
          </w:p>
        </w:tc>
      </w:tr>
      <w:tr>
        <w:trPr>
          <w:cantSplit/>
        </w:trPr>
        <w:tc>
          <w:tcPr>
            <w:tcW w:type="dxa" w:w="3010"/>
          </w:tcPr>
          <w:p>
            <w:pPr>
              <w:spacing w:before="25" w:after="25" w:line="252" w:lineRule="auto"/>
            </w:pPr>
            <w:r>
              <w:rPr>
                <w:rFonts w:ascii="Times New Roman" w:hAnsi="Times New Roman"/>
                <w:color w:val="000000"/>
                <w:sz w:val="17"/>
              </w:rPr>
              <w:t>Intervention Automation</w:t>
            </w:r>
          </w:p>
        </w:tc>
        <w:tc>
          <w:tcPr>
            <w:tcW w:type="dxa" w:w="3010"/>
          </w:tcPr>
          <w:p>
            <w:pPr>
              <w:spacing w:before="25" w:after="25" w:line="252" w:lineRule="auto"/>
            </w:pPr>
            <w:r>
              <w:rPr>
                <w:rFonts w:ascii="Times New Roman" w:hAnsi="Times New Roman"/>
                <w:color w:val="000000"/>
                <w:sz w:val="17"/>
              </w:rPr>
              <w:t>Manual phone calls / paper letters</w:t>
            </w:r>
          </w:p>
        </w:tc>
        <w:tc>
          <w:tcPr>
            <w:tcW w:type="dxa" w:w="3010"/>
          </w:tcPr>
          <w:p>
            <w:pPr>
              <w:spacing w:before="25" w:after="25" w:line="252" w:lineRule="auto"/>
            </w:pPr>
            <w:r>
              <w:rPr>
                <w:rFonts w:ascii="Times New Roman" w:hAnsi="Times New Roman"/>
                <w:color w:val="000000"/>
                <w:sz w:val="17"/>
              </w:rPr>
              <w:t>Event-driven n8n webhooks &amp; SMTP fallback</w:t>
            </w:r>
          </w:p>
        </w:tc>
      </w:tr>
      <w:tr>
        <w:trPr>
          <w:cantSplit/>
        </w:trPr>
        <w:tc>
          <w:tcPr>
            <w:tcW w:type="dxa" w:w="3010"/>
          </w:tcPr>
          <w:p>
            <w:pPr>
              <w:spacing w:before="25" w:after="25" w:line="252" w:lineRule="auto"/>
            </w:pPr>
            <w:r>
              <w:rPr>
                <w:rFonts w:ascii="Times New Roman" w:hAnsi="Times New Roman"/>
                <w:color w:val="000000"/>
                <w:sz w:val="17"/>
              </w:rPr>
              <w:t>Student Advisory</w:t>
            </w:r>
          </w:p>
        </w:tc>
        <w:tc>
          <w:tcPr>
            <w:tcW w:type="dxa" w:w="3010"/>
          </w:tcPr>
          <w:p>
            <w:pPr>
              <w:spacing w:before="25" w:after="25" w:line="252" w:lineRule="auto"/>
            </w:pPr>
            <w:r>
              <w:rPr>
                <w:rFonts w:ascii="Times New Roman" w:hAnsi="Times New Roman"/>
                <w:color w:val="000000"/>
                <w:sz w:val="17"/>
              </w:rPr>
              <w:t>Manual in-person queues</w:t>
            </w:r>
          </w:p>
        </w:tc>
        <w:tc>
          <w:tcPr>
            <w:tcW w:type="dxa" w:w="3010"/>
          </w:tcPr>
          <w:p>
            <w:pPr>
              <w:spacing w:before="25" w:after="25" w:line="252" w:lineRule="auto"/>
            </w:pPr>
            <w:r>
              <w:rPr>
                <w:rFonts w:ascii="Times New Roman" w:hAnsi="Times New Roman"/>
                <w:color w:val="000000"/>
                <w:sz w:val="17"/>
              </w:rPr>
              <w:t>AI Academic Copilot with Crisis Safety Filter</w:t>
            </w:r>
          </w:p>
        </w:tc>
      </w:tr>
      <w:tr>
        <w:trPr>
          <w:cantSplit/>
        </w:trPr>
        <w:tc>
          <w:tcPr>
            <w:tcW w:type="dxa" w:w="3010"/>
          </w:tcPr>
          <w:p>
            <w:pPr>
              <w:spacing w:before="25" w:after="25" w:line="252" w:lineRule="auto"/>
            </w:pPr>
            <w:r>
              <w:rPr>
                <w:rFonts w:ascii="Times New Roman" w:hAnsi="Times New Roman"/>
                <w:color w:val="000000"/>
                <w:sz w:val="17"/>
              </w:rPr>
              <w:t>Security Protocol</w:t>
            </w:r>
          </w:p>
        </w:tc>
        <w:tc>
          <w:tcPr>
            <w:tcW w:type="dxa" w:w="3010"/>
          </w:tcPr>
          <w:p>
            <w:pPr>
              <w:spacing w:before="25" w:after="25" w:line="252" w:lineRule="auto"/>
            </w:pPr>
            <w:r>
              <w:rPr>
                <w:rFonts w:ascii="Times New Roman" w:hAnsi="Times New Roman"/>
                <w:color w:val="000000"/>
                <w:sz w:val="17"/>
              </w:rPr>
              <w:t>Single-factor username/password</w:t>
            </w:r>
          </w:p>
        </w:tc>
        <w:tc>
          <w:tcPr>
            <w:tcW w:type="dxa" w:w="3010"/>
          </w:tcPr>
          <w:p>
            <w:pPr>
              <w:spacing w:before="25" w:after="25" w:line="252" w:lineRule="auto"/>
            </w:pPr>
            <w:r>
              <w:rPr>
                <w:rFonts w:ascii="Times New Roman" w:hAnsi="Times New Roman"/>
                <w:color w:val="000000"/>
                <w:sz w:val="17"/>
              </w:rPr>
              <w:t>Two-Factor Email OTP with HMAC-SHA256 &amp; Locking</w:t>
            </w:r>
          </w:p>
        </w:tc>
      </w:tr>
      <w:tr>
        <w:trPr>
          <w:cantSplit/>
        </w:trPr>
        <w:tc>
          <w:tcPr>
            <w:tcW w:type="dxa" w:w="3010"/>
          </w:tcPr>
          <w:p>
            <w:pPr>
              <w:spacing w:before="25" w:after="25" w:line="252" w:lineRule="auto"/>
            </w:pPr>
            <w:r>
              <w:rPr>
                <w:rFonts w:ascii="Times New Roman" w:hAnsi="Times New Roman"/>
                <w:color w:val="000000"/>
                <w:sz w:val="17"/>
              </w:rPr>
              <w:t>Fault Resilience</w:t>
            </w:r>
          </w:p>
        </w:tc>
        <w:tc>
          <w:tcPr>
            <w:tcW w:type="dxa" w:w="3010"/>
          </w:tcPr>
          <w:p>
            <w:pPr>
              <w:spacing w:before="25" w:after="25" w:line="252" w:lineRule="auto"/>
            </w:pPr>
            <w:r>
              <w:rPr>
                <w:rFonts w:ascii="Times New Roman" w:hAnsi="Times New Roman"/>
                <w:color w:val="000000"/>
                <w:sz w:val="17"/>
              </w:rPr>
              <w:t>Database outage halts entire portal</w:t>
            </w:r>
          </w:p>
        </w:tc>
        <w:tc>
          <w:tcPr>
            <w:tcW w:type="dxa" w:w="3010"/>
          </w:tcPr>
          <w:p>
            <w:pPr>
              <w:spacing w:before="25" w:after="25" w:line="252" w:lineRule="auto"/>
            </w:pPr>
            <w:r>
              <w:rPr>
                <w:rFonts w:ascii="Times New Roman" w:hAnsi="Times New Roman"/>
                <w:color w:val="000000"/>
                <w:sz w:val="17"/>
              </w:rPr>
              <w:t>Zero-crash fallback with cached local baselines</w:t>
            </w:r>
          </w:p>
        </w:tc>
      </w:tr>
      <w:tr>
        <w:trPr>
          <w:cantSplit/>
        </w:trPr>
        <w:tc>
          <w:tcPr>
            <w:tcW w:type="dxa" w:w="3010"/>
          </w:tcPr>
          <w:p>
            <w:pPr>
              <w:spacing w:before="25" w:after="25" w:line="252" w:lineRule="auto"/>
            </w:pPr>
            <w:r>
              <w:rPr>
                <w:rFonts w:ascii="Times New Roman" w:hAnsi="Times New Roman"/>
                <w:color w:val="000000"/>
                <w:sz w:val="17"/>
              </w:rPr>
              <w:t>UI/UX Design</w:t>
            </w:r>
          </w:p>
        </w:tc>
        <w:tc>
          <w:tcPr>
            <w:tcW w:type="dxa" w:w="3010"/>
          </w:tcPr>
          <w:p>
            <w:pPr>
              <w:spacing w:before="25" w:after="25" w:line="252" w:lineRule="auto"/>
            </w:pPr>
            <w:r>
              <w:rPr>
                <w:rFonts w:ascii="Times New Roman" w:hAnsi="Times New Roman"/>
                <w:color w:val="000000"/>
                <w:sz w:val="17"/>
              </w:rPr>
              <w:t>Dense, legacy administrative tables</w:t>
            </w:r>
          </w:p>
        </w:tc>
        <w:tc>
          <w:tcPr>
            <w:tcW w:type="dxa" w:w="3010"/>
          </w:tcPr>
          <w:p>
            <w:pPr>
              <w:spacing w:before="25" w:after="25" w:line="252" w:lineRule="auto"/>
            </w:pPr>
            <w:r>
              <w:rPr>
                <w:rFonts w:ascii="Times New Roman" w:hAnsi="Times New Roman"/>
                <w:color w:val="000000"/>
                <w:sz w:val="17"/>
              </w:rPr>
              <w:t>Light-purple institutional design with dark accents</w:t>
            </w:r>
          </w:p>
        </w:tc>
      </w:tr>
    </w:tbl>
    <w:p>
      <w:r>
        <w:br w:type="page"/>
      </w:r>
    </w:p>
    <w:p>
      <w:pPr>
        <w:keepNext/>
        <w:spacing w:before="240" w:after="40"/>
        <w:jc w:val="center"/>
      </w:pPr>
      <w:r>
        <w:rPr>
          <w:rFonts w:ascii="Times New Roman" w:hAnsi="Times New Roman"/>
          <w:b/>
          <w:color w:val="000000"/>
          <w:sz w:val="28"/>
        </w:rPr>
        <w:t>CHAPTER 3</w:t>
      </w:r>
    </w:p>
    <w:p>
      <w:pPr>
        <w:keepNext/>
        <w:spacing w:before="0" w:after="240"/>
        <w:jc w:val="center"/>
      </w:pPr>
      <w:r>
        <w:rPr>
          <w:rFonts w:ascii="Times New Roman" w:hAnsi="Times New Roman"/>
          <w:b/>
          <w:color w:val="000000"/>
          <w:sz w:val="28"/>
        </w:rPr>
        <w:t>SYSTEM ANALYSIS AND REQUIREMENTS</w:t>
      </w:r>
    </w:p>
    <w:p>
      <w:pPr>
        <w:keepNext/>
        <w:spacing w:before="200" w:after="40"/>
        <w:jc w:val="left"/>
      </w:pPr>
      <w:r>
        <w:rPr>
          <w:rFonts w:ascii="Times New Roman" w:hAnsi="Times New Roman"/>
          <w:b/>
          <w:color w:val="000000"/>
          <w:sz w:val="24"/>
        </w:rPr>
        <w:t>3.1 SYSTEM ANALYSIS</w:t>
      </w:r>
    </w:p>
    <w:p>
      <w:pPr>
        <w:spacing w:before="0" w:after="50" w:line="307" w:lineRule="auto"/>
        <w:jc w:val="both"/>
      </w:pPr>
      <w:r>
        <w:rPr>
          <w:rFonts w:ascii="Times New Roman" w:hAnsi="Times New Roman"/>
          <w:color w:val="000000"/>
          <w:sz w:val="24"/>
        </w:rPr>
        <w:t>System analysis involves a comprehensive investigation into the functional workflows, organizational roles, data lifecycles, and operational constraints of engineering institutions. In autonomous engineering colleges affiliated with Anna University, academic operations are governed by structured semester schedules typically spanning 90 instructional working days. Throughout this cycle, attendance must be recorded accurately, continuous internal assessments (CIA-1, CIA-2, CIA-3) must be conducted and mapped to course outcomes (COs), and faculty mentorship sessions must be documented.</w:t>
      </w:r>
    </w:p>
    <w:p>
      <w:pPr>
        <w:spacing w:before="0" w:after="50" w:line="307" w:lineRule="auto"/>
        <w:jc w:val="both"/>
      </w:pPr>
      <w:r>
        <w:rPr>
          <w:rFonts w:ascii="Times New Roman" w:hAnsi="Times New Roman"/>
          <w:color w:val="000000"/>
          <w:sz w:val="24"/>
        </w:rPr>
        <w:t>The analysis revealed that institutional stakeholders operate under distinct informational requirements: Executive Administrators require aggregated, multi-campus comparative visibility to direct resource allocation; Faculty Mentors require individualized, actionable cohort dossiers that highlight academic vulnerability without information overload; and Students require clear, transparent feedback on their academic trajectory paired with accessible, stigma-free counseling request mechanisms.</w:t>
      </w:r>
    </w:p>
    <w:p>
      <w:pPr>
        <w:keepNext/>
        <w:spacing w:before="200" w:after="40"/>
        <w:jc w:val="left"/>
      </w:pPr>
      <w:r>
        <w:rPr>
          <w:rFonts w:ascii="Times New Roman" w:hAnsi="Times New Roman"/>
          <w:b/>
          <w:color w:val="000000"/>
          <w:sz w:val="24"/>
        </w:rPr>
        <w:t>3.2 FUNCTIONAL REQUIREMENTS</w:t>
      </w:r>
    </w:p>
    <w:p>
      <w:pPr>
        <w:spacing w:before="0" w:after="50" w:line="307" w:lineRule="auto"/>
        <w:jc w:val="both"/>
      </w:pPr>
      <w:r>
        <w:rPr>
          <w:rFonts w:ascii="Times New Roman" w:hAnsi="Times New Roman"/>
          <w:color w:val="000000"/>
          <w:sz w:val="24"/>
        </w:rPr>
        <w:t>Functional requirements delineate the specific capabilities, operations, and behaviors that the system must perform. Table 3.1 details the functional requirements categorized by system user role and subsystem.</w:t>
      </w:r>
    </w:p>
    <w:p>
      <w:pPr>
        <w:keepNext/>
        <w:spacing w:before="100" w:after="40"/>
        <w:jc w:val="left"/>
      </w:pPr>
      <w:r>
        <w:rPr>
          <w:rFonts w:ascii="Times New Roman" w:hAnsi="Times New Roman"/>
          <w:b/>
          <w:color w:val="000000"/>
          <w:sz w:val="20"/>
        </w:rPr>
        <w:t>Table 3.1: Functional Requirements Specification by User Role</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2257"/>
        <w:gridCol w:w="2257"/>
        <w:gridCol w:w="2257"/>
        <w:gridCol w:w="2257"/>
      </w:tblGrid>
      <w:tr>
        <w:trPr>
          <w:tblHeader/>
          <w:tblHeader/>
        </w:trPr>
        <w:tc>
          <w:tcPr>
            <w:tcW w:type="dxa" w:w="2257"/>
            <w:shd w:fill="EAEAEA"/>
            <w:shd w:fill="EAEAEA"/>
          </w:tcPr>
          <w:p>
            <w:pPr>
              <w:spacing w:before="40" w:after="40" w:line="240" w:lineRule="auto"/>
              <w:jc w:val="center"/>
            </w:pPr>
            <w:r>
              <w:rPr>
                <w:rFonts w:ascii="Times New Roman" w:hAnsi="Times New Roman"/>
                <w:b/>
                <w:color w:val="000000"/>
                <w:sz w:val="18"/>
              </w:rPr>
              <w:t>REQ ID</w:t>
            </w:r>
          </w:p>
        </w:tc>
        <w:tc>
          <w:tcPr>
            <w:tcW w:type="dxa" w:w="2257"/>
            <w:shd w:fill="EAEAEA"/>
            <w:shd w:fill="EAEAEA"/>
          </w:tcPr>
          <w:p>
            <w:pPr>
              <w:spacing w:before="40" w:after="40" w:line="240" w:lineRule="auto"/>
              <w:jc w:val="center"/>
            </w:pPr>
            <w:r>
              <w:rPr>
                <w:rFonts w:ascii="Times New Roman" w:hAnsi="Times New Roman"/>
                <w:b/>
                <w:color w:val="000000"/>
                <w:sz w:val="18"/>
              </w:rPr>
              <w:t>SUBSYSTEM</w:t>
            </w:r>
          </w:p>
        </w:tc>
        <w:tc>
          <w:tcPr>
            <w:tcW w:type="dxa" w:w="2257"/>
            <w:shd w:fill="EAEAEA"/>
            <w:shd w:fill="EAEAEA"/>
          </w:tcPr>
          <w:p>
            <w:pPr>
              <w:spacing w:before="40" w:after="40" w:line="240" w:lineRule="auto"/>
              <w:jc w:val="center"/>
            </w:pPr>
            <w:r>
              <w:rPr>
                <w:rFonts w:ascii="Times New Roman" w:hAnsi="Times New Roman"/>
                <w:b/>
                <w:color w:val="000000"/>
                <w:sz w:val="18"/>
              </w:rPr>
              <w:t>ACTOR</w:t>
            </w:r>
          </w:p>
        </w:tc>
        <w:tc>
          <w:tcPr>
            <w:tcW w:type="dxa" w:w="2257"/>
            <w:shd w:fill="EAEAEA"/>
            <w:shd w:fill="EAEAEA"/>
          </w:tcPr>
          <w:p>
            <w:pPr>
              <w:spacing w:before="40" w:after="40" w:line="240" w:lineRule="auto"/>
              <w:jc w:val="center"/>
            </w:pPr>
            <w:r>
              <w:rPr>
                <w:rFonts w:ascii="Times New Roman" w:hAnsi="Times New Roman"/>
                <w:b/>
                <w:color w:val="000000"/>
                <w:sz w:val="18"/>
              </w:rPr>
              <w:t>FUNCTIONAL REQUIREMENT DESCRIPTION</w:t>
            </w:r>
          </w:p>
        </w:tc>
      </w:tr>
      <w:tr>
        <w:trPr>
          <w:cantSplit/>
        </w:trPr>
        <w:tc>
          <w:tcPr>
            <w:tcW w:type="dxa" w:w="2257"/>
          </w:tcPr>
          <w:p>
            <w:pPr>
              <w:spacing w:before="25" w:after="25" w:line="252" w:lineRule="auto"/>
            </w:pPr>
            <w:r>
              <w:rPr>
                <w:rFonts w:ascii="Times New Roman" w:hAnsi="Times New Roman"/>
                <w:color w:val="000000"/>
                <w:sz w:val="17"/>
              </w:rPr>
              <w:t>FR-01</w:t>
            </w:r>
          </w:p>
        </w:tc>
        <w:tc>
          <w:tcPr>
            <w:tcW w:type="dxa" w:w="2257"/>
          </w:tcPr>
          <w:p>
            <w:pPr>
              <w:spacing w:before="25" w:after="25" w:line="252" w:lineRule="auto"/>
            </w:pPr>
            <w:r>
              <w:rPr>
                <w:rFonts w:ascii="Times New Roman" w:hAnsi="Times New Roman"/>
                <w:color w:val="000000"/>
                <w:sz w:val="17"/>
              </w:rPr>
              <w:t>Authentication</w:t>
            </w:r>
          </w:p>
        </w:tc>
        <w:tc>
          <w:tcPr>
            <w:tcW w:type="dxa" w:w="2257"/>
          </w:tcPr>
          <w:p>
            <w:pPr>
              <w:spacing w:before="25" w:after="25" w:line="252" w:lineRule="auto"/>
            </w:pPr>
            <w:r>
              <w:rPr>
                <w:rFonts w:ascii="Times New Roman" w:hAnsi="Times New Roman"/>
                <w:color w:val="000000"/>
                <w:sz w:val="17"/>
              </w:rPr>
              <w:t>All Users</w:t>
            </w:r>
          </w:p>
        </w:tc>
        <w:tc>
          <w:tcPr>
            <w:tcW w:type="dxa" w:w="2257"/>
          </w:tcPr>
          <w:p>
            <w:pPr>
              <w:spacing w:before="25" w:after="25" w:line="252" w:lineRule="auto"/>
            </w:pPr>
            <w:r>
              <w:rPr>
                <w:rFonts w:ascii="Times New Roman" w:hAnsi="Times New Roman"/>
                <w:color w:val="000000"/>
                <w:sz w:val="17"/>
              </w:rPr>
              <w:t>Support role-based login with email 2FA OTP verification, cooldown, and attempt locking.</w:t>
            </w:r>
          </w:p>
        </w:tc>
      </w:tr>
      <w:tr>
        <w:trPr>
          <w:cantSplit/>
        </w:trPr>
        <w:tc>
          <w:tcPr>
            <w:tcW w:type="dxa" w:w="2257"/>
          </w:tcPr>
          <w:p>
            <w:pPr>
              <w:spacing w:before="25" w:after="25" w:line="252" w:lineRule="auto"/>
            </w:pPr>
            <w:r>
              <w:rPr>
                <w:rFonts w:ascii="Times New Roman" w:hAnsi="Times New Roman"/>
                <w:color w:val="000000"/>
                <w:sz w:val="17"/>
              </w:rPr>
              <w:t>FR-02</w:t>
            </w:r>
          </w:p>
        </w:tc>
        <w:tc>
          <w:tcPr>
            <w:tcW w:type="dxa" w:w="2257"/>
          </w:tcPr>
          <w:p>
            <w:pPr>
              <w:spacing w:before="25" w:after="25" w:line="252" w:lineRule="auto"/>
            </w:pPr>
            <w:r>
              <w:rPr>
                <w:rFonts w:ascii="Times New Roman" w:hAnsi="Times New Roman"/>
                <w:color w:val="000000"/>
                <w:sz w:val="17"/>
              </w:rPr>
              <w:t>Institutional Analytics</w:t>
            </w:r>
          </w:p>
        </w:tc>
        <w:tc>
          <w:tcPr>
            <w:tcW w:type="dxa" w:w="2257"/>
          </w:tcPr>
          <w:p>
            <w:pPr>
              <w:spacing w:before="25" w:after="25" w:line="252" w:lineRule="auto"/>
            </w:pPr>
            <w:r>
              <w:rPr>
                <w:rFonts w:ascii="Times New Roman" w:hAnsi="Times New Roman"/>
                <w:color w:val="000000"/>
                <w:sz w:val="17"/>
              </w:rPr>
              <w:t>Admin</w:t>
            </w:r>
          </w:p>
        </w:tc>
        <w:tc>
          <w:tcPr>
            <w:tcW w:type="dxa" w:w="2257"/>
          </w:tcPr>
          <w:p>
            <w:pPr>
              <w:spacing w:before="25" w:after="25" w:line="252" w:lineRule="auto"/>
            </w:pPr>
            <w:r>
              <w:rPr>
                <w:rFonts w:ascii="Times New Roman" w:hAnsi="Times New Roman"/>
                <w:color w:val="000000"/>
                <w:sz w:val="17"/>
              </w:rPr>
              <w:t>Render multi-campus aggregate metrics, department risk breakdowns, and meeting counts.</w:t>
            </w:r>
          </w:p>
        </w:tc>
      </w:tr>
      <w:tr>
        <w:trPr>
          <w:cantSplit/>
        </w:trPr>
        <w:tc>
          <w:tcPr>
            <w:tcW w:type="dxa" w:w="2257"/>
          </w:tcPr>
          <w:p>
            <w:pPr>
              <w:spacing w:before="25" w:after="25" w:line="252" w:lineRule="auto"/>
            </w:pPr>
            <w:r>
              <w:rPr>
                <w:rFonts w:ascii="Times New Roman" w:hAnsi="Times New Roman"/>
                <w:color w:val="000000"/>
                <w:sz w:val="17"/>
              </w:rPr>
              <w:t>FR-03</w:t>
            </w:r>
          </w:p>
        </w:tc>
        <w:tc>
          <w:tcPr>
            <w:tcW w:type="dxa" w:w="2257"/>
          </w:tcPr>
          <w:p>
            <w:pPr>
              <w:spacing w:before="25" w:after="25" w:line="252" w:lineRule="auto"/>
            </w:pPr>
            <w:r>
              <w:rPr>
                <w:rFonts w:ascii="Times New Roman" w:hAnsi="Times New Roman"/>
                <w:color w:val="000000"/>
                <w:sz w:val="17"/>
              </w:rPr>
              <w:t>Cohort Oversight</w:t>
            </w:r>
          </w:p>
        </w:tc>
        <w:tc>
          <w:tcPr>
            <w:tcW w:type="dxa" w:w="2257"/>
          </w:tcPr>
          <w:p>
            <w:pPr>
              <w:spacing w:before="25" w:after="25" w:line="252" w:lineRule="auto"/>
            </w:pPr>
            <w:r>
              <w:rPr>
                <w:rFonts w:ascii="Times New Roman" w:hAnsi="Times New Roman"/>
                <w:color w:val="000000"/>
                <w:sz w:val="17"/>
              </w:rPr>
              <w:t>Mentor</w:t>
            </w:r>
          </w:p>
        </w:tc>
        <w:tc>
          <w:tcPr>
            <w:tcW w:type="dxa" w:w="2257"/>
          </w:tcPr>
          <w:p>
            <w:pPr>
              <w:spacing w:before="25" w:after="25" w:line="252" w:lineRule="auto"/>
            </w:pPr>
            <w:r>
              <w:rPr>
                <w:rFonts w:ascii="Times New Roman" w:hAnsi="Times New Roman"/>
                <w:color w:val="000000"/>
                <w:sz w:val="17"/>
              </w:rPr>
              <w:t>Display roster of assigned mentees sorted by dropout risk, attendance %, and backlogs.</w:t>
            </w:r>
          </w:p>
        </w:tc>
      </w:tr>
      <w:tr>
        <w:trPr>
          <w:cantSplit/>
        </w:trPr>
        <w:tc>
          <w:tcPr>
            <w:tcW w:type="dxa" w:w="2257"/>
          </w:tcPr>
          <w:p>
            <w:pPr>
              <w:spacing w:before="25" w:after="25" w:line="252" w:lineRule="auto"/>
            </w:pPr>
            <w:r>
              <w:rPr>
                <w:rFonts w:ascii="Times New Roman" w:hAnsi="Times New Roman"/>
                <w:color w:val="000000"/>
                <w:sz w:val="17"/>
              </w:rPr>
              <w:t>FR-04</w:t>
            </w:r>
          </w:p>
        </w:tc>
        <w:tc>
          <w:tcPr>
            <w:tcW w:type="dxa" w:w="2257"/>
          </w:tcPr>
          <w:p>
            <w:pPr>
              <w:spacing w:before="25" w:after="25" w:line="252" w:lineRule="auto"/>
            </w:pPr>
            <w:r>
              <w:rPr>
                <w:rFonts w:ascii="Times New Roman" w:hAnsi="Times New Roman"/>
                <w:color w:val="000000"/>
                <w:sz w:val="17"/>
              </w:rPr>
              <w:t>Student Dossier</w:t>
            </w:r>
          </w:p>
        </w:tc>
        <w:tc>
          <w:tcPr>
            <w:tcW w:type="dxa" w:w="2257"/>
          </w:tcPr>
          <w:p>
            <w:pPr>
              <w:spacing w:before="25" w:after="25" w:line="252" w:lineRule="auto"/>
            </w:pPr>
            <w:r>
              <w:rPr>
                <w:rFonts w:ascii="Times New Roman" w:hAnsi="Times New Roman"/>
                <w:color w:val="000000"/>
                <w:sz w:val="17"/>
              </w:rPr>
              <w:t>Mentor</w:t>
            </w:r>
          </w:p>
        </w:tc>
        <w:tc>
          <w:tcPr>
            <w:tcW w:type="dxa" w:w="2257"/>
          </w:tcPr>
          <w:p>
            <w:pPr>
              <w:spacing w:before="25" w:after="25" w:line="252" w:lineRule="auto"/>
            </w:pPr>
            <w:r>
              <w:rPr>
                <w:rFonts w:ascii="Times New Roman" w:hAnsi="Times New Roman"/>
                <w:color w:val="000000"/>
                <w:sz w:val="17"/>
              </w:rPr>
              <w:t>View complete academic profile, attendance decay graph, marks history, and live AI assessment.</w:t>
            </w:r>
          </w:p>
        </w:tc>
      </w:tr>
      <w:tr>
        <w:trPr>
          <w:cantSplit/>
        </w:trPr>
        <w:tc>
          <w:tcPr>
            <w:tcW w:type="dxa" w:w="2257"/>
          </w:tcPr>
          <w:p>
            <w:pPr>
              <w:spacing w:before="25" w:after="25" w:line="252" w:lineRule="auto"/>
            </w:pPr>
            <w:r>
              <w:rPr>
                <w:rFonts w:ascii="Times New Roman" w:hAnsi="Times New Roman"/>
                <w:color w:val="000000"/>
                <w:sz w:val="17"/>
              </w:rPr>
              <w:t>FR-05</w:t>
            </w:r>
          </w:p>
        </w:tc>
        <w:tc>
          <w:tcPr>
            <w:tcW w:type="dxa" w:w="2257"/>
          </w:tcPr>
          <w:p>
            <w:pPr>
              <w:spacing w:before="25" w:after="25" w:line="252" w:lineRule="auto"/>
            </w:pPr>
            <w:r>
              <w:rPr>
                <w:rFonts w:ascii="Times New Roman" w:hAnsi="Times New Roman"/>
                <w:color w:val="000000"/>
                <w:sz w:val="17"/>
              </w:rPr>
              <w:t>Clinical Notes</w:t>
            </w:r>
          </w:p>
        </w:tc>
        <w:tc>
          <w:tcPr>
            <w:tcW w:type="dxa" w:w="2257"/>
          </w:tcPr>
          <w:p>
            <w:pPr>
              <w:spacing w:before="25" w:after="25" w:line="252" w:lineRule="auto"/>
            </w:pPr>
            <w:r>
              <w:rPr>
                <w:rFonts w:ascii="Times New Roman" w:hAnsi="Times New Roman"/>
                <w:color w:val="000000"/>
                <w:sz w:val="17"/>
              </w:rPr>
              <w:t>Mentor</w:t>
            </w:r>
          </w:p>
        </w:tc>
        <w:tc>
          <w:tcPr>
            <w:tcW w:type="dxa" w:w="2257"/>
          </w:tcPr>
          <w:p>
            <w:pPr>
              <w:spacing w:before="25" w:after="25" w:line="252" w:lineRule="auto"/>
            </w:pPr>
            <w:r>
              <w:rPr>
                <w:rFonts w:ascii="Times New Roman" w:hAnsi="Times New Roman"/>
                <w:color w:val="000000"/>
                <w:sz w:val="17"/>
              </w:rPr>
              <w:t>Create and upsert private counseling notes with 2000-character validation and empty clearing.</w:t>
            </w:r>
          </w:p>
        </w:tc>
      </w:tr>
      <w:tr>
        <w:trPr>
          <w:cantSplit/>
        </w:trPr>
        <w:tc>
          <w:tcPr>
            <w:tcW w:type="dxa" w:w="2257"/>
          </w:tcPr>
          <w:p>
            <w:pPr>
              <w:spacing w:before="25" w:after="25" w:line="252" w:lineRule="auto"/>
            </w:pPr>
            <w:r>
              <w:rPr>
                <w:rFonts w:ascii="Times New Roman" w:hAnsi="Times New Roman"/>
                <w:color w:val="000000"/>
                <w:sz w:val="17"/>
              </w:rPr>
              <w:t>FR-06</w:t>
            </w:r>
          </w:p>
        </w:tc>
        <w:tc>
          <w:tcPr>
            <w:tcW w:type="dxa" w:w="2257"/>
          </w:tcPr>
          <w:p>
            <w:pPr>
              <w:spacing w:before="25" w:after="25" w:line="252" w:lineRule="auto"/>
            </w:pPr>
            <w:r>
              <w:rPr>
                <w:rFonts w:ascii="Times New Roman" w:hAnsi="Times New Roman"/>
                <w:color w:val="000000"/>
                <w:sz w:val="17"/>
              </w:rPr>
              <w:t>Parent Alert</w:t>
            </w:r>
          </w:p>
        </w:tc>
        <w:tc>
          <w:tcPr>
            <w:tcW w:type="dxa" w:w="2257"/>
          </w:tcPr>
          <w:p>
            <w:pPr>
              <w:spacing w:before="25" w:after="25" w:line="252" w:lineRule="auto"/>
            </w:pPr>
            <w:r>
              <w:rPr>
                <w:rFonts w:ascii="Times New Roman" w:hAnsi="Times New Roman"/>
                <w:color w:val="000000"/>
                <w:sz w:val="17"/>
              </w:rPr>
              <w:t>Mentor/Admin</w:t>
            </w:r>
          </w:p>
        </w:tc>
        <w:tc>
          <w:tcPr>
            <w:tcW w:type="dxa" w:w="2257"/>
          </w:tcPr>
          <w:p>
            <w:pPr>
              <w:spacing w:before="25" w:after="25" w:line="252" w:lineRule="auto"/>
            </w:pPr>
            <w:r>
              <w:rPr>
                <w:rFonts w:ascii="Times New Roman" w:hAnsi="Times New Roman"/>
                <w:color w:val="000000"/>
                <w:sz w:val="17"/>
              </w:rPr>
              <w:t>Dispatch automated parent alert emails via n8n webhook with live delivery status tracking.</w:t>
            </w:r>
          </w:p>
        </w:tc>
      </w:tr>
      <w:tr>
        <w:trPr>
          <w:cantSplit/>
        </w:trPr>
        <w:tc>
          <w:tcPr>
            <w:tcW w:type="dxa" w:w="2257"/>
          </w:tcPr>
          <w:p>
            <w:pPr>
              <w:spacing w:before="25" w:after="25" w:line="252" w:lineRule="auto"/>
            </w:pPr>
            <w:r>
              <w:rPr>
                <w:rFonts w:ascii="Times New Roman" w:hAnsi="Times New Roman"/>
                <w:color w:val="000000"/>
                <w:sz w:val="17"/>
              </w:rPr>
              <w:t>FR-07</w:t>
            </w:r>
          </w:p>
        </w:tc>
        <w:tc>
          <w:tcPr>
            <w:tcW w:type="dxa" w:w="2257"/>
          </w:tcPr>
          <w:p>
            <w:pPr>
              <w:spacing w:before="25" w:after="25" w:line="252" w:lineRule="auto"/>
            </w:pPr>
            <w:r>
              <w:rPr>
                <w:rFonts w:ascii="Times New Roman" w:hAnsi="Times New Roman"/>
                <w:color w:val="000000"/>
                <w:sz w:val="17"/>
              </w:rPr>
              <w:t>Meeting Management</w:t>
            </w:r>
          </w:p>
        </w:tc>
        <w:tc>
          <w:tcPr>
            <w:tcW w:type="dxa" w:w="2257"/>
          </w:tcPr>
          <w:p>
            <w:pPr>
              <w:spacing w:before="25" w:after="25" w:line="252" w:lineRule="auto"/>
            </w:pPr>
            <w:r>
              <w:rPr>
                <w:rFonts w:ascii="Times New Roman" w:hAnsi="Times New Roman"/>
                <w:color w:val="000000"/>
                <w:sz w:val="17"/>
              </w:rPr>
              <w:t>Student/Mentor</w:t>
            </w:r>
          </w:p>
        </w:tc>
        <w:tc>
          <w:tcPr>
            <w:tcW w:type="dxa" w:w="2257"/>
          </w:tcPr>
          <w:p>
            <w:pPr>
              <w:spacing w:before="25" w:after="25" w:line="252" w:lineRule="auto"/>
            </w:pPr>
            <w:r>
              <w:rPr>
                <w:rFonts w:ascii="Times New Roman" w:hAnsi="Times New Roman"/>
                <w:color w:val="000000"/>
                <w:sz w:val="17"/>
              </w:rPr>
              <w:t>Allow students to request meetings and mentors to transition status (Ack, Sched, Resolve).</w:t>
            </w:r>
          </w:p>
        </w:tc>
      </w:tr>
      <w:tr>
        <w:trPr>
          <w:cantSplit/>
        </w:trPr>
        <w:tc>
          <w:tcPr>
            <w:tcW w:type="dxa" w:w="2257"/>
          </w:tcPr>
          <w:p>
            <w:pPr>
              <w:spacing w:before="25" w:after="25" w:line="252" w:lineRule="auto"/>
            </w:pPr>
            <w:r>
              <w:rPr>
                <w:rFonts w:ascii="Times New Roman" w:hAnsi="Times New Roman"/>
                <w:color w:val="000000"/>
                <w:sz w:val="17"/>
              </w:rPr>
              <w:t>FR-08</w:t>
            </w:r>
          </w:p>
        </w:tc>
        <w:tc>
          <w:tcPr>
            <w:tcW w:type="dxa" w:w="2257"/>
          </w:tcPr>
          <w:p>
            <w:pPr>
              <w:spacing w:before="25" w:after="25" w:line="252" w:lineRule="auto"/>
            </w:pPr>
            <w:r>
              <w:rPr>
                <w:rFonts w:ascii="Times New Roman" w:hAnsi="Times New Roman"/>
                <w:color w:val="000000"/>
                <w:sz w:val="17"/>
              </w:rPr>
              <w:t>Academic Copilot</w:t>
            </w:r>
          </w:p>
        </w:tc>
        <w:tc>
          <w:tcPr>
            <w:tcW w:type="dxa" w:w="2257"/>
          </w:tcPr>
          <w:p>
            <w:pPr>
              <w:spacing w:before="25" w:after="25" w:line="252" w:lineRule="auto"/>
            </w:pPr>
            <w:r>
              <w:rPr>
                <w:rFonts w:ascii="Times New Roman" w:hAnsi="Times New Roman"/>
                <w:color w:val="000000"/>
                <w:sz w:val="17"/>
              </w:rPr>
              <w:t>Student</w:t>
            </w:r>
          </w:p>
        </w:tc>
        <w:tc>
          <w:tcPr>
            <w:tcW w:type="dxa" w:w="2257"/>
          </w:tcPr>
          <w:p>
            <w:pPr>
              <w:spacing w:before="25" w:after="25" w:line="252" w:lineRule="auto"/>
            </w:pPr>
            <w:r>
              <w:rPr>
                <w:rFonts w:ascii="Times New Roman" w:hAnsi="Times New Roman"/>
                <w:color w:val="000000"/>
                <w:sz w:val="17"/>
              </w:rPr>
              <w:t>Interactive chatbot offering contextual GPA/attendance advice and automated meeting booking.</w:t>
            </w:r>
          </w:p>
        </w:tc>
      </w:tr>
      <w:tr>
        <w:trPr>
          <w:cantSplit/>
        </w:trPr>
        <w:tc>
          <w:tcPr>
            <w:tcW w:type="dxa" w:w="2257"/>
          </w:tcPr>
          <w:p>
            <w:pPr>
              <w:spacing w:before="25" w:after="25" w:line="252" w:lineRule="auto"/>
            </w:pPr>
            <w:r>
              <w:rPr>
                <w:rFonts w:ascii="Times New Roman" w:hAnsi="Times New Roman"/>
                <w:color w:val="000000"/>
                <w:sz w:val="17"/>
              </w:rPr>
              <w:t>FR-09</w:t>
            </w:r>
          </w:p>
        </w:tc>
        <w:tc>
          <w:tcPr>
            <w:tcW w:type="dxa" w:w="2257"/>
          </w:tcPr>
          <w:p>
            <w:pPr>
              <w:spacing w:before="25" w:after="25" w:line="252" w:lineRule="auto"/>
            </w:pPr>
            <w:r>
              <w:rPr>
                <w:rFonts w:ascii="Times New Roman" w:hAnsi="Times New Roman"/>
                <w:color w:val="000000"/>
                <w:sz w:val="17"/>
              </w:rPr>
              <w:t>Crisis Safety Filter</w:t>
            </w:r>
          </w:p>
        </w:tc>
        <w:tc>
          <w:tcPr>
            <w:tcW w:type="dxa" w:w="2257"/>
          </w:tcPr>
          <w:p>
            <w:pPr>
              <w:spacing w:before="25" w:after="25" w:line="252" w:lineRule="auto"/>
            </w:pPr>
            <w:r>
              <w:rPr>
                <w:rFonts w:ascii="Times New Roman" w:hAnsi="Times New Roman"/>
                <w:color w:val="000000"/>
                <w:sz w:val="17"/>
              </w:rPr>
              <w:t>Student/System</w:t>
            </w:r>
          </w:p>
        </w:tc>
        <w:tc>
          <w:tcPr>
            <w:tcW w:type="dxa" w:w="2257"/>
          </w:tcPr>
          <w:p>
            <w:pPr>
              <w:spacing w:before="25" w:after="25" w:line="252" w:lineRule="auto"/>
            </w:pPr>
            <w:r>
              <w:rPr>
                <w:rFonts w:ascii="Times New Roman" w:hAnsi="Times New Roman"/>
                <w:color w:val="000000"/>
                <w:sz w:val="17"/>
              </w:rPr>
              <w:t>Intercept acute distress messages and inject verified national crisis helplines immediately.</w:t>
            </w:r>
          </w:p>
        </w:tc>
      </w:tr>
      <w:tr>
        <w:trPr>
          <w:cantSplit/>
        </w:trPr>
        <w:tc>
          <w:tcPr>
            <w:tcW w:type="dxa" w:w="2257"/>
          </w:tcPr>
          <w:p>
            <w:pPr>
              <w:spacing w:before="25" w:after="25" w:line="252" w:lineRule="auto"/>
            </w:pPr>
            <w:r>
              <w:rPr>
                <w:rFonts w:ascii="Times New Roman" w:hAnsi="Times New Roman"/>
                <w:color w:val="000000"/>
                <w:sz w:val="17"/>
              </w:rPr>
              <w:t>FR-10</w:t>
            </w:r>
          </w:p>
        </w:tc>
        <w:tc>
          <w:tcPr>
            <w:tcW w:type="dxa" w:w="2257"/>
          </w:tcPr>
          <w:p>
            <w:pPr>
              <w:spacing w:before="25" w:after="25" w:line="252" w:lineRule="auto"/>
            </w:pPr>
            <w:r>
              <w:rPr>
                <w:rFonts w:ascii="Times New Roman" w:hAnsi="Times New Roman"/>
                <w:color w:val="000000"/>
                <w:sz w:val="17"/>
              </w:rPr>
              <w:t>AI Prediction Engine</w:t>
            </w:r>
          </w:p>
        </w:tc>
        <w:tc>
          <w:tcPr>
            <w:tcW w:type="dxa" w:w="2257"/>
          </w:tcPr>
          <w:p>
            <w:pPr>
              <w:spacing w:before="25" w:after="25" w:line="252" w:lineRule="auto"/>
            </w:pPr>
            <w:r>
              <w:rPr>
                <w:rFonts w:ascii="Times New Roman" w:hAnsi="Times New Roman"/>
                <w:color w:val="000000"/>
                <w:sz w:val="17"/>
              </w:rPr>
              <w:t>ML Service</w:t>
            </w:r>
          </w:p>
        </w:tc>
        <w:tc>
          <w:tcPr>
            <w:tcW w:type="dxa" w:w="2257"/>
          </w:tcPr>
          <w:p>
            <w:pPr>
              <w:spacing w:before="25" w:after="25" w:line="252" w:lineRule="auto"/>
            </w:pPr>
            <w:r>
              <w:rPr>
                <w:rFonts w:ascii="Times New Roman" w:hAnsi="Times New Roman"/>
                <w:color w:val="000000"/>
                <w:sz w:val="17"/>
              </w:rPr>
              <w:t>Execute XGBoost inference, calculate class probabilities, and output top SHAP risk drivers.</w:t>
            </w:r>
          </w:p>
        </w:tc>
      </w:tr>
      <w:tr>
        <w:trPr>
          <w:cantSplit/>
        </w:trPr>
        <w:tc>
          <w:tcPr>
            <w:tcW w:type="dxa" w:w="2257"/>
          </w:tcPr>
          <w:p>
            <w:pPr>
              <w:spacing w:before="25" w:after="25" w:line="252" w:lineRule="auto"/>
            </w:pPr>
            <w:r>
              <w:rPr>
                <w:rFonts w:ascii="Times New Roman" w:hAnsi="Times New Roman"/>
                <w:color w:val="000000"/>
                <w:sz w:val="17"/>
              </w:rPr>
              <w:t>FR-11</w:t>
            </w:r>
          </w:p>
        </w:tc>
        <w:tc>
          <w:tcPr>
            <w:tcW w:type="dxa" w:w="2257"/>
          </w:tcPr>
          <w:p>
            <w:pPr>
              <w:spacing w:before="25" w:after="25" w:line="252" w:lineRule="auto"/>
            </w:pPr>
            <w:r>
              <w:rPr>
                <w:rFonts w:ascii="Times New Roman" w:hAnsi="Times New Roman"/>
                <w:color w:val="000000"/>
                <w:sz w:val="17"/>
              </w:rPr>
              <w:t>Resilient Fallback</w:t>
            </w:r>
          </w:p>
        </w:tc>
        <w:tc>
          <w:tcPr>
            <w:tcW w:type="dxa" w:w="2257"/>
          </w:tcPr>
          <w:p>
            <w:pPr>
              <w:spacing w:before="25" w:after="25" w:line="252" w:lineRule="auto"/>
            </w:pPr>
            <w:r>
              <w:rPr>
                <w:rFonts w:ascii="Times New Roman" w:hAnsi="Times New Roman"/>
                <w:color w:val="000000"/>
                <w:sz w:val="17"/>
              </w:rPr>
              <w:t>Backend</w:t>
            </w:r>
          </w:p>
        </w:tc>
        <w:tc>
          <w:tcPr>
            <w:tcW w:type="dxa" w:w="2257"/>
          </w:tcPr>
          <w:p>
            <w:pPr>
              <w:spacing w:before="25" w:after="25" w:line="252" w:lineRule="auto"/>
            </w:pPr>
            <w:r>
              <w:rPr>
                <w:rFonts w:ascii="Times New Roman" w:hAnsi="Times New Roman"/>
                <w:color w:val="000000"/>
                <w:sz w:val="17"/>
              </w:rPr>
              <w:t>Catch ML service timeouts gracefully and serve baseline data without HTTP 500 crashes.</w:t>
            </w:r>
          </w:p>
        </w:tc>
      </w:tr>
    </w:tbl>
    <w:p>
      <w:pPr>
        <w:keepNext/>
        <w:spacing w:before="200" w:after="40"/>
        <w:jc w:val="left"/>
      </w:pPr>
      <w:r>
        <w:rPr>
          <w:rFonts w:ascii="Times New Roman" w:hAnsi="Times New Roman"/>
          <w:b/>
          <w:color w:val="000000"/>
          <w:sz w:val="24"/>
        </w:rPr>
        <w:t>3.3 NON-FUNCTIONAL REQUIREMENTS</w:t>
      </w:r>
    </w:p>
    <w:p>
      <w:pPr>
        <w:spacing w:before="0" w:after="50" w:line="307" w:lineRule="auto"/>
        <w:jc w:val="both"/>
      </w:pPr>
      <w:r>
        <w:rPr>
          <w:rFonts w:ascii="Times New Roman" w:hAnsi="Times New Roman"/>
          <w:color w:val="000000"/>
          <w:sz w:val="24"/>
        </w:rPr>
        <w:t>Non-functional requirements specify the operational quality attributes, constraints, and performance benchmarks governing system execution. Table 3.2 outlines these parameters.</w:t>
      </w:r>
    </w:p>
    <w:p>
      <w:pPr>
        <w:keepNext/>
        <w:spacing w:before="100" w:after="40"/>
        <w:jc w:val="left"/>
      </w:pPr>
      <w:r>
        <w:rPr>
          <w:rFonts w:ascii="Times New Roman" w:hAnsi="Times New Roman"/>
          <w:b/>
          <w:color w:val="000000"/>
          <w:sz w:val="20"/>
        </w:rPr>
        <w:t>Table 3.2: Non-Functional Requirements and System Quality Attributes</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3010"/>
        <w:gridCol w:w="3010"/>
        <w:gridCol w:w="3010"/>
      </w:tblGrid>
      <w:tr>
        <w:trPr>
          <w:tblHeader/>
          <w:tblHeader/>
        </w:trPr>
        <w:tc>
          <w:tcPr>
            <w:tcW w:type="dxa" w:w="3010"/>
            <w:shd w:fill="EAEAEA"/>
            <w:shd w:fill="EAEAEA"/>
          </w:tcPr>
          <w:p>
            <w:pPr>
              <w:spacing w:before="40" w:after="40" w:line="240" w:lineRule="auto"/>
              <w:jc w:val="center"/>
            </w:pPr>
            <w:r>
              <w:rPr>
                <w:rFonts w:ascii="Times New Roman" w:hAnsi="Times New Roman"/>
                <w:b/>
                <w:color w:val="000000"/>
                <w:sz w:val="18"/>
              </w:rPr>
              <w:t>ATTRIBUTE</w:t>
            </w:r>
          </w:p>
        </w:tc>
        <w:tc>
          <w:tcPr>
            <w:tcW w:type="dxa" w:w="3010"/>
            <w:shd w:fill="EAEAEA"/>
            <w:shd w:fill="EAEAEA"/>
          </w:tcPr>
          <w:p>
            <w:pPr>
              <w:spacing w:before="40" w:after="40" w:line="240" w:lineRule="auto"/>
              <w:jc w:val="center"/>
            </w:pPr>
            <w:r>
              <w:rPr>
                <w:rFonts w:ascii="Times New Roman" w:hAnsi="Times New Roman"/>
                <w:b/>
                <w:color w:val="000000"/>
                <w:sz w:val="18"/>
              </w:rPr>
              <w:t>TARGET BENCHMARK</w:t>
            </w:r>
          </w:p>
        </w:tc>
        <w:tc>
          <w:tcPr>
            <w:tcW w:type="dxa" w:w="3010"/>
            <w:shd w:fill="EAEAEA"/>
            <w:shd w:fill="EAEAEA"/>
          </w:tcPr>
          <w:p>
            <w:pPr>
              <w:spacing w:before="40" w:after="40" w:line="240" w:lineRule="auto"/>
              <w:jc w:val="center"/>
            </w:pPr>
            <w:r>
              <w:rPr>
                <w:rFonts w:ascii="Times New Roman" w:hAnsi="Times New Roman"/>
                <w:b/>
                <w:color w:val="000000"/>
                <w:sz w:val="18"/>
              </w:rPr>
              <w:t>ENGINEERING IMPLEMENTATION</w:t>
            </w:r>
          </w:p>
        </w:tc>
      </w:tr>
      <w:tr>
        <w:trPr>
          <w:cantSplit/>
        </w:trPr>
        <w:tc>
          <w:tcPr>
            <w:tcW w:type="dxa" w:w="3010"/>
          </w:tcPr>
          <w:p>
            <w:pPr>
              <w:spacing w:before="25" w:after="25" w:line="252" w:lineRule="auto"/>
            </w:pPr>
            <w:r>
              <w:rPr>
                <w:rFonts w:ascii="Times New Roman" w:hAnsi="Times New Roman"/>
                <w:color w:val="000000"/>
                <w:sz w:val="17"/>
              </w:rPr>
              <w:t>Performance</w:t>
            </w:r>
          </w:p>
        </w:tc>
        <w:tc>
          <w:tcPr>
            <w:tcW w:type="dxa" w:w="3010"/>
          </w:tcPr>
          <w:p>
            <w:pPr>
              <w:spacing w:before="25" w:after="25" w:line="252" w:lineRule="auto"/>
            </w:pPr>
            <w:r>
              <w:rPr>
                <w:rFonts w:ascii="Times New Roman" w:hAnsi="Times New Roman"/>
                <w:color w:val="000000"/>
                <w:sz w:val="17"/>
              </w:rPr>
              <w:t>&lt; 300 ms API response time</w:t>
            </w:r>
          </w:p>
        </w:tc>
        <w:tc>
          <w:tcPr>
            <w:tcW w:type="dxa" w:w="3010"/>
          </w:tcPr>
          <w:p>
            <w:pPr>
              <w:spacing w:before="25" w:after="25" w:line="252" w:lineRule="auto"/>
            </w:pPr>
            <w:r>
              <w:rPr>
                <w:rFonts w:ascii="Times New Roman" w:hAnsi="Times New Roman"/>
                <w:color w:val="000000"/>
                <w:sz w:val="17"/>
              </w:rPr>
              <w:t>FastAPI asynchronous endpoints and indexed MongoDB query execution.</w:t>
            </w:r>
          </w:p>
        </w:tc>
      </w:tr>
      <w:tr>
        <w:trPr>
          <w:cantSplit/>
        </w:trPr>
        <w:tc>
          <w:tcPr>
            <w:tcW w:type="dxa" w:w="3010"/>
          </w:tcPr>
          <w:p>
            <w:pPr>
              <w:spacing w:before="25" w:after="25" w:line="252" w:lineRule="auto"/>
            </w:pPr>
            <w:r>
              <w:rPr>
                <w:rFonts w:ascii="Times New Roman" w:hAnsi="Times New Roman"/>
                <w:color w:val="000000"/>
                <w:sz w:val="17"/>
              </w:rPr>
              <w:t>Inference Latency</w:t>
            </w:r>
          </w:p>
        </w:tc>
        <w:tc>
          <w:tcPr>
            <w:tcW w:type="dxa" w:w="3010"/>
          </w:tcPr>
          <w:p>
            <w:pPr>
              <w:spacing w:before="25" w:after="25" w:line="252" w:lineRule="auto"/>
            </w:pPr>
            <w:r>
              <w:rPr>
                <w:rFonts w:ascii="Times New Roman" w:hAnsi="Times New Roman"/>
                <w:color w:val="000000"/>
                <w:sz w:val="17"/>
              </w:rPr>
              <w:t>&lt; 250 ms for live ML prediction</w:t>
            </w:r>
          </w:p>
        </w:tc>
        <w:tc>
          <w:tcPr>
            <w:tcW w:type="dxa" w:w="3010"/>
          </w:tcPr>
          <w:p>
            <w:pPr>
              <w:spacing w:before="25" w:after="25" w:line="252" w:lineRule="auto"/>
            </w:pPr>
            <w:r>
              <w:rPr>
                <w:rFonts w:ascii="Times New Roman" w:hAnsi="Times New Roman"/>
                <w:color w:val="000000"/>
                <w:sz w:val="17"/>
              </w:rPr>
              <w:t>Optimized XGBoost Booster C++ core and pre-compiled TreeExplainer.</w:t>
            </w:r>
          </w:p>
        </w:tc>
      </w:tr>
      <w:tr>
        <w:trPr>
          <w:cantSplit/>
        </w:trPr>
        <w:tc>
          <w:tcPr>
            <w:tcW w:type="dxa" w:w="3010"/>
          </w:tcPr>
          <w:p>
            <w:pPr>
              <w:spacing w:before="25" w:after="25" w:line="252" w:lineRule="auto"/>
            </w:pPr>
            <w:r>
              <w:rPr>
                <w:rFonts w:ascii="Times New Roman" w:hAnsi="Times New Roman"/>
                <w:color w:val="000000"/>
                <w:sz w:val="17"/>
              </w:rPr>
              <w:t>Availability</w:t>
            </w:r>
          </w:p>
        </w:tc>
        <w:tc>
          <w:tcPr>
            <w:tcW w:type="dxa" w:w="3010"/>
          </w:tcPr>
          <w:p>
            <w:pPr>
              <w:spacing w:before="25" w:after="25" w:line="252" w:lineRule="auto"/>
            </w:pPr>
            <w:r>
              <w:rPr>
                <w:rFonts w:ascii="Times New Roman" w:hAnsi="Times New Roman"/>
                <w:color w:val="000000"/>
                <w:sz w:val="17"/>
              </w:rPr>
              <w:t>99.9% uptime for ERP core</w:t>
            </w:r>
          </w:p>
        </w:tc>
        <w:tc>
          <w:tcPr>
            <w:tcW w:type="dxa" w:w="3010"/>
          </w:tcPr>
          <w:p>
            <w:pPr>
              <w:spacing w:before="25" w:after="25" w:line="252" w:lineRule="auto"/>
            </w:pPr>
            <w:r>
              <w:rPr>
                <w:rFonts w:ascii="Times New Roman" w:hAnsi="Times New Roman"/>
                <w:color w:val="000000"/>
                <w:sz w:val="17"/>
              </w:rPr>
              <w:t>Graceful fallback architecture ensuring zero crashes during microservice downtime.</w:t>
            </w:r>
          </w:p>
        </w:tc>
      </w:tr>
      <w:tr>
        <w:trPr>
          <w:cantSplit/>
        </w:trPr>
        <w:tc>
          <w:tcPr>
            <w:tcW w:type="dxa" w:w="3010"/>
          </w:tcPr>
          <w:p>
            <w:pPr>
              <w:spacing w:before="25" w:after="25" w:line="252" w:lineRule="auto"/>
            </w:pPr>
            <w:r>
              <w:rPr>
                <w:rFonts w:ascii="Times New Roman" w:hAnsi="Times New Roman"/>
                <w:color w:val="000000"/>
                <w:sz w:val="17"/>
              </w:rPr>
              <w:t>Security</w:t>
            </w:r>
          </w:p>
        </w:tc>
        <w:tc>
          <w:tcPr>
            <w:tcW w:type="dxa" w:w="3010"/>
          </w:tcPr>
          <w:p>
            <w:pPr>
              <w:spacing w:before="25" w:after="25" w:line="252" w:lineRule="auto"/>
            </w:pPr>
            <w:r>
              <w:rPr>
                <w:rFonts w:ascii="Times New Roman" w:hAnsi="Times New Roman"/>
                <w:color w:val="000000"/>
                <w:sz w:val="17"/>
              </w:rPr>
              <w:t>Zero credential/OTP leaks</w:t>
            </w:r>
          </w:p>
        </w:tc>
        <w:tc>
          <w:tcPr>
            <w:tcW w:type="dxa" w:w="3010"/>
          </w:tcPr>
          <w:p>
            <w:pPr>
              <w:spacing w:before="25" w:after="25" w:line="252" w:lineRule="auto"/>
            </w:pPr>
            <w:r>
              <w:rPr>
                <w:rFonts w:ascii="Times New Roman" w:hAnsi="Times New Roman"/>
                <w:color w:val="000000"/>
                <w:sz w:val="17"/>
              </w:rPr>
              <w:t>HMAC-SHA256 OTP hashing, constant-time compare, and timing-attack prevention.</w:t>
            </w:r>
          </w:p>
        </w:tc>
      </w:tr>
      <w:tr>
        <w:trPr>
          <w:cantSplit/>
        </w:trPr>
        <w:tc>
          <w:tcPr>
            <w:tcW w:type="dxa" w:w="3010"/>
          </w:tcPr>
          <w:p>
            <w:pPr>
              <w:spacing w:before="25" w:after="25" w:line="252" w:lineRule="auto"/>
            </w:pPr>
            <w:r>
              <w:rPr>
                <w:rFonts w:ascii="Times New Roman" w:hAnsi="Times New Roman"/>
                <w:color w:val="000000"/>
                <w:sz w:val="17"/>
              </w:rPr>
              <w:t>Rate Limiting</w:t>
            </w:r>
          </w:p>
        </w:tc>
        <w:tc>
          <w:tcPr>
            <w:tcW w:type="dxa" w:w="3010"/>
          </w:tcPr>
          <w:p>
            <w:pPr>
              <w:spacing w:before="25" w:after="25" w:line="252" w:lineRule="auto"/>
            </w:pPr>
            <w:r>
              <w:rPr>
                <w:rFonts w:ascii="Times New Roman" w:hAnsi="Times New Roman"/>
                <w:color w:val="000000"/>
                <w:sz w:val="17"/>
              </w:rPr>
              <w:t>10 login requests / minute / IP</w:t>
            </w:r>
          </w:p>
        </w:tc>
        <w:tc>
          <w:tcPr>
            <w:tcW w:type="dxa" w:w="3010"/>
          </w:tcPr>
          <w:p>
            <w:pPr>
              <w:spacing w:before="25" w:after="25" w:line="252" w:lineRule="auto"/>
            </w:pPr>
            <w:r>
              <w:rPr>
                <w:rFonts w:ascii="Times New Roman" w:hAnsi="Times New Roman"/>
                <w:color w:val="000000"/>
                <w:sz w:val="17"/>
              </w:rPr>
              <w:t>Express-rate-limit brute-force protection with automated sliding window.</w:t>
            </w:r>
          </w:p>
        </w:tc>
      </w:tr>
      <w:tr>
        <w:trPr>
          <w:cantSplit/>
        </w:trPr>
        <w:tc>
          <w:tcPr>
            <w:tcW w:type="dxa" w:w="3010"/>
          </w:tcPr>
          <w:p>
            <w:pPr>
              <w:spacing w:before="25" w:after="25" w:line="252" w:lineRule="auto"/>
            </w:pPr>
            <w:r>
              <w:rPr>
                <w:rFonts w:ascii="Times New Roman" w:hAnsi="Times New Roman"/>
                <w:color w:val="000000"/>
                <w:sz w:val="17"/>
              </w:rPr>
              <w:t>Data Integrity</w:t>
            </w:r>
          </w:p>
        </w:tc>
        <w:tc>
          <w:tcPr>
            <w:tcW w:type="dxa" w:w="3010"/>
          </w:tcPr>
          <w:p>
            <w:pPr>
              <w:spacing w:before="25" w:after="25" w:line="252" w:lineRule="auto"/>
            </w:pPr>
            <w:r>
              <w:rPr>
                <w:rFonts w:ascii="Times New Roman" w:hAnsi="Times New Roman"/>
                <w:color w:val="000000"/>
                <w:sz w:val="17"/>
              </w:rPr>
              <w:t>Zero duplicate dispatches</w:t>
            </w:r>
          </w:p>
        </w:tc>
        <w:tc>
          <w:tcPr>
            <w:tcW w:type="dxa" w:w="3010"/>
          </w:tcPr>
          <w:p>
            <w:pPr>
              <w:spacing w:before="25" w:after="25" w:line="252" w:lineRule="auto"/>
            </w:pPr>
            <w:r>
              <w:rPr>
                <w:rFonts w:ascii="Times New Roman" w:hAnsi="Times New Roman"/>
                <w:color w:val="000000"/>
                <w:sz w:val="17"/>
              </w:rPr>
              <w:t>UUID idempotency keys on all automated notifications and meeting relays.</w:t>
            </w:r>
          </w:p>
        </w:tc>
      </w:tr>
      <w:tr>
        <w:trPr>
          <w:cantSplit/>
        </w:trPr>
        <w:tc>
          <w:tcPr>
            <w:tcW w:type="dxa" w:w="3010"/>
          </w:tcPr>
          <w:p>
            <w:pPr>
              <w:spacing w:before="25" w:after="25" w:line="252" w:lineRule="auto"/>
            </w:pPr>
            <w:r>
              <w:rPr>
                <w:rFonts w:ascii="Times New Roman" w:hAnsi="Times New Roman"/>
                <w:color w:val="000000"/>
                <w:sz w:val="17"/>
              </w:rPr>
              <w:t>Usability</w:t>
            </w:r>
          </w:p>
        </w:tc>
        <w:tc>
          <w:tcPr>
            <w:tcW w:type="dxa" w:w="3010"/>
          </w:tcPr>
          <w:p>
            <w:pPr>
              <w:spacing w:before="25" w:after="25" w:line="252" w:lineRule="auto"/>
            </w:pPr>
            <w:r>
              <w:rPr>
                <w:rFonts w:ascii="Times New Roman" w:hAnsi="Times New Roman"/>
                <w:color w:val="000000"/>
                <w:sz w:val="17"/>
              </w:rPr>
              <w:t>Modern, accessible UI</w:t>
            </w:r>
          </w:p>
        </w:tc>
        <w:tc>
          <w:tcPr>
            <w:tcW w:type="dxa" w:w="3010"/>
          </w:tcPr>
          <w:p>
            <w:pPr>
              <w:spacing w:before="25" w:after="25" w:line="252" w:lineRule="auto"/>
            </w:pPr>
            <w:r>
              <w:rPr>
                <w:rFonts w:ascii="Times New Roman" w:hAnsi="Times New Roman"/>
                <w:color w:val="000000"/>
                <w:sz w:val="17"/>
              </w:rPr>
              <w:t>Vite/React responsive layout adhering to institutional light-purple design standards.</w:t>
            </w:r>
          </w:p>
        </w:tc>
      </w:tr>
      <w:tr>
        <w:trPr>
          <w:cantSplit/>
        </w:trPr>
        <w:tc>
          <w:tcPr>
            <w:tcW w:type="dxa" w:w="3010"/>
          </w:tcPr>
          <w:p>
            <w:pPr>
              <w:spacing w:before="25" w:after="25" w:line="252" w:lineRule="auto"/>
            </w:pPr>
            <w:r>
              <w:rPr>
                <w:rFonts w:ascii="Times New Roman" w:hAnsi="Times New Roman"/>
                <w:color w:val="000000"/>
                <w:sz w:val="17"/>
              </w:rPr>
              <w:t>Auditability</w:t>
            </w:r>
          </w:p>
        </w:tc>
        <w:tc>
          <w:tcPr>
            <w:tcW w:type="dxa" w:w="3010"/>
          </w:tcPr>
          <w:p>
            <w:pPr>
              <w:spacing w:before="25" w:after="25" w:line="252" w:lineRule="auto"/>
            </w:pPr>
            <w:r>
              <w:rPr>
                <w:rFonts w:ascii="Times New Roman" w:hAnsi="Times New Roman"/>
                <w:color w:val="000000"/>
                <w:sz w:val="17"/>
              </w:rPr>
              <w:t>100% notification traceability</w:t>
            </w:r>
          </w:p>
        </w:tc>
        <w:tc>
          <w:tcPr>
            <w:tcW w:type="dxa" w:w="3010"/>
          </w:tcPr>
          <w:p>
            <w:pPr>
              <w:spacing w:before="25" w:after="25" w:line="252" w:lineRule="auto"/>
            </w:pPr>
            <w:r>
              <w:rPr>
                <w:rFonts w:ascii="Times New Roman" w:hAnsi="Times New Roman"/>
                <w:color w:val="000000"/>
                <w:sz w:val="17"/>
              </w:rPr>
              <w:t>Persistent NotificationLog recording recipient, channel, timestamp, and status.</w:t>
            </w:r>
          </w:p>
        </w:tc>
      </w:tr>
    </w:tbl>
    <w:p>
      <w:pPr>
        <w:keepNext/>
        <w:spacing w:before="200" w:after="40"/>
        <w:jc w:val="left"/>
      </w:pPr>
      <w:r>
        <w:rPr>
          <w:rFonts w:ascii="Times New Roman" w:hAnsi="Times New Roman"/>
          <w:b/>
          <w:color w:val="000000"/>
          <w:sz w:val="24"/>
        </w:rPr>
        <w:t>3.4 HARDWARE REQUIREMENTS</w:t>
      </w:r>
    </w:p>
    <w:p>
      <w:pPr>
        <w:spacing w:before="0" w:after="50" w:line="307" w:lineRule="auto"/>
        <w:jc w:val="both"/>
      </w:pPr>
      <w:r>
        <w:rPr>
          <w:rFonts w:ascii="Times New Roman" w:hAnsi="Times New Roman"/>
          <w:color w:val="000000"/>
          <w:sz w:val="24"/>
        </w:rPr>
        <w:t>The hardware specifications for development, testing, and deployment are summarized in Table 3.3.</w:t>
      </w:r>
    </w:p>
    <w:p>
      <w:pPr>
        <w:keepNext/>
        <w:spacing w:before="100" w:after="40"/>
        <w:jc w:val="left"/>
      </w:pPr>
      <w:r>
        <w:rPr>
          <w:rFonts w:ascii="Times New Roman" w:hAnsi="Times New Roman"/>
          <w:b/>
          <w:color w:val="000000"/>
          <w:sz w:val="20"/>
        </w:rPr>
        <w:t>Table 3.3: Hardware and Development Environment Specifications</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3010"/>
        <w:gridCol w:w="3010"/>
        <w:gridCol w:w="3010"/>
      </w:tblGrid>
      <w:tr>
        <w:trPr>
          <w:tblHeader/>
          <w:tblHeader/>
        </w:trPr>
        <w:tc>
          <w:tcPr>
            <w:tcW w:type="dxa" w:w="3010"/>
            <w:shd w:fill="EAEAEA"/>
            <w:shd w:fill="EAEAEA"/>
          </w:tcPr>
          <w:p>
            <w:pPr>
              <w:spacing w:before="40" w:after="40" w:line="240" w:lineRule="auto"/>
              <w:jc w:val="center"/>
            </w:pPr>
            <w:r>
              <w:rPr>
                <w:rFonts w:ascii="Times New Roman" w:hAnsi="Times New Roman"/>
                <w:b/>
                <w:color w:val="000000"/>
                <w:sz w:val="18"/>
              </w:rPr>
              <w:t>COMPONENT</w:t>
            </w:r>
          </w:p>
        </w:tc>
        <w:tc>
          <w:tcPr>
            <w:tcW w:type="dxa" w:w="3010"/>
            <w:shd w:fill="EAEAEA"/>
            <w:shd w:fill="EAEAEA"/>
          </w:tcPr>
          <w:p>
            <w:pPr>
              <w:spacing w:before="40" w:after="40" w:line="240" w:lineRule="auto"/>
              <w:jc w:val="center"/>
            </w:pPr>
            <w:r>
              <w:rPr>
                <w:rFonts w:ascii="Times New Roman" w:hAnsi="Times New Roman"/>
                <w:b/>
                <w:color w:val="000000"/>
                <w:sz w:val="18"/>
              </w:rPr>
              <w:t>MINIMUM DEVELOPMENT REQUIREMENT</w:t>
            </w:r>
          </w:p>
        </w:tc>
        <w:tc>
          <w:tcPr>
            <w:tcW w:type="dxa" w:w="3010"/>
            <w:shd w:fill="EAEAEA"/>
            <w:shd w:fill="EAEAEA"/>
          </w:tcPr>
          <w:p>
            <w:pPr>
              <w:spacing w:before="40" w:after="40" w:line="240" w:lineRule="auto"/>
              <w:jc w:val="center"/>
            </w:pPr>
            <w:r>
              <w:rPr>
                <w:rFonts w:ascii="Times New Roman" w:hAnsi="Times New Roman"/>
                <w:b/>
                <w:color w:val="000000"/>
                <w:sz w:val="18"/>
              </w:rPr>
              <w:t>RECOMMENDED PRODUCTION ENVIRONMENT</w:t>
            </w:r>
          </w:p>
        </w:tc>
      </w:tr>
      <w:tr>
        <w:trPr>
          <w:cantSplit/>
        </w:trPr>
        <w:tc>
          <w:tcPr>
            <w:tcW w:type="dxa" w:w="3010"/>
          </w:tcPr>
          <w:p>
            <w:pPr>
              <w:spacing w:before="25" w:after="25" w:line="252" w:lineRule="auto"/>
            </w:pPr>
            <w:r>
              <w:rPr>
                <w:rFonts w:ascii="Times New Roman" w:hAnsi="Times New Roman"/>
                <w:color w:val="000000"/>
                <w:sz w:val="17"/>
              </w:rPr>
              <w:t>Processor (CPU)</w:t>
            </w:r>
          </w:p>
        </w:tc>
        <w:tc>
          <w:tcPr>
            <w:tcW w:type="dxa" w:w="3010"/>
          </w:tcPr>
          <w:p>
            <w:pPr>
              <w:spacing w:before="25" w:after="25" w:line="252" w:lineRule="auto"/>
            </w:pPr>
            <w:r>
              <w:rPr>
                <w:rFonts w:ascii="Times New Roman" w:hAnsi="Times New Roman"/>
                <w:color w:val="000000"/>
                <w:sz w:val="17"/>
              </w:rPr>
              <w:t>Intel Core i5 / AMD Ryzen 5 (4 Cores)</w:t>
            </w:r>
          </w:p>
        </w:tc>
        <w:tc>
          <w:tcPr>
            <w:tcW w:type="dxa" w:w="3010"/>
          </w:tcPr>
          <w:p>
            <w:pPr>
              <w:spacing w:before="25" w:after="25" w:line="252" w:lineRule="auto"/>
            </w:pPr>
            <w:r>
              <w:rPr>
                <w:rFonts w:ascii="Times New Roman" w:hAnsi="Times New Roman"/>
                <w:color w:val="000000"/>
                <w:sz w:val="17"/>
              </w:rPr>
              <w:t>Intel Xeon / AMD EPYC (8+ Cores, 2.8 GHz+)</w:t>
            </w:r>
          </w:p>
        </w:tc>
      </w:tr>
      <w:tr>
        <w:trPr>
          <w:cantSplit/>
        </w:trPr>
        <w:tc>
          <w:tcPr>
            <w:tcW w:type="dxa" w:w="3010"/>
          </w:tcPr>
          <w:p>
            <w:pPr>
              <w:spacing w:before="25" w:after="25" w:line="252" w:lineRule="auto"/>
            </w:pPr>
            <w:r>
              <w:rPr>
                <w:rFonts w:ascii="Times New Roman" w:hAnsi="Times New Roman"/>
                <w:color w:val="000000"/>
                <w:sz w:val="17"/>
              </w:rPr>
              <w:t>System Memory (RAM)</w:t>
            </w:r>
          </w:p>
        </w:tc>
        <w:tc>
          <w:tcPr>
            <w:tcW w:type="dxa" w:w="3010"/>
          </w:tcPr>
          <w:p>
            <w:pPr>
              <w:spacing w:before="25" w:after="25" w:line="252" w:lineRule="auto"/>
            </w:pPr>
            <w:r>
              <w:rPr>
                <w:rFonts w:ascii="Times New Roman" w:hAnsi="Times New Roman"/>
                <w:color w:val="000000"/>
                <w:sz w:val="17"/>
              </w:rPr>
              <w:t>8 GB DDR4 RAM</w:t>
            </w:r>
          </w:p>
        </w:tc>
        <w:tc>
          <w:tcPr>
            <w:tcW w:type="dxa" w:w="3010"/>
          </w:tcPr>
          <w:p>
            <w:pPr>
              <w:spacing w:before="25" w:after="25" w:line="252" w:lineRule="auto"/>
            </w:pPr>
            <w:r>
              <w:rPr>
                <w:rFonts w:ascii="Times New Roman" w:hAnsi="Times New Roman"/>
                <w:color w:val="000000"/>
                <w:sz w:val="17"/>
              </w:rPr>
              <w:t>16 GB – 32 GB DDR4/DDR5 ECC RAM</w:t>
            </w:r>
          </w:p>
        </w:tc>
      </w:tr>
      <w:tr>
        <w:trPr>
          <w:cantSplit/>
        </w:trPr>
        <w:tc>
          <w:tcPr>
            <w:tcW w:type="dxa" w:w="3010"/>
          </w:tcPr>
          <w:p>
            <w:pPr>
              <w:spacing w:before="25" w:after="25" w:line="252" w:lineRule="auto"/>
            </w:pPr>
            <w:r>
              <w:rPr>
                <w:rFonts w:ascii="Times New Roman" w:hAnsi="Times New Roman"/>
                <w:color w:val="000000"/>
                <w:sz w:val="17"/>
              </w:rPr>
              <w:t>Storage (Disk)</w:t>
            </w:r>
          </w:p>
        </w:tc>
        <w:tc>
          <w:tcPr>
            <w:tcW w:type="dxa" w:w="3010"/>
          </w:tcPr>
          <w:p>
            <w:pPr>
              <w:spacing w:before="25" w:after="25" w:line="252" w:lineRule="auto"/>
            </w:pPr>
            <w:r>
              <w:rPr>
                <w:rFonts w:ascii="Times New Roman" w:hAnsi="Times New Roman"/>
                <w:color w:val="000000"/>
                <w:sz w:val="17"/>
              </w:rPr>
              <w:t>256 GB SSD (Solid State Drive)</w:t>
            </w:r>
          </w:p>
        </w:tc>
        <w:tc>
          <w:tcPr>
            <w:tcW w:type="dxa" w:w="3010"/>
          </w:tcPr>
          <w:p>
            <w:pPr>
              <w:spacing w:before="25" w:after="25" w:line="252" w:lineRule="auto"/>
            </w:pPr>
            <w:r>
              <w:rPr>
                <w:rFonts w:ascii="Times New Roman" w:hAnsi="Times New Roman"/>
                <w:color w:val="000000"/>
                <w:sz w:val="17"/>
              </w:rPr>
              <w:t>512 GB NVMe SSD (RAID-1 configuration)</w:t>
            </w:r>
          </w:p>
        </w:tc>
      </w:tr>
      <w:tr>
        <w:trPr>
          <w:cantSplit/>
        </w:trPr>
        <w:tc>
          <w:tcPr>
            <w:tcW w:type="dxa" w:w="3010"/>
          </w:tcPr>
          <w:p>
            <w:pPr>
              <w:spacing w:before="25" w:after="25" w:line="252" w:lineRule="auto"/>
            </w:pPr>
            <w:r>
              <w:rPr>
                <w:rFonts w:ascii="Times New Roman" w:hAnsi="Times New Roman"/>
                <w:color w:val="000000"/>
                <w:sz w:val="17"/>
              </w:rPr>
              <w:t>Network Interface</w:t>
            </w:r>
          </w:p>
        </w:tc>
        <w:tc>
          <w:tcPr>
            <w:tcW w:type="dxa" w:w="3010"/>
          </w:tcPr>
          <w:p>
            <w:pPr>
              <w:spacing w:before="25" w:after="25" w:line="252" w:lineRule="auto"/>
            </w:pPr>
            <w:r>
              <w:rPr>
                <w:rFonts w:ascii="Times New Roman" w:hAnsi="Times New Roman"/>
                <w:color w:val="000000"/>
                <w:sz w:val="17"/>
              </w:rPr>
              <w:t>100 Mbps Ethernet / Wi-Fi</w:t>
            </w:r>
          </w:p>
        </w:tc>
        <w:tc>
          <w:tcPr>
            <w:tcW w:type="dxa" w:w="3010"/>
          </w:tcPr>
          <w:p>
            <w:pPr>
              <w:spacing w:before="25" w:after="25" w:line="252" w:lineRule="auto"/>
            </w:pPr>
            <w:r>
              <w:rPr>
                <w:rFonts w:ascii="Times New Roman" w:hAnsi="Times New Roman"/>
                <w:color w:val="000000"/>
                <w:sz w:val="17"/>
              </w:rPr>
              <w:t>1 Gbps Full-Duplex Dedicated Uplink</w:t>
            </w:r>
          </w:p>
        </w:tc>
      </w:tr>
      <w:tr>
        <w:trPr>
          <w:cantSplit/>
        </w:trPr>
        <w:tc>
          <w:tcPr>
            <w:tcW w:type="dxa" w:w="3010"/>
          </w:tcPr>
          <w:p>
            <w:pPr>
              <w:spacing w:before="25" w:after="25" w:line="252" w:lineRule="auto"/>
            </w:pPr>
            <w:r>
              <w:rPr>
                <w:rFonts w:ascii="Times New Roman" w:hAnsi="Times New Roman"/>
                <w:color w:val="000000"/>
                <w:sz w:val="17"/>
              </w:rPr>
              <w:t>Display Resolution</w:t>
            </w:r>
          </w:p>
        </w:tc>
        <w:tc>
          <w:tcPr>
            <w:tcW w:type="dxa" w:w="3010"/>
          </w:tcPr>
          <w:p>
            <w:pPr>
              <w:spacing w:before="25" w:after="25" w:line="252" w:lineRule="auto"/>
            </w:pPr>
            <w:r>
              <w:rPr>
                <w:rFonts w:ascii="Times New Roman" w:hAnsi="Times New Roman"/>
                <w:color w:val="000000"/>
                <w:sz w:val="17"/>
              </w:rPr>
              <w:t>1366 x 768 pixels</w:t>
            </w:r>
          </w:p>
        </w:tc>
        <w:tc>
          <w:tcPr>
            <w:tcW w:type="dxa" w:w="3010"/>
          </w:tcPr>
          <w:p>
            <w:pPr>
              <w:spacing w:before="25" w:after="25" w:line="252" w:lineRule="auto"/>
            </w:pPr>
            <w:r>
              <w:rPr>
                <w:rFonts w:ascii="Times New Roman" w:hAnsi="Times New Roman"/>
                <w:color w:val="000000"/>
                <w:sz w:val="17"/>
              </w:rPr>
              <w:t>1920 x 1080 pixels (Full HD)</w:t>
            </w:r>
          </w:p>
        </w:tc>
      </w:tr>
    </w:tbl>
    <w:p>
      <w:pPr>
        <w:keepNext/>
        <w:spacing w:before="200" w:after="40"/>
        <w:jc w:val="left"/>
      </w:pPr>
      <w:r>
        <w:rPr>
          <w:rFonts w:ascii="Times New Roman" w:hAnsi="Times New Roman"/>
          <w:b/>
          <w:color w:val="000000"/>
          <w:sz w:val="24"/>
        </w:rPr>
        <w:t>3.5 SOFTWARE REQUIREMENTS</w:t>
      </w:r>
    </w:p>
    <w:p>
      <w:pPr>
        <w:pStyle w:val="ListBullet"/>
        <w:spacing w:before="0" w:after="40" w:line="300" w:lineRule="auto"/>
        <w:jc w:val="both"/>
      </w:pPr>
      <w:r>
        <w:rPr>
          <w:rFonts w:ascii="Times New Roman" w:hAnsi="Times New Roman"/>
          <w:b/>
          <w:color w:val="000000"/>
          <w:sz w:val="24"/>
        </w:rPr>
        <w:t xml:space="preserve">Operating System: </w:t>
      </w:r>
      <w:r>
        <w:rPr>
          <w:rFonts w:ascii="Times New Roman" w:hAnsi="Times New Roman"/>
          <w:color w:val="000000"/>
          <w:sz w:val="24"/>
        </w:rPr>
        <w:t>Windows 11 / Ubuntu Linux 22.04 LTS / macOS Sonoma</w:t>
      </w:r>
    </w:p>
    <w:p>
      <w:pPr>
        <w:pStyle w:val="ListBullet"/>
        <w:spacing w:before="0" w:after="40" w:line="300" w:lineRule="auto"/>
        <w:jc w:val="both"/>
      </w:pPr>
      <w:r>
        <w:rPr>
          <w:rFonts w:ascii="Times New Roman" w:hAnsi="Times New Roman"/>
          <w:b/>
          <w:color w:val="000000"/>
          <w:sz w:val="24"/>
        </w:rPr>
        <w:t xml:space="preserve">Backend Runtime: </w:t>
      </w:r>
      <w:r>
        <w:rPr>
          <w:rFonts w:ascii="Times New Roman" w:hAnsi="Times New Roman"/>
          <w:color w:val="000000"/>
          <w:sz w:val="24"/>
        </w:rPr>
        <w:t>Node.js v18.x or v20.x LTS runtime with npm v9.x+</w:t>
      </w:r>
    </w:p>
    <w:p>
      <w:pPr>
        <w:pStyle w:val="ListBullet"/>
        <w:spacing w:before="0" w:after="40" w:line="300" w:lineRule="auto"/>
        <w:jc w:val="both"/>
      </w:pPr>
      <w:r>
        <w:rPr>
          <w:rFonts w:ascii="Times New Roman" w:hAnsi="Times New Roman"/>
          <w:b/>
          <w:color w:val="000000"/>
          <w:sz w:val="24"/>
        </w:rPr>
        <w:t xml:space="preserve">Machine Learning Runtime: </w:t>
      </w:r>
      <w:r>
        <w:rPr>
          <w:rFonts w:ascii="Times New Roman" w:hAnsi="Times New Roman"/>
          <w:color w:val="000000"/>
          <w:sz w:val="24"/>
        </w:rPr>
        <w:t>Python 3.10+ / 3.11+ (FastAPI, Uvicorn, XGBoost, Scikit-Learn, SHAP, Joblib)</w:t>
      </w:r>
    </w:p>
    <w:p>
      <w:pPr>
        <w:pStyle w:val="ListBullet"/>
        <w:spacing w:before="0" w:after="40" w:line="300" w:lineRule="auto"/>
        <w:jc w:val="both"/>
      </w:pPr>
      <w:r>
        <w:rPr>
          <w:rFonts w:ascii="Times New Roman" w:hAnsi="Times New Roman"/>
          <w:b/>
          <w:color w:val="000000"/>
          <w:sz w:val="24"/>
        </w:rPr>
        <w:t xml:space="preserve">Database Engine: </w:t>
      </w:r>
      <w:r>
        <w:rPr>
          <w:rFonts w:ascii="Times New Roman" w:hAnsi="Times New Roman"/>
          <w:color w:val="000000"/>
          <w:sz w:val="24"/>
        </w:rPr>
        <w:t>MongoDB Community Edition v6.0+ / MongoDB Atlas with in-memory fallback</w:t>
      </w:r>
    </w:p>
    <w:p>
      <w:pPr>
        <w:pStyle w:val="ListBullet"/>
        <w:spacing w:before="0" w:after="40" w:line="300" w:lineRule="auto"/>
        <w:jc w:val="both"/>
      </w:pPr>
      <w:r>
        <w:rPr>
          <w:rFonts w:ascii="Times New Roman" w:hAnsi="Times New Roman"/>
          <w:b/>
          <w:color w:val="000000"/>
          <w:sz w:val="24"/>
        </w:rPr>
        <w:t xml:space="preserve">Frontend Framework: </w:t>
      </w:r>
      <w:r>
        <w:rPr>
          <w:rFonts w:ascii="Times New Roman" w:hAnsi="Times New Roman"/>
          <w:color w:val="000000"/>
          <w:sz w:val="24"/>
        </w:rPr>
        <w:t>React 18.2 with Vite 5.x, Lucide-React icons, React Router DOM v6</w:t>
      </w:r>
    </w:p>
    <w:p>
      <w:pPr>
        <w:pStyle w:val="ListBullet"/>
        <w:spacing w:before="0" w:after="40" w:line="300" w:lineRule="auto"/>
        <w:jc w:val="both"/>
      </w:pPr>
      <w:r>
        <w:rPr>
          <w:rFonts w:ascii="Times New Roman" w:hAnsi="Times New Roman"/>
          <w:b/>
          <w:color w:val="000000"/>
          <w:sz w:val="24"/>
        </w:rPr>
        <w:t xml:space="preserve">Automation Orchestrator: </w:t>
      </w:r>
      <w:r>
        <w:rPr>
          <w:rFonts w:ascii="Times New Roman" w:hAnsi="Times New Roman"/>
          <w:color w:val="000000"/>
          <w:sz w:val="24"/>
        </w:rPr>
        <w:t>n8n workflow automation server (self-hosted Docker / Cloud instance)</w:t>
      </w:r>
    </w:p>
    <w:p>
      <w:pPr>
        <w:pStyle w:val="ListBullet"/>
        <w:spacing w:before="0" w:after="40" w:line="300" w:lineRule="auto"/>
        <w:jc w:val="both"/>
      </w:pPr>
      <w:r>
        <w:rPr>
          <w:rFonts w:ascii="Times New Roman" w:hAnsi="Times New Roman"/>
          <w:b/>
          <w:color w:val="000000"/>
          <w:sz w:val="24"/>
        </w:rPr>
        <w:t xml:space="preserve">SMTP Email Transport: </w:t>
      </w:r>
      <w:r>
        <w:rPr>
          <w:rFonts w:ascii="Times New Roman" w:hAnsi="Times New Roman"/>
          <w:color w:val="000000"/>
          <w:sz w:val="24"/>
        </w:rPr>
        <w:t>Nodemailer transport over TLS (Port 465 / 587) with dry-run support</w:t>
      </w:r>
    </w:p>
    <w:p>
      <w:pPr>
        <w:pStyle w:val="ListBullet"/>
        <w:spacing w:before="0" w:after="40" w:line="300" w:lineRule="auto"/>
        <w:jc w:val="both"/>
      </w:pPr>
      <w:r>
        <w:rPr>
          <w:rFonts w:ascii="Times New Roman" w:hAnsi="Times New Roman"/>
          <w:b/>
          <w:color w:val="000000"/>
          <w:sz w:val="24"/>
        </w:rPr>
        <w:t xml:space="preserve">IDE and Testing Tools: </w:t>
      </w:r>
      <w:r>
        <w:rPr>
          <w:rFonts w:ascii="Times New Roman" w:hAnsi="Times New Roman"/>
          <w:color w:val="000000"/>
          <w:sz w:val="24"/>
        </w:rPr>
        <w:t>Visual Studio Code with ESLint, Jest, Supertest, Pytest, and Postman</w:t>
      </w:r>
    </w:p>
    <w:p>
      <w:pPr>
        <w:keepNext/>
        <w:spacing w:before="200" w:after="40"/>
        <w:jc w:val="left"/>
      </w:pPr>
      <w:r>
        <w:rPr>
          <w:rFonts w:ascii="Times New Roman" w:hAnsi="Times New Roman"/>
          <w:b/>
          <w:color w:val="000000"/>
          <w:sz w:val="24"/>
        </w:rPr>
        <w:t>3.6 TECHNOLOGY STACK</w:t>
      </w:r>
    </w:p>
    <w:p>
      <w:pPr>
        <w:spacing w:before="0" w:after="50" w:line="307" w:lineRule="auto"/>
        <w:jc w:val="both"/>
      </w:pPr>
      <w:r>
        <w:rPr>
          <w:rFonts w:ascii="Times New Roman" w:hAnsi="Times New Roman"/>
          <w:color w:val="000000"/>
          <w:sz w:val="24"/>
        </w:rPr>
        <w:t>The selection of the technology stack was guided by principles of high concurrency, decoupled microservices, rapid UI rendering, and scientific computing robustness. Table 3.4 details the full technology stack.</w:t>
      </w:r>
    </w:p>
    <w:p>
      <w:pPr>
        <w:keepNext/>
        <w:spacing w:before="100" w:after="40"/>
        <w:jc w:val="left"/>
      </w:pPr>
      <w:r>
        <w:rPr>
          <w:rFonts w:ascii="Times New Roman" w:hAnsi="Times New Roman"/>
          <w:b/>
          <w:color w:val="000000"/>
          <w:sz w:val="20"/>
        </w:rPr>
        <w:t>Table 3.4: Comprehensive Software Technology Stack Matrix</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3010"/>
        <w:gridCol w:w="3010"/>
        <w:gridCol w:w="3010"/>
      </w:tblGrid>
      <w:tr>
        <w:trPr>
          <w:tblHeader/>
          <w:tblHeader/>
        </w:trPr>
        <w:tc>
          <w:tcPr>
            <w:tcW w:type="dxa" w:w="3010"/>
            <w:shd w:fill="EAEAEA"/>
            <w:shd w:fill="EAEAEA"/>
          </w:tcPr>
          <w:p>
            <w:pPr>
              <w:spacing w:before="40" w:after="40" w:line="240" w:lineRule="auto"/>
              <w:jc w:val="center"/>
            </w:pPr>
            <w:r>
              <w:rPr>
                <w:rFonts w:ascii="Times New Roman" w:hAnsi="Times New Roman"/>
                <w:b/>
                <w:color w:val="000000"/>
                <w:sz w:val="18"/>
              </w:rPr>
              <w:t>TIER / SUBSYSTEM</w:t>
            </w:r>
          </w:p>
        </w:tc>
        <w:tc>
          <w:tcPr>
            <w:tcW w:type="dxa" w:w="3010"/>
            <w:shd w:fill="EAEAEA"/>
            <w:shd w:fill="EAEAEA"/>
          </w:tcPr>
          <w:p>
            <w:pPr>
              <w:spacing w:before="40" w:after="40" w:line="240" w:lineRule="auto"/>
              <w:jc w:val="center"/>
            </w:pPr>
            <w:r>
              <w:rPr>
                <w:rFonts w:ascii="Times New Roman" w:hAnsi="Times New Roman"/>
                <w:b/>
                <w:color w:val="000000"/>
                <w:sz w:val="18"/>
              </w:rPr>
              <w:t>TECHNOLOGY SELECTED</w:t>
            </w:r>
          </w:p>
        </w:tc>
        <w:tc>
          <w:tcPr>
            <w:tcW w:type="dxa" w:w="3010"/>
            <w:shd w:fill="EAEAEA"/>
            <w:shd w:fill="EAEAEA"/>
          </w:tcPr>
          <w:p>
            <w:pPr>
              <w:spacing w:before="40" w:after="40" w:line="240" w:lineRule="auto"/>
              <w:jc w:val="center"/>
            </w:pPr>
            <w:r>
              <w:rPr>
                <w:rFonts w:ascii="Times New Roman" w:hAnsi="Times New Roman"/>
                <w:b/>
                <w:color w:val="000000"/>
                <w:sz w:val="18"/>
              </w:rPr>
              <w:t>TECHNICAL JUSTIFICATION AND RATIONALE</w:t>
            </w:r>
          </w:p>
        </w:tc>
      </w:tr>
      <w:tr>
        <w:trPr>
          <w:cantSplit/>
        </w:trPr>
        <w:tc>
          <w:tcPr>
            <w:tcW w:type="dxa" w:w="3010"/>
          </w:tcPr>
          <w:p>
            <w:pPr>
              <w:spacing w:before="25" w:after="25" w:line="252" w:lineRule="auto"/>
            </w:pPr>
            <w:r>
              <w:rPr>
                <w:rFonts w:ascii="Times New Roman" w:hAnsi="Times New Roman"/>
                <w:color w:val="000000"/>
                <w:sz w:val="17"/>
              </w:rPr>
              <w:t>Frontend UI</w:t>
            </w:r>
          </w:p>
        </w:tc>
        <w:tc>
          <w:tcPr>
            <w:tcW w:type="dxa" w:w="3010"/>
          </w:tcPr>
          <w:p>
            <w:pPr>
              <w:spacing w:before="25" w:after="25" w:line="252" w:lineRule="auto"/>
            </w:pPr>
            <w:r>
              <w:rPr>
                <w:rFonts w:ascii="Times New Roman" w:hAnsi="Times New Roman"/>
                <w:color w:val="000000"/>
                <w:sz w:val="17"/>
              </w:rPr>
              <w:t>React 18 + Vite 5</w:t>
            </w:r>
          </w:p>
        </w:tc>
        <w:tc>
          <w:tcPr>
            <w:tcW w:type="dxa" w:w="3010"/>
          </w:tcPr>
          <w:p>
            <w:pPr>
              <w:spacing w:before="25" w:after="25" w:line="252" w:lineRule="auto"/>
            </w:pPr>
            <w:r>
              <w:rPr>
                <w:rFonts w:ascii="Times New Roman" w:hAnsi="Times New Roman"/>
                <w:color w:val="000000"/>
                <w:sz w:val="17"/>
              </w:rPr>
              <w:t>Virtual DOM diffing, component modularity, instant Hot Module Replacement, and 8.8s build time.</w:t>
            </w:r>
          </w:p>
        </w:tc>
      </w:tr>
      <w:tr>
        <w:trPr>
          <w:cantSplit/>
        </w:trPr>
        <w:tc>
          <w:tcPr>
            <w:tcW w:type="dxa" w:w="3010"/>
          </w:tcPr>
          <w:p>
            <w:pPr>
              <w:spacing w:before="25" w:after="25" w:line="252" w:lineRule="auto"/>
            </w:pPr>
            <w:r>
              <w:rPr>
                <w:rFonts w:ascii="Times New Roman" w:hAnsi="Times New Roman"/>
                <w:color w:val="000000"/>
                <w:sz w:val="17"/>
              </w:rPr>
              <w:t>ERP Backend Gateway</w:t>
            </w:r>
          </w:p>
        </w:tc>
        <w:tc>
          <w:tcPr>
            <w:tcW w:type="dxa" w:w="3010"/>
          </w:tcPr>
          <w:p>
            <w:pPr>
              <w:spacing w:before="25" w:after="25" w:line="252" w:lineRule="auto"/>
            </w:pPr>
            <w:r>
              <w:rPr>
                <w:rFonts w:ascii="Times New Roman" w:hAnsi="Times New Roman"/>
                <w:color w:val="000000"/>
                <w:sz w:val="17"/>
              </w:rPr>
              <w:t>Node.js + Express.js</w:t>
            </w:r>
          </w:p>
        </w:tc>
        <w:tc>
          <w:tcPr>
            <w:tcW w:type="dxa" w:w="3010"/>
          </w:tcPr>
          <w:p>
            <w:pPr>
              <w:spacing w:before="25" w:after="25" w:line="252" w:lineRule="auto"/>
            </w:pPr>
            <w:r>
              <w:rPr>
                <w:rFonts w:ascii="Times New Roman" w:hAnsi="Times New Roman"/>
                <w:color w:val="000000"/>
                <w:sz w:val="17"/>
              </w:rPr>
              <w:t>Non-blocking event-driven I/O ideal for proxying REST microservices and handling high concurrent sessions.</w:t>
            </w:r>
          </w:p>
        </w:tc>
      </w:tr>
      <w:tr>
        <w:trPr>
          <w:cantSplit/>
        </w:trPr>
        <w:tc>
          <w:tcPr>
            <w:tcW w:type="dxa" w:w="3010"/>
          </w:tcPr>
          <w:p>
            <w:pPr>
              <w:spacing w:before="25" w:after="25" w:line="252" w:lineRule="auto"/>
            </w:pPr>
            <w:r>
              <w:rPr>
                <w:rFonts w:ascii="Times New Roman" w:hAnsi="Times New Roman"/>
                <w:color w:val="000000"/>
                <w:sz w:val="17"/>
              </w:rPr>
              <w:t>Predictive ML Engine</w:t>
            </w:r>
          </w:p>
        </w:tc>
        <w:tc>
          <w:tcPr>
            <w:tcW w:type="dxa" w:w="3010"/>
          </w:tcPr>
          <w:p>
            <w:pPr>
              <w:spacing w:before="25" w:after="25" w:line="252" w:lineRule="auto"/>
            </w:pPr>
            <w:r>
              <w:rPr>
                <w:rFonts w:ascii="Times New Roman" w:hAnsi="Times New Roman"/>
                <w:color w:val="000000"/>
                <w:sz w:val="17"/>
              </w:rPr>
              <w:t>Python FastAPI + Uvicorn</w:t>
            </w:r>
          </w:p>
        </w:tc>
        <w:tc>
          <w:tcPr>
            <w:tcW w:type="dxa" w:w="3010"/>
          </w:tcPr>
          <w:p>
            <w:pPr>
              <w:spacing w:before="25" w:after="25" w:line="252" w:lineRule="auto"/>
            </w:pPr>
            <w:r>
              <w:rPr>
                <w:rFonts w:ascii="Times New Roman" w:hAnsi="Times New Roman"/>
                <w:color w:val="000000"/>
                <w:sz w:val="17"/>
              </w:rPr>
              <w:t>Asynchronous ASGI framework with native Pydantic data validation and sub-millisecond route dispatching.</w:t>
            </w:r>
          </w:p>
        </w:tc>
      </w:tr>
      <w:tr>
        <w:trPr>
          <w:cantSplit/>
        </w:trPr>
        <w:tc>
          <w:tcPr>
            <w:tcW w:type="dxa" w:w="3010"/>
          </w:tcPr>
          <w:p>
            <w:pPr>
              <w:spacing w:before="25" w:after="25" w:line="252" w:lineRule="auto"/>
            </w:pPr>
            <w:r>
              <w:rPr>
                <w:rFonts w:ascii="Times New Roman" w:hAnsi="Times New Roman"/>
                <w:color w:val="000000"/>
                <w:sz w:val="17"/>
              </w:rPr>
              <w:t>Machine Learning Core</w:t>
            </w:r>
          </w:p>
        </w:tc>
        <w:tc>
          <w:tcPr>
            <w:tcW w:type="dxa" w:w="3010"/>
          </w:tcPr>
          <w:p>
            <w:pPr>
              <w:spacing w:before="25" w:after="25" w:line="252" w:lineRule="auto"/>
            </w:pPr>
            <w:r>
              <w:rPr>
                <w:rFonts w:ascii="Times New Roman" w:hAnsi="Times New Roman"/>
                <w:color w:val="000000"/>
                <w:sz w:val="17"/>
              </w:rPr>
              <w:t>XGBoost (Extreme Gradient Boosting)</w:t>
            </w:r>
          </w:p>
        </w:tc>
        <w:tc>
          <w:tcPr>
            <w:tcW w:type="dxa" w:w="3010"/>
          </w:tcPr>
          <w:p>
            <w:pPr>
              <w:spacing w:before="25" w:after="25" w:line="252" w:lineRule="auto"/>
            </w:pPr>
            <w:r>
              <w:rPr>
                <w:rFonts w:ascii="Times New Roman" w:hAnsi="Times New Roman"/>
                <w:color w:val="000000"/>
                <w:sz w:val="17"/>
              </w:rPr>
              <w:t>State-of-the-art accuracy on tabular academic data with built-in regularization and class weighting.</w:t>
            </w:r>
          </w:p>
        </w:tc>
      </w:tr>
      <w:tr>
        <w:trPr>
          <w:cantSplit/>
        </w:trPr>
        <w:tc>
          <w:tcPr>
            <w:tcW w:type="dxa" w:w="3010"/>
          </w:tcPr>
          <w:p>
            <w:pPr>
              <w:spacing w:before="25" w:after="25" w:line="252" w:lineRule="auto"/>
            </w:pPr>
            <w:r>
              <w:rPr>
                <w:rFonts w:ascii="Times New Roman" w:hAnsi="Times New Roman"/>
                <w:color w:val="000000"/>
                <w:sz w:val="17"/>
              </w:rPr>
              <w:t>Explainable AI (XAI)</w:t>
            </w:r>
          </w:p>
        </w:tc>
        <w:tc>
          <w:tcPr>
            <w:tcW w:type="dxa" w:w="3010"/>
          </w:tcPr>
          <w:p>
            <w:pPr>
              <w:spacing w:before="25" w:after="25" w:line="252" w:lineRule="auto"/>
            </w:pPr>
            <w:r>
              <w:rPr>
                <w:rFonts w:ascii="Times New Roman" w:hAnsi="Times New Roman"/>
                <w:color w:val="000000"/>
                <w:sz w:val="17"/>
              </w:rPr>
              <w:t>Tree SHAP (SHapley Explanations)</w:t>
            </w:r>
          </w:p>
        </w:tc>
        <w:tc>
          <w:tcPr>
            <w:tcW w:type="dxa" w:w="3010"/>
          </w:tcPr>
          <w:p>
            <w:pPr>
              <w:spacing w:before="25" w:after="25" w:line="252" w:lineRule="auto"/>
            </w:pPr>
            <w:r>
              <w:rPr>
                <w:rFonts w:ascii="Times New Roman" w:hAnsi="Times New Roman"/>
                <w:color w:val="000000"/>
                <w:sz w:val="17"/>
              </w:rPr>
              <w:t>Mathematically rigorous Shapley value attribution computing local feature contributions for faculty.</w:t>
            </w:r>
          </w:p>
        </w:tc>
      </w:tr>
      <w:tr>
        <w:trPr>
          <w:cantSplit/>
        </w:trPr>
        <w:tc>
          <w:tcPr>
            <w:tcW w:type="dxa" w:w="3010"/>
          </w:tcPr>
          <w:p>
            <w:pPr>
              <w:spacing w:before="25" w:after="25" w:line="252" w:lineRule="auto"/>
            </w:pPr>
            <w:r>
              <w:rPr>
                <w:rFonts w:ascii="Times New Roman" w:hAnsi="Times New Roman"/>
                <w:color w:val="000000"/>
                <w:sz w:val="17"/>
              </w:rPr>
              <w:t>Primary Database</w:t>
            </w:r>
          </w:p>
        </w:tc>
        <w:tc>
          <w:tcPr>
            <w:tcW w:type="dxa" w:w="3010"/>
          </w:tcPr>
          <w:p>
            <w:pPr>
              <w:spacing w:before="25" w:after="25" w:line="252" w:lineRule="auto"/>
            </w:pPr>
            <w:r>
              <w:rPr>
                <w:rFonts w:ascii="Times New Roman" w:hAnsi="Times New Roman"/>
                <w:color w:val="000000"/>
                <w:sz w:val="17"/>
              </w:rPr>
              <w:t>MongoDB (NoSQL)</w:t>
            </w:r>
          </w:p>
        </w:tc>
        <w:tc>
          <w:tcPr>
            <w:tcW w:type="dxa" w:w="3010"/>
          </w:tcPr>
          <w:p>
            <w:pPr>
              <w:spacing w:before="25" w:after="25" w:line="252" w:lineRule="auto"/>
            </w:pPr>
            <w:r>
              <w:rPr>
                <w:rFonts w:ascii="Times New Roman" w:hAnsi="Times New Roman"/>
                <w:color w:val="000000"/>
                <w:sz w:val="17"/>
              </w:rPr>
              <w:t>Flexible document schema supporting nested marks arrays, attendance trend vectors, and dynamic indexes.</w:t>
            </w:r>
          </w:p>
        </w:tc>
      </w:tr>
      <w:tr>
        <w:trPr>
          <w:cantSplit/>
        </w:trPr>
        <w:tc>
          <w:tcPr>
            <w:tcW w:type="dxa" w:w="3010"/>
          </w:tcPr>
          <w:p>
            <w:pPr>
              <w:spacing w:before="25" w:after="25" w:line="252" w:lineRule="auto"/>
            </w:pPr>
            <w:r>
              <w:rPr>
                <w:rFonts w:ascii="Times New Roman" w:hAnsi="Times New Roman"/>
                <w:color w:val="000000"/>
                <w:sz w:val="17"/>
              </w:rPr>
              <w:t>Resilient Persistence</w:t>
            </w:r>
          </w:p>
        </w:tc>
        <w:tc>
          <w:tcPr>
            <w:tcW w:type="dxa" w:w="3010"/>
          </w:tcPr>
          <w:p>
            <w:pPr>
              <w:spacing w:before="25" w:after="25" w:line="252" w:lineRule="auto"/>
            </w:pPr>
            <w:r>
              <w:rPr>
                <w:rFonts w:ascii="Times New Roman" w:hAnsi="Times New Roman"/>
                <w:color w:val="000000"/>
                <w:sz w:val="17"/>
              </w:rPr>
              <w:t>In-Memory Dual Stores</w:t>
            </w:r>
          </w:p>
        </w:tc>
        <w:tc>
          <w:tcPr>
            <w:tcW w:type="dxa" w:w="3010"/>
          </w:tcPr>
          <w:p>
            <w:pPr>
              <w:spacing w:before="25" w:after="25" w:line="252" w:lineRule="auto"/>
            </w:pPr>
            <w:r>
              <w:rPr>
                <w:rFonts w:ascii="Times New Roman" w:hAnsi="Times New Roman"/>
                <w:color w:val="000000"/>
                <w:sz w:val="17"/>
              </w:rPr>
              <w:t>Permits offline testing and zero-crash fallback execution without hard MongoDB daemon dependencies.</w:t>
            </w:r>
          </w:p>
        </w:tc>
      </w:tr>
      <w:tr>
        <w:trPr>
          <w:cantSplit/>
        </w:trPr>
        <w:tc>
          <w:tcPr>
            <w:tcW w:type="dxa" w:w="3010"/>
          </w:tcPr>
          <w:p>
            <w:pPr>
              <w:spacing w:before="25" w:after="25" w:line="252" w:lineRule="auto"/>
            </w:pPr>
            <w:r>
              <w:rPr>
                <w:rFonts w:ascii="Times New Roman" w:hAnsi="Times New Roman"/>
                <w:color w:val="000000"/>
                <w:sz w:val="17"/>
              </w:rPr>
              <w:t>Workflow Automation</w:t>
            </w:r>
          </w:p>
        </w:tc>
        <w:tc>
          <w:tcPr>
            <w:tcW w:type="dxa" w:w="3010"/>
          </w:tcPr>
          <w:p>
            <w:pPr>
              <w:spacing w:before="25" w:after="25" w:line="252" w:lineRule="auto"/>
            </w:pPr>
            <w:r>
              <w:rPr>
                <w:rFonts w:ascii="Times New Roman" w:hAnsi="Times New Roman"/>
                <w:color w:val="000000"/>
                <w:sz w:val="17"/>
              </w:rPr>
              <w:t>n8n Engine</w:t>
            </w:r>
          </w:p>
        </w:tc>
        <w:tc>
          <w:tcPr>
            <w:tcW w:type="dxa" w:w="3010"/>
          </w:tcPr>
          <w:p>
            <w:pPr>
              <w:spacing w:before="25" w:after="25" w:line="252" w:lineRule="auto"/>
            </w:pPr>
            <w:r>
              <w:rPr>
                <w:rFonts w:ascii="Times New Roman" w:hAnsi="Times New Roman"/>
                <w:color w:val="000000"/>
                <w:sz w:val="17"/>
              </w:rPr>
              <w:t>Visual, low-code, event-driven webhook orchestrator decoupling email dispatching from ERP request threads.</w:t>
            </w:r>
          </w:p>
        </w:tc>
      </w:tr>
      <w:tr>
        <w:trPr>
          <w:cantSplit/>
        </w:trPr>
        <w:tc>
          <w:tcPr>
            <w:tcW w:type="dxa" w:w="3010"/>
          </w:tcPr>
          <w:p>
            <w:pPr>
              <w:spacing w:before="25" w:after="25" w:line="252" w:lineRule="auto"/>
            </w:pPr>
            <w:r>
              <w:rPr>
                <w:rFonts w:ascii="Times New Roman" w:hAnsi="Times New Roman"/>
                <w:color w:val="000000"/>
                <w:sz w:val="17"/>
              </w:rPr>
              <w:t>Email Delivery</w:t>
            </w:r>
          </w:p>
        </w:tc>
        <w:tc>
          <w:tcPr>
            <w:tcW w:type="dxa" w:w="3010"/>
          </w:tcPr>
          <w:p>
            <w:pPr>
              <w:spacing w:before="25" w:after="25" w:line="252" w:lineRule="auto"/>
            </w:pPr>
            <w:r>
              <w:rPr>
                <w:rFonts w:ascii="Times New Roman" w:hAnsi="Times New Roman"/>
                <w:color w:val="000000"/>
                <w:sz w:val="17"/>
              </w:rPr>
              <w:t>Nodemailer (SMTP)</w:t>
            </w:r>
          </w:p>
        </w:tc>
        <w:tc>
          <w:tcPr>
            <w:tcW w:type="dxa" w:w="3010"/>
          </w:tcPr>
          <w:p>
            <w:pPr>
              <w:spacing w:before="25" w:after="25" w:line="252" w:lineRule="auto"/>
            </w:pPr>
            <w:r>
              <w:rPr>
                <w:rFonts w:ascii="Times New Roman" w:hAnsi="Times New Roman"/>
                <w:color w:val="000000"/>
                <w:sz w:val="17"/>
              </w:rPr>
              <w:t>Industry-standard SMTP client supporting TLS encryption, retry loops, and simulated dry-run logging.</w:t>
            </w:r>
          </w:p>
        </w:tc>
      </w:tr>
      <w:tr>
        <w:trPr>
          <w:cantSplit/>
        </w:trPr>
        <w:tc>
          <w:tcPr>
            <w:tcW w:type="dxa" w:w="3010"/>
          </w:tcPr>
          <w:p>
            <w:pPr>
              <w:spacing w:before="25" w:after="25" w:line="252" w:lineRule="auto"/>
            </w:pPr>
            <w:r>
              <w:rPr>
                <w:rFonts w:ascii="Times New Roman" w:hAnsi="Times New Roman"/>
                <w:color w:val="000000"/>
                <w:sz w:val="17"/>
              </w:rPr>
              <w:t>Automated Testing</w:t>
            </w:r>
          </w:p>
        </w:tc>
        <w:tc>
          <w:tcPr>
            <w:tcW w:type="dxa" w:w="3010"/>
          </w:tcPr>
          <w:p>
            <w:pPr>
              <w:spacing w:before="25" w:after="25" w:line="252" w:lineRule="auto"/>
            </w:pPr>
            <w:r>
              <w:rPr>
                <w:rFonts w:ascii="Times New Roman" w:hAnsi="Times New Roman"/>
                <w:color w:val="000000"/>
                <w:sz w:val="17"/>
              </w:rPr>
              <w:t>Jest + Supertest</w:t>
            </w:r>
          </w:p>
        </w:tc>
        <w:tc>
          <w:tcPr>
            <w:tcW w:type="dxa" w:w="3010"/>
          </w:tcPr>
          <w:p>
            <w:pPr>
              <w:spacing w:before="25" w:after="25" w:line="252" w:lineRule="auto"/>
            </w:pPr>
            <w:r>
              <w:rPr>
                <w:rFonts w:ascii="Times New Roman" w:hAnsi="Times New Roman"/>
                <w:color w:val="000000"/>
                <w:sz w:val="17"/>
              </w:rPr>
              <w:t>Comprehensive test framework providing snapshot, assertion, and HTTP integration testing across 10 suites.</w:t>
            </w:r>
          </w:p>
        </w:tc>
      </w:tr>
    </w:tbl>
    <w:p>
      <w:pPr>
        <w:keepNext/>
        <w:spacing w:before="200" w:after="40"/>
        <w:jc w:val="left"/>
      </w:pPr>
      <w:r>
        <w:rPr>
          <w:rFonts w:ascii="Times New Roman" w:hAnsi="Times New Roman"/>
          <w:b/>
          <w:color w:val="000000"/>
          <w:sz w:val="24"/>
        </w:rPr>
        <w:t>3.7 FEASIBILITY STUDY</w:t>
      </w:r>
    </w:p>
    <w:p>
      <w:pPr>
        <w:pStyle w:val="ListBullet"/>
        <w:spacing w:before="0" w:after="40" w:line="300" w:lineRule="auto"/>
        <w:jc w:val="both"/>
      </w:pPr>
      <w:r>
        <w:rPr>
          <w:rFonts w:ascii="Times New Roman" w:hAnsi="Times New Roman"/>
          <w:b/>
          <w:color w:val="000000"/>
          <w:sz w:val="24"/>
        </w:rPr>
        <w:t xml:space="preserve">Technical Feasibility: </w:t>
      </w:r>
      <w:r>
        <w:rPr>
          <w:rFonts w:ascii="Times New Roman" w:hAnsi="Times New Roman"/>
          <w:color w:val="000000"/>
          <w:sz w:val="24"/>
        </w:rPr>
        <w:t>The development team possesses extensive expertise in React, Node.js, Python, and machine learning. All chosen frameworks are mature, open-source, and extensively documented.</w:t>
      </w:r>
    </w:p>
    <w:p>
      <w:pPr>
        <w:pStyle w:val="ListBullet"/>
        <w:spacing w:before="0" w:after="40" w:line="300" w:lineRule="auto"/>
        <w:jc w:val="both"/>
      </w:pPr>
      <w:r>
        <w:rPr>
          <w:rFonts w:ascii="Times New Roman" w:hAnsi="Times New Roman"/>
          <w:b/>
          <w:color w:val="000000"/>
          <w:sz w:val="24"/>
        </w:rPr>
        <w:t xml:space="preserve">Economic Feasibility: </w:t>
      </w:r>
      <w:r>
        <w:rPr>
          <w:rFonts w:ascii="Times New Roman" w:hAnsi="Times New Roman"/>
          <w:color w:val="000000"/>
          <w:sz w:val="24"/>
        </w:rPr>
        <w:t>The entire ecosystem is built using open-source, permissive technologies (MIT/Apache 2.0). Deployment requires no expensive enterprise proprietary licensing, resulting in near-zero software acquisition cost.</w:t>
      </w:r>
    </w:p>
    <w:p>
      <w:pPr>
        <w:pStyle w:val="ListBullet"/>
        <w:spacing w:before="0" w:after="40" w:line="300" w:lineRule="auto"/>
        <w:jc w:val="both"/>
      </w:pPr>
      <w:r>
        <w:rPr>
          <w:rFonts w:ascii="Times New Roman" w:hAnsi="Times New Roman"/>
          <w:b/>
          <w:color w:val="000000"/>
          <w:sz w:val="24"/>
        </w:rPr>
        <w:t xml:space="preserve">Operational Feasibility: </w:t>
      </w:r>
      <w:r>
        <w:rPr>
          <w:rFonts w:ascii="Times New Roman" w:hAnsi="Times New Roman"/>
          <w:color w:val="000000"/>
          <w:sz w:val="24"/>
        </w:rPr>
        <w:t>The system mimics existing academic terminology (CIA, Arrears, CGPA, Attendance Cutoff) and streamlines mentor workflows. Training required for faculty is minimal.</w:t>
      </w:r>
    </w:p>
    <w:p>
      <w:pPr>
        <w:pStyle w:val="ListBullet"/>
        <w:spacing w:before="0" w:after="40" w:line="300" w:lineRule="auto"/>
        <w:jc w:val="both"/>
      </w:pPr>
      <w:r>
        <w:rPr>
          <w:rFonts w:ascii="Times New Roman" w:hAnsi="Times New Roman"/>
          <w:b/>
          <w:color w:val="000000"/>
          <w:sz w:val="24"/>
        </w:rPr>
        <w:t xml:space="preserve">Schedule Feasibility: </w:t>
      </w:r>
      <w:r>
        <w:rPr>
          <w:rFonts w:ascii="Times New Roman" w:hAnsi="Times New Roman"/>
          <w:color w:val="000000"/>
          <w:sz w:val="24"/>
        </w:rPr>
        <w:t>The project was structured across iterative phases (Dataset preparation, Model training, ERP development, Microservice integration, 2FA security hardening, and Automated testing), completing on schedule.</w:t>
      </w:r>
    </w:p>
    <w:p>
      <w:pPr>
        <w:keepNext/>
        <w:spacing w:before="200" w:after="40"/>
        <w:jc w:val="left"/>
      </w:pPr>
      <w:r>
        <w:rPr>
          <w:rFonts w:ascii="Times New Roman" w:hAnsi="Times New Roman"/>
          <w:b/>
          <w:color w:val="000000"/>
          <w:sz w:val="24"/>
        </w:rPr>
        <w:t>3.8 USE CASE DESCRIPTION</w:t>
      </w:r>
    </w:p>
    <w:p>
      <w:pPr>
        <w:spacing w:before="0" w:after="50" w:line="307" w:lineRule="auto"/>
        <w:jc w:val="both"/>
      </w:pPr>
      <w:r>
        <w:rPr>
          <w:rFonts w:ascii="Times New Roman" w:hAnsi="Times New Roman"/>
          <w:color w:val="000000"/>
          <w:sz w:val="24"/>
        </w:rPr>
        <w:t>Table 3.5 formalizes the core use cases implemented across the system.</w:t>
      </w:r>
    </w:p>
    <w:p>
      <w:pPr>
        <w:keepNext/>
        <w:spacing w:before="100" w:after="40"/>
        <w:jc w:val="left"/>
      </w:pPr>
      <w:r>
        <w:rPr>
          <w:rFonts w:ascii="Times New Roman" w:hAnsi="Times New Roman"/>
          <w:b/>
          <w:color w:val="000000"/>
          <w:sz w:val="20"/>
        </w:rPr>
        <w:t>Table 3.5: Detailed Tabular Use Case Specification</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2257"/>
        <w:gridCol w:w="2257"/>
        <w:gridCol w:w="2257"/>
        <w:gridCol w:w="2257"/>
      </w:tblGrid>
      <w:tr>
        <w:trPr>
          <w:tblHeader/>
          <w:tblHeader/>
        </w:trPr>
        <w:tc>
          <w:tcPr>
            <w:tcW w:type="dxa" w:w="2257"/>
            <w:shd w:fill="EAEAEA"/>
            <w:shd w:fill="EAEAEA"/>
          </w:tcPr>
          <w:p>
            <w:pPr>
              <w:spacing w:before="40" w:after="40" w:line="240" w:lineRule="auto"/>
              <w:jc w:val="center"/>
            </w:pPr>
            <w:r>
              <w:rPr>
                <w:rFonts w:ascii="Times New Roman" w:hAnsi="Times New Roman"/>
                <w:b/>
                <w:color w:val="000000"/>
                <w:sz w:val="18"/>
              </w:rPr>
              <w:t>USE CASE ID</w:t>
            </w:r>
          </w:p>
        </w:tc>
        <w:tc>
          <w:tcPr>
            <w:tcW w:type="dxa" w:w="2257"/>
            <w:shd w:fill="EAEAEA"/>
            <w:shd w:fill="EAEAEA"/>
          </w:tcPr>
          <w:p>
            <w:pPr>
              <w:spacing w:before="40" w:after="40" w:line="240" w:lineRule="auto"/>
              <w:jc w:val="center"/>
            </w:pPr>
            <w:r>
              <w:rPr>
                <w:rFonts w:ascii="Times New Roman" w:hAnsi="Times New Roman"/>
                <w:b/>
                <w:color w:val="000000"/>
                <w:sz w:val="18"/>
              </w:rPr>
              <w:t>ACTOR</w:t>
            </w:r>
          </w:p>
        </w:tc>
        <w:tc>
          <w:tcPr>
            <w:tcW w:type="dxa" w:w="2257"/>
            <w:shd w:fill="EAEAEA"/>
            <w:shd w:fill="EAEAEA"/>
          </w:tcPr>
          <w:p>
            <w:pPr>
              <w:spacing w:before="40" w:after="40" w:line="240" w:lineRule="auto"/>
              <w:jc w:val="center"/>
            </w:pPr>
            <w:r>
              <w:rPr>
                <w:rFonts w:ascii="Times New Roman" w:hAnsi="Times New Roman"/>
                <w:b/>
                <w:color w:val="000000"/>
                <w:sz w:val="18"/>
              </w:rPr>
              <w:t>PRE-CONDITIONS</w:t>
            </w:r>
          </w:p>
        </w:tc>
        <w:tc>
          <w:tcPr>
            <w:tcW w:type="dxa" w:w="2257"/>
            <w:shd w:fill="EAEAEA"/>
            <w:shd w:fill="EAEAEA"/>
          </w:tcPr>
          <w:p>
            <w:pPr>
              <w:spacing w:before="40" w:after="40" w:line="240" w:lineRule="auto"/>
              <w:jc w:val="center"/>
            </w:pPr>
            <w:r>
              <w:rPr>
                <w:rFonts w:ascii="Times New Roman" w:hAnsi="Times New Roman"/>
                <w:b/>
                <w:color w:val="000000"/>
                <w:sz w:val="18"/>
              </w:rPr>
              <w:t>POST-CONDITIONS / SUCCESS OUTCOME</w:t>
            </w:r>
          </w:p>
        </w:tc>
      </w:tr>
      <w:tr>
        <w:trPr>
          <w:cantSplit/>
        </w:trPr>
        <w:tc>
          <w:tcPr>
            <w:tcW w:type="dxa" w:w="2257"/>
          </w:tcPr>
          <w:p>
            <w:pPr>
              <w:spacing w:before="25" w:after="25" w:line="252" w:lineRule="auto"/>
            </w:pPr>
            <w:r>
              <w:rPr>
                <w:rFonts w:ascii="Times New Roman" w:hAnsi="Times New Roman"/>
                <w:color w:val="000000"/>
                <w:sz w:val="17"/>
              </w:rPr>
              <w:t>UC-01: Two-Factor Login</w:t>
            </w:r>
          </w:p>
        </w:tc>
        <w:tc>
          <w:tcPr>
            <w:tcW w:type="dxa" w:w="2257"/>
          </w:tcPr>
          <w:p>
            <w:pPr>
              <w:spacing w:before="25" w:after="25" w:line="252" w:lineRule="auto"/>
            </w:pPr>
            <w:r>
              <w:rPr>
                <w:rFonts w:ascii="Times New Roman" w:hAnsi="Times New Roman"/>
                <w:color w:val="000000"/>
                <w:sz w:val="17"/>
              </w:rPr>
              <w:t>All Users</w:t>
            </w:r>
          </w:p>
        </w:tc>
        <w:tc>
          <w:tcPr>
            <w:tcW w:type="dxa" w:w="2257"/>
          </w:tcPr>
          <w:p>
            <w:pPr>
              <w:spacing w:before="25" w:after="25" w:line="252" w:lineRule="auto"/>
            </w:pPr>
            <w:r>
              <w:rPr>
                <w:rFonts w:ascii="Times New Roman" w:hAnsi="Times New Roman"/>
                <w:color w:val="000000"/>
                <w:sz w:val="17"/>
              </w:rPr>
              <w:t>Valid credentials and active email</w:t>
            </w:r>
          </w:p>
        </w:tc>
        <w:tc>
          <w:tcPr>
            <w:tcW w:type="dxa" w:w="2257"/>
          </w:tcPr>
          <w:p>
            <w:pPr>
              <w:spacing w:before="25" w:after="25" w:line="252" w:lineRule="auto"/>
            </w:pPr>
            <w:r>
              <w:rPr>
                <w:rFonts w:ascii="Times New Roman" w:hAnsi="Times New Roman"/>
                <w:color w:val="000000"/>
                <w:sz w:val="17"/>
              </w:rPr>
              <w:t>OTP generated, verified; JWT issued; user redirected to role dashboard.</w:t>
            </w:r>
          </w:p>
        </w:tc>
      </w:tr>
      <w:tr>
        <w:trPr>
          <w:cantSplit/>
        </w:trPr>
        <w:tc>
          <w:tcPr>
            <w:tcW w:type="dxa" w:w="2257"/>
          </w:tcPr>
          <w:p>
            <w:pPr>
              <w:spacing w:before="25" w:after="25" w:line="252" w:lineRule="auto"/>
            </w:pPr>
            <w:r>
              <w:rPr>
                <w:rFonts w:ascii="Times New Roman" w:hAnsi="Times New Roman"/>
                <w:color w:val="000000"/>
                <w:sz w:val="17"/>
              </w:rPr>
              <w:t>UC-02: Institutional Overview</w:t>
            </w:r>
          </w:p>
        </w:tc>
        <w:tc>
          <w:tcPr>
            <w:tcW w:type="dxa" w:w="2257"/>
          </w:tcPr>
          <w:p>
            <w:pPr>
              <w:spacing w:before="25" w:after="25" w:line="252" w:lineRule="auto"/>
            </w:pPr>
            <w:r>
              <w:rPr>
                <w:rFonts w:ascii="Times New Roman" w:hAnsi="Times New Roman"/>
                <w:color w:val="000000"/>
                <w:sz w:val="17"/>
              </w:rPr>
              <w:t>Admin</w:t>
            </w:r>
          </w:p>
        </w:tc>
        <w:tc>
          <w:tcPr>
            <w:tcW w:type="dxa" w:w="2257"/>
          </w:tcPr>
          <w:p>
            <w:pPr>
              <w:spacing w:before="25" w:after="25" w:line="252" w:lineRule="auto"/>
            </w:pPr>
            <w:r>
              <w:rPr>
                <w:rFonts w:ascii="Times New Roman" w:hAnsi="Times New Roman"/>
                <w:color w:val="000000"/>
                <w:sz w:val="17"/>
              </w:rPr>
              <w:t>Admin authentication token</w:t>
            </w:r>
          </w:p>
        </w:tc>
        <w:tc>
          <w:tcPr>
            <w:tcW w:type="dxa" w:w="2257"/>
          </w:tcPr>
          <w:p>
            <w:pPr>
              <w:spacing w:before="25" w:after="25" w:line="252" w:lineRule="auto"/>
            </w:pPr>
            <w:r>
              <w:rPr>
                <w:rFonts w:ascii="Times New Roman" w:hAnsi="Times New Roman"/>
                <w:color w:val="000000"/>
                <w:sz w:val="17"/>
              </w:rPr>
              <w:t>Aggregate campus health, department risk distributions, and meeting metrics rendered.</w:t>
            </w:r>
          </w:p>
        </w:tc>
      </w:tr>
      <w:tr>
        <w:trPr>
          <w:cantSplit/>
        </w:trPr>
        <w:tc>
          <w:tcPr>
            <w:tcW w:type="dxa" w:w="2257"/>
          </w:tcPr>
          <w:p>
            <w:pPr>
              <w:spacing w:before="25" w:after="25" w:line="252" w:lineRule="auto"/>
            </w:pPr>
            <w:r>
              <w:rPr>
                <w:rFonts w:ascii="Times New Roman" w:hAnsi="Times New Roman"/>
                <w:color w:val="000000"/>
                <w:sz w:val="17"/>
              </w:rPr>
              <w:t>UC-03: Roster Risk Triage</w:t>
            </w:r>
          </w:p>
        </w:tc>
        <w:tc>
          <w:tcPr>
            <w:tcW w:type="dxa" w:w="2257"/>
          </w:tcPr>
          <w:p>
            <w:pPr>
              <w:spacing w:before="25" w:after="25" w:line="252" w:lineRule="auto"/>
            </w:pPr>
            <w:r>
              <w:rPr>
                <w:rFonts w:ascii="Times New Roman" w:hAnsi="Times New Roman"/>
                <w:color w:val="000000"/>
                <w:sz w:val="17"/>
              </w:rPr>
              <w:t>Mentor</w:t>
            </w:r>
          </w:p>
        </w:tc>
        <w:tc>
          <w:tcPr>
            <w:tcW w:type="dxa" w:w="2257"/>
          </w:tcPr>
          <w:p>
            <w:pPr>
              <w:spacing w:before="25" w:after="25" w:line="252" w:lineRule="auto"/>
            </w:pPr>
            <w:r>
              <w:rPr>
                <w:rFonts w:ascii="Times New Roman" w:hAnsi="Times New Roman"/>
                <w:color w:val="000000"/>
                <w:sz w:val="17"/>
              </w:rPr>
              <w:t>Mentor authentication token</w:t>
            </w:r>
          </w:p>
        </w:tc>
        <w:tc>
          <w:tcPr>
            <w:tcW w:type="dxa" w:w="2257"/>
          </w:tcPr>
          <w:p>
            <w:pPr>
              <w:spacing w:before="25" w:after="25" w:line="252" w:lineRule="auto"/>
            </w:pPr>
            <w:r>
              <w:rPr>
                <w:rFonts w:ascii="Times New Roman" w:hAnsi="Times New Roman"/>
                <w:color w:val="000000"/>
                <w:sz w:val="17"/>
              </w:rPr>
              <w:t>Mentees displayed ordered by risk; low-attendance flags (&lt;75%) prominently highlighted.</w:t>
            </w:r>
          </w:p>
        </w:tc>
      </w:tr>
      <w:tr>
        <w:trPr>
          <w:cantSplit/>
        </w:trPr>
        <w:tc>
          <w:tcPr>
            <w:tcW w:type="dxa" w:w="2257"/>
          </w:tcPr>
          <w:p>
            <w:pPr>
              <w:spacing w:before="25" w:after="25" w:line="252" w:lineRule="auto"/>
            </w:pPr>
            <w:r>
              <w:rPr>
                <w:rFonts w:ascii="Times New Roman" w:hAnsi="Times New Roman"/>
                <w:color w:val="000000"/>
                <w:sz w:val="17"/>
              </w:rPr>
              <w:t>UC-04: Live AI Assessment</w:t>
            </w:r>
          </w:p>
        </w:tc>
        <w:tc>
          <w:tcPr>
            <w:tcW w:type="dxa" w:w="2257"/>
          </w:tcPr>
          <w:p>
            <w:pPr>
              <w:spacing w:before="25" w:after="25" w:line="252" w:lineRule="auto"/>
            </w:pPr>
            <w:r>
              <w:rPr>
                <w:rFonts w:ascii="Times New Roman" w:hAnsi="Times New Roman"/>
                <w:color w:val="000000"/>
                <w:sz w:val="17"/>
              </w:rPr>
              <w:t>Mentor</w:t>
            </w:r>
          </w:p>
        </w:tc>
        <w:tc>
          <w:tcPr>
            <w:tcW w:type="dxa" w:w="2257"/>
          </w:tcPr>
          <w:p>
            <w:pPr>
              <w:spacing w:before="25" w:after="25" w:line="252" w:lineRule="auto"/>
            </w:pPr>
            <w:r>
              <w:rPr>
                <w:rFonts w:ascii="Times New Roman" w:hAnsi="Times New Roman"/>
                <w:color w:val="000000"/>
                <w:sz w:val="17"/>
              </w:rPr>
              <w:t>Valid student ID selected</w:t>
            </w:r>
          </w:p>
        </w:tc>
        <w:tc>
          <w:tcPr>
            <w:tcW w:type="dxa" w:w="2257"/>
          </w:tcPr>
          <w:p>
            <w:pPr>
              <w:spacing w:before="25" w:after="25" w:line="252" w:lineRule="auto"/>
            </w:pPr>
            <w:r>
              <w:rPr>
                <w:rFonts w:ascii="Times New Roman" w:hAnsi="Times New Roman"/>
                <w:color w:val="000000"/>
                <w:sz w:val="17"/>
              </w:rPr>
              <w:t>FastAPI microservice returns calibrated risk tier, probabilities, and top SHAP drivers.</w:t>
            </w:r>
          </w:p>
        </w:tc>
      </w:tr>
      <w:tr>
        <w:trPr>
          <w:cantSplit/>
        </w:trPr>
        <w:tc>
          <w:tcPr>
            <w:tcW w:type="dxa" w:w="2257"/>
          </w:tcPr>
          <w:p>
            <w:pPr>
              <w:spacing w:before="25" w:after="25" w:line="252" w:lineRule="auto"/>
            </w:pPr>
            <w:r>
              <w:rPr>
                <w:rFonts w:ascii="Times New Roman" w:hAnsi="Times New Roman"/>
                <w:color w:val="000000"/>
                <w:sz w:val="17"/>
              </w:rPr>
              <w:t>UC-05: Mentor Notes Upsert</w:t>
            </w:r>
          </w:p>
        </w:tc>
        <w:tc>
          <w:tcPr>
            <w:tcW w:type="dxa" w:w="2257"/>
          </w:tcPr>
          <w:p>
            <w:pPr>
              <w:spacing w:before="25" w:after="25" w:line="252" w:lineRule="auto"/>
            </w:pPr>
            <w:r>
              <w:rPr>
                <w:rFonts w:ascii="Times New Roman" w:hAnsi="Times New Roman"/>
                <w:color w:val="000000"/>
                <w:sz w:val="17"/>
              </w:rPr>
              <w:t>Mentor</w:t>
            </w:r>
          </w:p>
        </w:tc>
        <w:tc>
          <w:tcPr>
            <w:tcW w:type="dxa" w:w="2257"/>
          </w:tcPr>
          <w:p>
            <w:pPr>
              <w:spacing w:before="25" w:after="25" w:line="252" w:lineRule="auto"/>
            </w:pPr>
            <w:r>
              <w:rPr>
                <w:rFonts w:ascii="Times New Roman" w:hAnsi="Times New Roman"/>
                <w:color w:val="000000"/>
                <w:sz w:val="17"/>
              </w:rPr>
              <w:t>Mentor token; student dossier open</w:t>
            </w:r>
          </w:p>
        </w:tc>
        <w:tc>
          <w:tcPr>
            <w:tcW w:type="dxa" w:w="2257"/>
          </w:tcPr>
          <w:p>
            <w:pPr>
              <w:spacing w:before="25" w:after="25" w:line="252" w:lineRule="auto"/>
            </w:pPr>
            <w:r>
              <w:rPr>
                <w:rFonts w:ascii="Times New Roman" w:hAnsi="Times New Roman"/>
                <w:color w:val="000000"/>
                <w:sz w:val="17"/>
              </w:rPr>
              <w:t>Single note created/updated; text &gt;2000 chars rejected; empty text clears note.</w:t>
            </w:r>
          </w:p>
        </w:tc>
      </w:tr>
      <w:tr>
        <w:trPr>
          <w:cantSplit/>
        </w:trPr>
        <w:tc>
          <w:tcPr>
            <w:tcW w:type="dxa" w:w="2257"/>
          </w:tcPr>
          <w:p>
            <w:pPr>
              <w:spacing w:before="25" w:after="25" w:line="252" w:lineRule="auto"/>
            </w:pPr>
            <w:r>
              <w:rPr>
                <w:rFonts w:ascii="Times New Roman" w:hAnsi="Times New Roman"/>
                <w:color w:val="000000"/>
                <w:sz w:val="17"/>
              </w:rPr>
              <w:t>UC-06: Parent Alert Dispatch</w:t>
            </w:r>
          </w:p>
        </w:tc>
        <w:tc>
          <w:tcPr>
            <w:tcW w:type="dxa" w:w="2257"/>
          </w:tcPr>
          <w:p>
            <w:pPr>
              <w:spacing w:before="25" w:after="25" w:line="252" w:lineRule="auto"/>
            </w:pPr>
            <w:r>
              <w:rPr>
                <w:rFonts w:ascii="Times New Roman" w:hAnsi="Times New Roman"/>
                <w:color w:val="000000"/>
                <w:sz w:val="17"/>
              </w:rPr>
              <w:t>Mentor</w:t>
            </w:r>
          </w:p>
        </w:tc>
        <w:tc>
          <w:tcPr>
            <w:tcW w:type="dxa" w:w="2257"/>
          </w:tcPr>
          <w:p>
            <w:pPr>
              <w:spacing w:before="25" w:after="25" w:line="252" w:lineRule="auto"/>
            </w:pPr>
            <w:r>
              <w:rPr>
                <w:rFonts w:ascii="Times New Roman" w:hAnsi="Times New Roman"/>
                <w:color w:val="000000"/>
                <w:sz w:val="17"/>
              </w:rPr>
              <w:t>Student attendance or risk deficit</w:t>
            </w:r>
          </w:p>
        </w:tc>
        <w:tc>
          <w:tcPr>
            <w:tcW w:type="dxa" w:w="2257"/>
          </w:tcPr>
          <w:p>
            <w:pPr>
              <w:spacing w:before="25" w:after="25" w:line="252" w:lineRule="auto"/>
            </w:pPr>
            <w:r>
              <w:rPr>
                <w:rFonts w:ascii="Times New Roman" w:hAnsi="Times New Roman"/>
                <w:color w:val="000000"/>
                <w:sz w:val="17"/>
              </w:rPr>
              <w:t>n8n webhook invoked; email sent to parent/guardian; event logged in NotificationLog.</w:t>
            </w:r>
          </w:p>
        </w:tc>
      </w:tr>
      <w:tr>
        <w:trPr>
          <w:cantSplit/>
        </w:trPr>
        <w:tc>
          <w:tcPr>
            <w:tcW w:type="dxa" w:w="2257"/>
          </w:tcPr>
          <w:p>
            <w:pPr>
              <w:spacing w:before="25" w:after="25" w:line="252" w:lineRule="auto"/>
            </w:pPr>
            <w:r>
              <w:rPr>
                <w:rFonts w:ascii="Times New Roman" w:hAnsi="Times New Roman"/>
                <w:color w:val="000000"/>
                <w:sz w:val="17"/>
              </w:rPr>
              <w:t>UC-07: Meeting Lifecycle</w:t>
            </w:r>
          </w:p>
        </w:tc>
        <w:tc>
          <w:tcPr>
            <w:tcW w:type="dxa" w:w="2257"/>
          </w:tcPr>
          <w:p>
            <w:pPr>
              <w:spacing w:before="25" w:after="25" w:line="252" w:lineRule="auto"/>
            </w:pPr>
            <w:r>
              <w:rPr>
                <w:rFonts w:ascii="Times New Roman" w:hAnsi="Times New Roman"/>
                <w:color w:val="000000"/>
                <w:sz w:val="17"/>
              </w:rPr>
              <w:t>Student / Mentor</w:t>
            </w:r>
          </w:p>
        </w:tc>
        <w:tc>
          <w:tcPr>
            <w:tcW w:type="dxa" w:w="2257"/>
          </w:tcPr>
          <w:p>
            <w:pPr>
              <w:spacing w:before="25" w:after="25" w:line="252" w:lineRule="auto"/>
            </w:pPr>
            <w:r>
              <w:rPr>
                <w:rFonts w:ascii="Times New Roman" w:hAnsi="Times New Roman"/>
                <w:color w:val="000000"/>
                <w:sz w:val="17"/>
              </w:rPr>
              <w:t>Active mentee-mentor relationship</w:t>
            </w:r>
          </w:p>
        </w:tc>
        <w:tc>
          <w:tcPr>
            <w:tcW w:type="dxa" w:w="2257"/>
          </w:tcPr>
          <w:p>
            <w:pPr>
              <w:spacing w:before="25" w:after="25" w:line="252" w:lineRule="auto"/>
            </w:pPr>
            <w:r>
              <w:rPr>
                <w:rFonts w:ascii="Times New Roman" w:hAnsi="Times New Roman"/>
                <w:color w:val="000000"/>
                <w:sz w:val="17"/>
              </w:rPr>
              <w:t>Request created by student; mentor acknowledges, schedules slot, or resolves request.</w:t>
            </w:r>
          </w:p>
        </w:tc>
      </w:tr>
      <w:tr>
        <w:trPr>
          <w:cantSplit/>
        </w:trPr>
        <w:tc>
          <w:tcPr>
            <w:tcW w:type="dxa" w:w="2257"/>
          </w:tcPr>
          <w:p>
            <w:pPr>
              <w:spacing w:before="25" w:after="25" w:line="252" w:lineRule="auto"/>
            </w:pPr>
            <w:r>
              <w:rPr>
                <w:rFonts w:ascii="Times New Roman" w:hAnsi="Times New Roman"/>
                <w:color w:val="000000"/>
                <w:sz w:val="17"/>
              </w:rPr>
              <w:t>UC-08: Academic Copilot</w:t>
            </w:r>
          </w:p>
        </w:tc>
        <w:tc>
          <w:tcPr>
            <w:tcW w:type="dxa" w:w="2257"/>
          </w:tcPr>
          <w:p>
            <w:pPr>
              <w:spacing w:before="25" w:after="25" w:line="252" w:lineRule="auto"/>
            </w:pPr>
            <w:r>
              <w:rPr>
                <w:rFonts w:ascii="Times New Roman" w:hAnsi="Times New Roman"/>
                <w:color w:val="000000"/>
                <w:sz w:val="17"/>
              </w:rPr>
              <w:t>Student</w:t>
            </w:r>
          </w:p>
        </w:tc>
        <w:tc>
          <w:tcPr>
            <w:tcW w:type="dxa" w:w="2257"/>
          </w:tcPr>
          <w:p>
            <w:pPr>
              <w:spacing w:before="25" w:after="25" w:line="252" w:lineRule="auto"/>
            </w:pPr>
            <w:r>
              <w:rPr>
                <w:rFonts w:ascii="Times New Roman" w:hAnsi="Times New Roman"/>
                <w:color w:val="000000"/>
                <w:sz w:val="17"/>
              </w:rPr>
              <w:t>Student portal session active</w:t>
            </w:r>
          </w:p>
        </w:tc>
        <w:tc>
          <w:tcPr>
            <w:tcW w:type="dxa" w:w="2257"/>
          </w:tcPr>
          <w:p>
            <w:pPr>
              <w:spacing w:before="25" w:after="25" w:line="252" w:lineRule="auto"/>
            </w:pPr>
            <w:r>
              <w:rPr>
                <w:rFonts w:ascii="Times New Roman" w:hAnsi="Times New Roman"/>
                <w:color w:val="000000"/>
                <w:sz w:val="17"/>
              </w:rPr>
              <w:t>Contextual advice generated; meeting booked via chat; crisis distress safely handled.</w:t>
            </w:r>
          </w:p>
        </w:tc>
      </w:tr>
    </w:tbl>
    <w:p>
      <w:pPr>
        <w:keepNext/>
        <w:spacing w:before="200" w:after="40"/>
        <w:jc w:val="left"/>
      </w:pPr>
      <w:r>
        <w:rPr>
          <w:rFonts w:ascii="Times New Roman" w:hAnsi="Times New Roman"/>
          <w:b/>
          <w:color w:val="000000"/>
          <w:sz w:val="24"/>
        </w:rPr>
        <w:t>3.9 SYSTEM CONSTRAINTS AND ASSUMPTIONS</w:t>
      </w:r>
    </w:p>
    <w:p>
      <w:pPr>
        <w:pStyle w:val="ListBullet"/>
        <w:spacing w:before="0" w:after="40" w:line="300" w:lineRule="auto"/>
        <w:jc w:val="both"/>
      </w:pPr>
      <w:r>
        <w:rPr>
          <w:rFonts w:ascii="Times New Roman" w:hAnsi="Times New Roman"/>
          <w:b/>
          <w:color w:val="000000"/>
          <w:sz w:val="24"/>
        </w:rPr>
        <w:t xml:space="preserve">Email Connectivity: </w:t>
      </w:r>
      <w:r>
        <w:rPr>
          <w:rFonts w:ascii="Times New Roman" w:hAnsi="Times New Roman"/>
          <w:color w:val="000000"/>
          <w:sz w:val="24"/>
        </w:rPr>
        <w:t>The student's institutional email address must be active to receive time-sensitive 2FA One-Time Passwords.</w:t>
      </w:r>
    </w:p>
    <w:p>
      <w:pPr>
        <w:pStyle w:val="ListBullet"/>
        <w:spacing w:before="0" w:after="40" w:line="300" w:lineRule="auto"/>
        <w:jc w:val="both"/>
      </w:pPr>
      <w:r>
        <w:rPr>
          <w:rFonts w:ascii="Times New Roman" w:hAnsi="Times New Roman"/>
          <w:b/>
          <w:color w:val="000000"/>
          <w:sz w:val="24"/>
        </w:rPr>
        <w:t xml:space="preserve">Data Formatting: </w:t>
      </w:r>
      <w:r>
        <w:rPr>
          <w:rFonts w:ascii="Times New Roman" w:hAnsi="Times New Roman"/>
          <w:color w:val="000000"/>
          <w:sz w:val="24"/>
        </w:rPr>
        <w:t>The predictive model expects academic indicators within normalized domain boundaries (e.g., attendance 0-100%, GPA 0-10, year 1-4).</w:t>
      </w:r>
    </w:p>
    <w:p>
      <w:pPr>
        <w:pStyle w:val="ListBullet"/>
        <w:spacing w:before="0" w:after="40" w:line="300" w:lineRule="auto"/>
        <w:jc w:val="both"/>
      </w:pPr>
      <w:r>
        <w:rPr>
          <w:rFonts w:ascii="Times New Roman" w:hAnsi="Times New Roman"/>
          <w:b/>
          <w:color w:val="000000"/>
          <w:sz w:val="24"/>
        </w:rPr>
        <w:t xml:space="preserve">Persistence Flexibility: </w:t>
      </w:r>
      <w:r>
        <w:rPr>
          <w:rFonts w:ascii="Times New Roman" w:hAnsi="Times New Roman"/>
          <w:color w:val="000000"/>
          <w:sz w:val="24"/>
        </w:rPr>
        <w:t>In environments where MongoDB daemon is not running, the system gracefully engages in-memory collections populated from seeded datasets.</w:t>
      </w:r>
    </w:p>
    <w:p>
      <w:pPr>
        <w:pStyle w:val="ListBullet"/>
        <w:spacing w:before="0" w:after="40" w:line="300" w:lineRule="auto"/>
        <w:jc w:val="both"/>
      </w:pPr>
      <w:r>
        <w:rPr>
          <w:rFonts w:ascii="Times New Roman" w:hAnsi="Times New Roman"/>
          <w:b/>
          <w:color w:val="000000"/>
          <w:sz w:val="24"/>
        </w:rPr>
        <w:t xml:space="preserve">Ethical Boundary: </w:t>
      </w:r>
      <w:r>
        <w:rPr>
          <w:rFonts w:ascii="Times New Roman" w:hAnsi="Times New Roman"/>
          <w:color w:val="000000"/>
          <w:sz w:val="24"/>
        </w:rPr>
        <w:t>The crisis safety filter operates as a supportive academic first-aid mechanism and is not a substitute for clinical psychiatric care.</w:t>
      </w:r>
    </w:p>
    <w:p>
      <w:r>
        <w:br w:type="page"/>
      </w:r>
    </w:p>
    <w:p>
      <w:pPr>
        <w:keepNext/>
        <w:spacing w:before="240" w:after="40"/>
        <w:jc w:val="center"/>
      </w:pPr>
      <w:r>
        <w:rPr>
          <w:rFonts w:ascii="Times New Roman" w:hAnsi="Times New Roman"/>
          <w:b/>
          <w:color w:val="000000"/>
          <w:sz w:val="28"/>
        </w:rPr>
        <w:t>CHAPTER 4</w:t>
      </w:r>
    </w:p>
    <w:p>
      <w:pPr>
        <w:keepNext/>
        <w:spacing w:before="0" w:after="240"/>
        <w:jc w:val="center"/>
      </w:pPr>
      <w:r>
        <w:rPr>
          <w:rFonts w:ascii="Times New Roman" w:hAnsi="Times New Roman"/>
          <w:b/>
          <w:color w:val="000000"/>
          <w:sz w:val="28"/>
        </w:rPr>
        <w:t>SYSTEM DESIGN AND ARCHITECTURE</w:t>
      </w:r>
    </w:p>
    <w:p>
      <w:pPr>
        <w:keepNext/>
        <w:spacing w:before="200" w:after="40"/>
        <w:jc w:val="left"/>
      </w:pPr>
      <w:r>
        <w:rPr>
          <w:rFonts w:ascii="Times New Roman" w:hAnsi="Times New Roman"/>
          <w:b/>
          <w:color w:val="000000"/>
          <w:sz w:val="24"/>
        </w:rPr>
        <w:t>4.1 SYSTEM ARCHITECTURE</w:t>
      </w:r>
    </w:p>
    <w:p>
      <w:pPr>
        <w:spacing w:before="0" w:after="50" w:line="307" w:lineRule="auto"/>
        <w:jc w:val="both"/>
      </w:pPr>
      <w:r>
        <w:rPr>
          <w:rFonts w:ascii="Times New Roman" w:hAnsi="Times New Roman"/>
          <w:color w:val="000000"/>
          <w:sz w:val="24"/>
        </w:rPr>
        <w:t>The Student Retention Ecosystem is architectured as a multi-tier, distributed microservice application designed to decouple interactive user presentation, relational business logic, high-throughput machine learning inference, and asynchronous notification workflows. The architecture adheres to principles of loose coupling, high cohesion, fault isolation, and resilient graceful degradation.</w:t>
      </w:r>
    </w:p>
    <w:tbl>
      <w:tblPr>
        <w:tblW w:type="auto" w:w="0"/>
        <w:jc w:val="center"/>
        <w:tblLook w:firstColumn="1" w:firstRow="1" w:lastColumn="0" w:lastRow="0" w:noHBand="0" w:noVBand="1" w:val="04A0"/>
      </w:tblPr>
      <w:tblGrid>
        <w:gridCol w:w="9029"/>
      </w:tblGrid>
      <w:tr>
        <w:tc>
          <w:tcPr>
            <w:tcW w:type="dxa" w:w="9029"/>
            <w:tcBorders>
              <w:top w:val="single" w:sz="6" w:space="0" w:color="6366F1"/>
              <w:left w:val="single" w:sz="6" w:space="0" w:color="6366F1"/>
              <w:bottom w:val="single" w:sz="6" w:space="0" w:color="6366F1"/>
              <w:right w:val="single" w:sz="6" w:space="0" w:color="6366F1"/>
            </w:tcBorders>
            <w:shd w:fill="FAFAFE"/>
          </w:tcPr>
          <w:p>
            <w:pPr>
              <w:spacing w:before="40" w:after="40" w:line="240" w:lineRule="auto"/>
              <w:jc w:val="left"/>
            </w:pPr>
            <w:r>
              <w:rPr>
                <w:rFonts w:ascii="Consolas" w:hAnsi="Consolas"/>
                <w:color w:val="141428"/>
                <w:sz w:val="13"/>
              </w:rPr>
              <w:t>+-----------------------------------------------------------------------------------+</w:t>
              <w:br/>
              <w:t>|                            CLIENT TIER (React 18 + Vite)                          |</w:t>
              <w:br/>
              <w:t>|  +------------------------+  +--------------------------+  +--------------------+ |</w:t>
              <w:br/>
              <w:t>|  | Admin Dashboard (5173) |  | Mentor Dossier UI (5173) |  | Student App (5173) | |</w:t>
              <w:br/>
              <w:t>|  +------------------------+  +--------------------------+  +--------------------+ |</w:t>
              <w:br/>
              <w:t>+------------------------------------------+----------------------------------------+</w:t>
              <w:br/>
              <w:t xml:space="preserve">                                           | HTTPS / REST (JSON + JWT Bearer)</w:t>
              <w:br/>
              <w:t>+------------------------------------------v----------------------------------------+</w:t>
              <w:br/>
              <w:t>|                      APPLICATION GATEWAY TIER (Express.js / Node.js - Port 5000)  |</w:t>
              <w:br/>
              <w:t>|  +-------------------+  +--------------------+  +-------------------------------+ |</w:t>
              <w:br/>
              <w:t>|  | Auth &amp; 2FA Router |  | Student/Mentor API |  | AI Service Proxy &amp; Fallback   | |</w:t>
              <w:br/>
              <w:t>|  +-------------------+  +--------------------+  +-------------------------------+ |</w:t>
              <w:br/>
              <w:t>+------------------+-----------------------+----------------------+-----------------+</w:t>
              <w:br/>
              <w:t xml:space="preserve">                   |                       |                      |</w:t>
              <w:br/>
              <w:t xml:space="preserve">                   | Mongoose / Native     | REST (API Key)       | HTTP Webhook</w:t>
              <w:br/>
              <w:t xml:space="preserve">                   v                       v                      v</w:t>
              <w:br/>
              <w:t>+------------------------+ +-------------------------+ +----------------------------+</w:t>
              <w:br/>
              <w:t>|    PERSISTENCE TIER    | |    INTELLIGENCE TIER    | |     AUTOMATION TIER        |</w:t>
              <w:br/>
              <w:t>|  MongoDB / In-Memory   | |  FastAPI Microservice   | |       n8n Engine           |</w:t>
              <w:br/>
              <w:t>|  - Users &amp; OTP Records | |  - Tuned XGBoost Model  | |  - Parent Email Workflow   |</w:t>
              <w:br/>
              <w:t>|  - Students &amp; Marks    | |  - Tree SHAP Explainer  | |  - Meeting Dispatch Loop   |</w:t>
              <w:br/>
              <w:t>|  - Meeting Outbox / Log| |  - Crisis Safety Filter | |  - SMTP Nodemailer Fallback|</w:t>
              <w:br/>
              <w:t>+------------------------+ +-------------------------+ +----------------------------+</w:t>
            </w:r>
          </w:p>
        </w:tc>
      </w:tr>
    </w:tbl>
    <w:p>
      <w:pPr>
        <w:spacing w:before="40" w:after="100"/>
        <w:jc w:val="center"/>
      </w:pPr>
      <w:r>
        <w:rPr>
          <w:rFonts w:ascii="Times New Roman" w:hAnsi="Times New Roman"/>
          <w:b/>
          <w:color w:val="000000"/>
          <w:sz w:val="20"/>
        </w:rPr>
        <w:t>Figure 4.1: Tiered Microservice Architecture of the Student Retention Ecosystem</w:t>
      </w:r>
    </w:p>
    <w:p>
      <w:pPr>
        <w:spacing w:before="0" w:after="50" w:line="307" w:lineRule="auto"/>
        <w:jc w:val="both"/>
      </w:pPr>
      <w:r>
        <w:rPr>
          <w:rFonts w:ascii="Times New Roman" w:hAnsi="Times New Roman"/>
          <w:color w:val="000000"/>
          <w:sz w:val="24"/>
        </w:rPr>
        <w:t>Figure 4.1 illustrates the four interconnected architectural tiers: (1) Client Presentation Tier rendered via React 18, (2) Application Gateway Tier handling role-based routing and resilient fallback proxying, (3) Persistence Tier managing MongoDB and dual in-memory stores, and (4) Intelligence and Automation Tiers managing XGBoost inference and n8n webhook workflows.</w:t>
      </w:r>
    </w:p>
    <w:p>
      <w:pPr>
        <w:keepNext/>
        <w:spacing w:before="200" w:after="40"/>
        <w:jc w:val="left"/>
      </w:pPr>
      <w:r>
        <w:rPr>
          <w:rFonts w:ascii="Times New Roman" w:hAnsi="Times New Roman"/>
          <w:b/>
          <w:color w:val="000000"/>
          <w:sz w:val="24"/>
        </w:rPr>
        <w:t>4.2 OVERALL SYSTEM WORKFLOW</w:t>
      </w:r>
    </w:p>
    <w:p>
      <w:pPr>
        <w:spacing w:before="0" w:after="50" w:line="307" w:lineRule="auto"/>
        <w:jc w:val="both"/>
      </w:pPr>
      <w:r>
        <w:rPr>
          <w:rFonts w:ascii="Times New Roman" w:hAnsi="Times New Roman"/>
          <w:color w:val="000000"/>
          <w:sz w:val="24"/>
        </w:rPr>
        <w:t>The overall system workflow coordinates academic activity across the entire student lifecycle. Academic attendance and marks are continuously ingested from campus records. When a faculty mentor accesses a student's dossier, the Express gateway packages a 16-dimensional feature vector and dispatches a synchronous REST request to the FastAPI microservice. The predictive engine returns the calibrated risk tier, probabilities, and top SHAP drivers.</w:t>
      </w:r>
    </w:p>
    <w:p>
      <w:pPr>
        <w:spacing w:before="0" w:after="50" w:line="307" w:lineRule="auto"/>
        <w:jc w:val="both"/>
      </w:pPr>
      <w:r>
        <w:rPr>
          <w:rFonts w:ascii="Times New Roman" w:hAnsi="Times New Roman"/>
          <w:color w:val="000000"/>
          <w:sz w:val="24"/>
        </w:rPr>
        <w:t>If a high dropout risk is identified or attendance drops below 75%, the mentor can initiate an automated intervention: logging a clinical counseling note or triggering a Parent Alert. The backend constructs an authenticated payload, generates an idempotency key, enforces a rate throttle (max 10 dispatches/min), and posts the event to the n8n webhook engine, which dispatches a structured email to the student's guardian while logging delivery confirmation in the audit store.</w:t>
      </w:r>
    </w:p>
    <w:p>
      <w:pPr>
        <w:keepNext/>
        <w:spacing w:before="200" w:after="40"/>
        <w:jc w:val="left"/>
      </w:pPr>
      <w:r>
        <w:rPr>
          <w:rFonts w:ascii="Times New Roman" w:hAnsi="Times New Roman"/>
          <w:b/>
          <w:color w:val="000000"/>
          <w:sz w:val="24"/>
        </w:rPr>
        <w:t>4.3 MODULE DESCRIPTION</w:t>
      </w:r>
    </w:p>
    <w:p>
      <w:pPr>
        <w:pStyle w:val="ListBullet"/>
        <w:spacing w:before="0" w:after="40" w:line="300" w:lineRule="auto"/>
        <w:jc w:val="both"/>
      </w:pPr>
      <w:r>
        <w:rPr>
          <w:rFonts w:ascii="Times New Roman" w:hAnsi="Times New Roman"/>
          <w:b/>
          <w:color w:val="000000"/>
          <w:sz w:val="24"/>
        </w:rPr>
        <w:t xml:space="preserve">1. Authentication &amp; Two-Factor OTP Module: </w:t>
      </w:r>
      <w:r>
        <w:rPr>
          <w:rFonts w:ascii="Times New Roman" w:hAnsi="Times New Roman"/>
          <w:color w:val="000000"/>
          <w:sz w:val="24"/>
        </w:rPr>
        <w:t>Enforces role-based credentials validation and manages 6-digit email OTP generation, HMAC hashing, and lockout timers.</w:t>
      </w:r>
    </w:p>
    <w:p>
      <w:pPr>
        <w:pStyle w:val="ListBullet"/>
        <w:spacing w:before="0" w:after="40" w:line="300" w:lineRule="auto"/>
        <w:jc w:val="both"/>
      </w:pPr>
      <w:r>
        <w:rPr>
          <w:rFonts w:ascii="Times New Roman" w:hAnsi="Times New Roman"/>
          <w:b/>
          <w:color w:val="000000"/>
          <w:sz w:val="24"/>
        </w:rPr>
        <w:t xml:space="preserve">2. Student Academic Management Module: </w:t>
      </w:r>
      <w:r>
        <w:rPr>
          <w:rFonts w:ascii="Times New Roman" w:hAnsi="Times New Roman"/>
          <w:color w:val="000000"/>
          <w:sz w:val="24"/>
        </w:rPr>
        <w:t>Maintains complete academic transcripts, semester GPA progression, attendance decay, and arrears records.</w:t>
      </w:r>
    </w:p>
    <w:p>
      <w:pPr>
        <w:pStyle w:val="ListBullet"/>
        <w:spacing w:before="0" w:after="40" w:line="300" w:lineRule="auto"/>
        <w:jc w:val="both"/>
      </w:pPr>
      <w:r>
        <w:rPr>
          <w:rFonts w:ascii="Times New Roman" w:hAnsi="Times New Roman"/>
          <w:b/>
          <w:color w:val="000000"/>
          <w:sz w:val="24"/>
        </w:rPr>
        <w:t xml:space="preserve">3. Faculty Mentorship Module: </w:t>
      </w:r>
      <w:r>
        <w:rPr>
          <w:rFonts w:ascii="Times New Roman" w:hAnsi="Times New Roman"/>
          <w:color w:val="000000"/>
          <w:sz w:val="24"/>
        </w:rPr>
        <w:t>Provides cohort triage, risk-ranked rosters, student dossiers, and single-upsert clinical counseling notes.</w:t>
      </w:r>
    </w:p>
    <w:p>
      <w:pPr>
        <w:pStyle w:val="ListBullet"/>
        <w:spacing w:before="0" w:after="40" w:line="300" w:lineRule="auto"/>
        <w:jc w:val="both"/>
      </w:pPr>
      <w:r>
        <w:rPr>
          <w:rFonts w:ascii="Times New Roman" w:hAnsi="Times New Roman"/>
          <w:b/>
          <w:color w:val="000000"/>
          <w:sz w:val="24"/>
        </w:rPr>
        <w:t xml:space="preserve">4. Administrative Analytics Module: </w:t>
      </w:r>
      <w:r>
        <w:rPr>
          <w:rFonts w:ascii="Times New Roman" w:hAnsi="Times New Roman"/>
          <w:color w:val="000000"/>
          <w:sz w:val="24"/>
        </w:rPr>
        <w:t>Aggregates institutional health, department-level risk metrics, and campus-wide meeting resolution analytics.</w:t>
      </w:r>
    </w:p>
    <w:p>
      <w:pPr>
        <w:pStyle w:val="ListBullet"/>
        <w:spacing w:before="0" w:after="40" w:line="300" w:lineRule="auto"/>
        <w:jc w:val="both"/>
      </w:pPr>
      <w:r>
        <w:rPr>
          <w:rFonts w:ascii="Times New Roman" w:hAnsi="Times New Roman"/>
          <w:b/>
          <w:color w:val="000000"/>
          <w:sz w:val="24"/>
        </w:rPr>
        <w:t xml:space="preserve">5. Machine Learning Prediction Engine: </w:t>
      </w:r>
      <w:r>
        <w:rPr>
          <w:rFonts w:ascii="Times New Roman" w:hAnsi="Times New Roman"/>
          <w:color w:val="000000"/>
          <w:sz w:val="24"/>
        </w:rPr>
        <w:t>Executes real-time XGBoost inference, class probability calibration, and local Tree SHAP feature attribution.</w:t>
      </w:r>
    </w:p>
    <w:p>
      <w:pPr>
        <w:pStyle w:val="ListBullet"/>
        <w:spacing w:before="0" w:after="40" w:line="300" w:lineRule="auto"/>
        <w:jc w:val="both"/>
      </w:pPr>
      <w:r>
        <w:rPr>
          <w:rFonts w:ascii="Times New Roman" w:hAnsi="Times New Roman"/>
          <w:b/>
          <w:color w:val="000000"/>
          <w:sz w:val="24"/>
        </w:rPr>
        <w:t xml:space="preserve">6. Meeting Request Lifecycle Module: </w:t>
      </w:r>
      <w:r>
        <w:rPr>
          <w:rFonts w:ascii="Times New Roman" w:hAnsi="Times New Roman"/>
          <w:color w:val="000000"/>
          <w:sz w:val="24"/>
        </w:rPr>
        <w:t>Manages bidirectional meeting creation, acknowledgment, scheduling, and resolution across student and faculty portals.</w:t>
      </w:r>
    </w:p>
    <w:p>
      <w:pPr>
        <w:pStyle w:val="ListBullet"/>
        <w:spacing w:before="0" w:after="40" w:line="300" w:lineRule="auto"/>
        <w:jc w:val="both"/>
      </w:pPr>
      <w:r>
        <w:rPr>
          <w:rFonts w:ascii="Times New Roman" w:hAnsi="Times New Roman"/>
          <w:b/>
          <w:color w:val="000000"/>
          <w:sz w:val="24"/>
        </w:rPr>
        <w:t xml:space="preserve">7. Automated Notification Dispatcher: </w:t>
      </w:r>
      <w:r>
        <w:rPr>
          <w:rFonts w:ascii="Times New Roman" w:hAnsi="Times New Roman"/>
          <w:color w:val="000000"/>
          <w:sz w:val="24"/>
        </w:rPr>
        <w:t>Orchestrates parent and mentor notifications via n8n webhooks and Nodemailer SMTP with idempotency tracking.</w:t>
      </w:r>
    </w:p>
    <w:p>
      <w:pPr>
        <w:pStyle w:val="ListBullet"/>
        <w:spacing w:before="0" w:after="40" w:line="300" w:lineRule="auto"/>
        <w:jc w:val="both"/>
      </w:pPr>
      <w:r>
        <w:rPr>
          <w:rFonts w:ascii="Times New Roman" w:hAnsi="Times New Roman"/>
          <w:b/>
          <w:color w:val="000000"/>
          <w:sz w:val="24"/>
        </w:rPr>
        <w:t xml:space="preserve">8. AI Academic Advisor Copilot: </w:t>
      </w:r>
      <w:r>
        <w:rPr>
          <w:rFonts w:ascii="Times New Roman" w:hAnsi="Times New Roman"/>
          <w:color w:val="000000"/>
          <w:sz w:val="24"/>
        </w:rPr>
        <w:t>Provides contextual student academic advice and enforces strict bilingual crisis distress screening.</w:t>
      </w:r>
    </w:p>
    <w:p>
      <w:pPr>
        <w:keepNext/>
        <w:spacing w:before="200" w:after="40"/>
        <w:jc w:val="left"/>
      </w:pPr>
      <w:r>
        <w:rPr>
          <w:rFonts w:ascii="Times New Roman" w:hAnsi="Times New Roman"/>
          <w:b/>
          <w:color w:val="000000"/>
          <w:sz w:val="24"/>
        </w:rPr>
        <w:t>4.4 FRONTEND DESIGN</w:t>
      </w:r>
    </w:p>
    <w:p>
      <w:pPr>
        <w:spacing w:before="0" w:after="50" w:line="307" w:lineRule="auto"/>
        <w:jc w:val="both"/>
      </w:pPr>
      <w:r>
        <w:rPr>
          <w:rFonts w:ascii="Times New Roman" w:hAnsi="Times New Roman"/>
          <w:color w:val="000000"/>
          <w:sz w:val="24"/>
        </w:rPr>
        <w:t>The user interface is designed using React 18, Vite 5, and vanilla CSS variables implementing a bespoke institutional 'light-purple' aesthetic. The palette emphasizes high visual clarity, low cognitive fatigue, and accessible contrast ratios (Primary Indigo: #6366f1, Soft Background: #f8fafc, Card Canvas: #ffffff, Text Ink: #1e293b, Subdued Slate: #64748b, Danger Coral: #ef4444, Warning Amber: #f59e0b, and Success Emerald: #10b981).</w:t>
      </w:r>
    </w:p>
    <w:p>
      <w:pPr>
        <w:spacing w:before="0" w:after="50" w:line="307" w:lineRule="auto"/>
        <w:jc w:val="both"/>
      </w:pPr>
      <w:r>
        <w:rPr>
          <w:rFonts w:ascii="Times New Roman" w:hAnsi="Times New Roman"/>
          <w:color w:val="000000"/>
          <w:sz w:val="24"/>
        </w:rPr>
        <w:t>The frontend architecture avoids heavyweight component libraries, utilizing responsive CSS Grid and Flexbox with Lucide-React vector icons. State management is organized through React Context providers: AuthContext manages active session state, JWT tokens, and 2FA challenge states; SidebarContext coordinates responsive drawer navigation. The interface is strictly guarded by an Abstract Syntax Tree (AST) logic freeze verification tool to guarantee UI layout integrity during iterative backend enhancements.</w:t>
      </w:r>
    </w:p>
    <w:p>
      <w:pPr>
        <w:keepNext/>
        <w:spacing w:before="200" w:after="40"/>
        <w:jc w:val="left"/>
      </w:pPr>
      <w:r>
        <w:rPr>
          <w:rFonts w:ascii="Times New Roman" w:hAnsi="Times New Roman"/>
          <w:b/>
          <w:color w:val="000000"/>
          <w:sz w:val="24"/>
        </w:rPr>
        <w:t>4.5 BACKEND DESIGN</w:t>
      </w:r>
    </w:p>
    <w:p>
      <w:pPr>
        <w:spacing w:before="0" w:after="50" w:line="307" w:lineRule="auto"/>
        <w:jc w:val="both"/>
      </w:pPr>
      <w:r>
        <w:rPr>
          <w:rFonts w:ascii="Times New Roman" w:hAnsi="Times New Roman"/>
          <w:color w:val="000000"/>
          <w:sz w:val="24"/>
        </w:rPr>
        <w:t>The Express.js application gateway is structured around the Controller-Service-Model design pattern. Incoming HTTP requests pass through a sequential middleware pipeline: (1) CORS security policy enforcement, (2) Express JSON body parsing, (3) Rate limiting via express-rate-limit (10 requests/minute per IP on authentication routes), (4) JWT token verification and payload extraction, and (5) Role-Based Access Control (RBAC) via requireRole middleware.</w:t>
      </w:r>
    </w:p>
    <w:p>
      <w:pPr>
        <w:spacing w:before="0" w:after="50" w:line="307" w:lineRule="auto"/>
        <w:jc w:val="both"/>
      </w:pPr>
      <w:r>
        <w:rPr>
          <w:rFonts w:ascii="Times New Roman" w:hAnsi="Times New Roman"/>
          <w:color w:val="000000"/>
          <w:sz w:val="24"/>
        </w:rPr>
        <w:t>Business logic is partitioned into dedicated controllers (authController, studentController, facultyController, adminController, meetingRequestController, mentorNoteController, notificationController). External integrations are encapsulated in robust service layers (aiServiceClient, mailer, notificationDispatcher) equipped with circuit-breaking fallback logic.</w:t>
      </w:r>
    </w:p>
    <w:p>
      <w:pPr>
        <w:keepNext/>
        <w:spacing w:before="200" w:after="40"/>
        <w:jc w:val="left"/>
      </w:pPr>
      <w:r>
        <w:rPr>
          <w:rFonts w:ascii="Times New Roman" w:hAnsi="Times New Roman"/>
          <w:b/>
          <w:color w:val="000000"/>
          <w:sz w:val="24"/>
        </w:rPr>
        <w:t>4.6 DATABASE DESIGN</w:t>
      </w:r>
    </w:p>
    <w:p>
      <w:pPr>
        <w:spacing w:before="0" w:after="50" w:line="307" w:lineRule="auto"/>
        <w:jc w:val="both"/>
      </w:pPr>
      <w:r>
        <w:rPr>
          <w:rFonts w:ascii="Times New Roman" w:hAnsi="Times New Roman"/>
          <w:color w:val="000000"/>
          <w:sz w:val="24"/>
        </w:rPr>
        <w:t>Persistence is engineered through MongoDB using Mongoose object modeling, augmented by dual in-memory stores that mirror collection interfaces for automated testing and offline fallback execution. Table 4.1 summarizes the schema specifications.</w:t>
      </w:r>
    </w:p>
    <w:p>
      <w:pPr>
        <w:keepNext/>
        <w:spacing w:before="100" w:after="40"/>
        <w:jc w:val="left"/>
      </w:pPr>
      <w:r>
        <w:rPr>
          <w:rFonts w:ascii="Times New Roman" w:hAnsi="Times New Roman"/>
          <w:b/>
          <w:color w:val="000000"/>
          <w:sz w:val="20"/>
        </w:rPr>
        <w:t>Table 4.1: MongoDB Collection Schemas and Primary Index Keys</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2257"/>
        <w:gridCol w:w="2257"/>
        <w:gridCol w:w="2257"/>
        <w:gridCol w:w="2257"/>
      </w:tblGrid>
      <w:tr>
        <w:trPr>
          <w:tblHeader/>
          <w:tblHeader/>
        </w:trPr>
        <w:tc>
          <w:tcPr>
            <w:tcW w:type="dxa" w:w="2257"/>
            <w:shd w:fill="EAEAEA"/>
            <w:shd w:fill="EAEAEA"/>
          </w:tcPr>
          <w:p>
            <w:pPr>
              <w:spacing w:before="40" w:after="40" w:line="240" w:lineRule="auto"/>
              <w:jc w:val="center"/>
            </w:pPr>
            <w:r>
              <w:rPr>
                <w:rFonts w:ascii="Times New Roman" w:hAnsi="Times New Roman"/>
                <w:b/>
                <w:color w:val="000000"/>
                <w:sz w:val="18"/>
              </w:rPr>
              <w:t>COLLECTION</w:t>
            </w:r>
          </w:p>
        </w:tc>
        <w:tc>
          <w:tcPr>
            <w:tcW w:type="dxa" w:w="2257"/>
            <w:shd w:fill="EAEAEA"/>
            <w:shd w:fill="EAEAEA"/>
          </w:tcPr>
          <w:p>
            <w:pPr>
              <w:spacing w:before="40" w:after="40" w:line="240" w:lineRule="auto"/>
              <w:jc w:val="center"/>
            </w:pPr>
            <w:r>
              <w:rPr>
                <w:rFonts w:ascii="Times New Roman" w:hAnsi="Times New Roman"/>
                <w:b/>
                <w:color w:val="000000"/>
                <w:sz w:val="18"/>
              </w:rPr>
              <w:t>PRIMARY FIELDS &amp; TYPES</w:t>
            </w:r>
          </w:p>
        </w:tc>
        <w:tc>
          <w:tcPr>
            <w:tcW w:type="dxa" w:w="2257"/>
            <w:shd w:fill="EAEAEA"/>
            <w:shd w:fill="EAEAEA"/>
          </w:tcPr>
          <w:p>
            <w:pPr>
              <w:spacing w:before="40" w:after="40" w:line="240" w:lineRule="auto"/>
              <w:jc w:val="center"/>
            </w:pPr>
            <w:r>
              <w:rPr>
                <w:rFonts w:ascii="Times New Roman" w:hAnsi="Times New Roman"/>
                <w:b/>
                <w:color w:val="000000"/>
                <w:sz w:val="18"/>
              </w:rPr>
              <w:t>INDEX KEYS</w:t>
            </w:r>
          </w:p>
        </w:tc>
        <w:tc>
          <w:tcPr>
            <w:tcW w:type="dxa" w:w="2257"/>
            <w:shd w:fill="EAEAEA"/>
            <w:shd w:fill="EAEAEA"/>
          </w:tcPr>
          <w:p>
            <w:pPr>
              <w:spacing w:before="40" w:after="40" w:line="240" w:lineRule="auto"/>
              <w:jc w:val="center"/>
            </w:pPr>
            <w:r>
              <w:rPr>
                <w:rFonts w:ascii="Times New Roman" w:hAnsi="Times New Roman"/>
                <w:b/>
                <w:color w:val="000000"/>
                <w:sz w:val="18"/>
              </w:rPr>
              <w:t>FUNCTIONAL ROLE</w:t>
            </w:r>
          </w:p>
        </w:tc>
      </w:tr>
      <w:tr>
        <w:trPr>
          <w:cantSplit/>
        </w:trPr>
        <w:tc>
          <w:tcPr>
            <w:tcW w:type="dxa" w:w="2257"/>
          </w:tcPr>
          <w:p>
            <w:pPr>
              <w:spacing w:before="25" w:after="25" w:line="252" w:lineRule="auto"/>
            </w:pPr>
            <w:r>
              <w:rPr>
                <w:rFonts w:ascii="Times New Roman" w:hAnsi="Times New Roman"/>
                <w:color w:val="000000"/>
                <w:sz w:val="17"/>
              </w:rPr>
              <w:t>users</w:t>
            </w:r>
          </w:p>
        </w:tc>
        <w:tc>
          <w:tcPr>
            <w:tcW w:type="dxa" w:w="2257"/>
          </w:tcPr>
          <w:p>
            <w:pPr>
              <w:spacing w:before="25" w:after="25" w:line="252" w:lineRule="auto"/>
            </w:pPr>
            <w:r>
              <w:rPr>
                <w:rFonts w:ascii="Times New Roman" w:hAnsi="Times New Roman"/>
                <w:color w:val="000000"/>
                <w:sz w:val="17"/>
              </w:rPr>
              <w:t>username (Str), password_hash (Str), role (Enum), email (Str), linkedId (Str)</w:t>
            </w:r>
          </w:p>
        </w:tc>
        <w:tc>
          <w:tcPr>
            <w:tcW w:type="dxa" w:w="2257"/>
          </w:tcPr>
          <w:p>
            <w:pPr>
              <w:spacing w:before="25" w:after="25" w:line="252" w:lineRule="auto"/>
            </w:pPr>
            <w:r>
              <w:rPr>
                <w:rFonts w:ascii="Times New Roman" w:hAnsi="Times New Roman"/>
                <w:color w:val="000000"/>
                <w:sz w:val="17"/>
              </w:rPr>
              <w:t>username (Unique), role</w:t>
            </w:r>
          </w:p>
        </w:tc>
        <w:tc>
          <w:tcPr>
            <w:tcW w:type="dxa" w:w="2257"/>
          </w:tcPr>
          <w:p>
            <w:pPr>
              <w:spacing w:before="25" w:after="25" w:line="252" w:lineRule="auto"/>
            </w:pPr>
            <w:r>
              <w:rPr>
                <w:rFonts w:ascii="Times New Roman" w:hAnsi="Times New Roman"/>
                <w:color w:val="000000"/>
                <w:sz w:val="17"/>
              </w:rPr>
              <w:t>Authentication, credentials, and institutional role mapping.</w:t>
            </w:r>
          </w:p>
        </w:tc>
      </w:tr>
      <w:tr>
        <w:trPr>
          <w:cantSplit/>
        </w:trPr>
        <w:tc>
          <w:tcPr>
            <w:tcW w:type="dxa" w:w="2257"/>
          </w:tcPr>
          <w:p>
            <w:pPr>
              <w:spacing w:before="25" w:after="25" w:line="252" w:lineRule="auto"/>
            </w:pPr>
            <w:r>
              <w:rPr>
                <w:rFonts w:ascii="Times New Roman" w:hAnsi="Times New Roman"/>
                <w:color w:val="000000"/>
                <w:sz w:val="17"/>
              </w:rPr>
              <w:t>students</w:t>
            </w:r>
          </w:p>
        </w:tc>
        <w:tc>
          <w:tcPr>
            <w:tcW w:type="dxa" w:w="2257"/>
          </w:tcPr>
          <w:p>
            <w:pPr>
              <w:spacing w:before="25" w:after="25" w:line="252" w:lineRule="auto"/>
            </w:pPr>
            <w:r>
              <w:rPr>
                <w:rFonts w:ascii="Times New Roman" w:hAnsi="Times New Roman"/>
                <w:color w:val="000000"/>
                <w:sz w:val="17"/>
              </w:rPr>
              <w:t>student_id (Str), name (Str), dept (Str), gpa (Num), att_pct (Num), risk (Str)</w:t>
            </w:r>
          </w:p>
        </w:tc>
        <w:tc>
          <w:tcPr>
            <w:tcW w:type="dxa" w:w="2257"/>
          </w:tcPr>
          <w:p>
            <w:pPr>
              <w:spacing w:before="25" w:after="25" w:line="252" w:lineRule="auto"/>
            </w:pPr>
            <w:r>
              <w:rPr>
                <w:rFonts w:ascii="Times New Roman" w:hAnsi="Times New Roman"/>
                <w:color w:val="000000"/>
                <w:sz w:val="17"/>
              </w:rPr>
              <w:t>student_id (Unique), mentor_id, dept</w:t>
            </w:r>
          </w:p>
        </w:tc>
        <w:tc>
          <w:tcPr>
            <w:tcW w:type="dxa" w:w="2257"/>
          </w:tcPr>
          <w:p>
            <w:pPr>
              <w:spacing w:before="25" w:after="25" w:line="252" w:lineRule="auto"/>
            </w:pPr>
            <w:r>
              <w:rPr>
                <w:rFonts w:ascii="Times New Roman" w:hAnsi="Times New Roman"/>
                <w:color w:val="000000"/>
                <w:sz w:val="17"/>
              </w:rPr>
              <w:t>Core student academic, demographic, and risk profile.</w:t>
            </w:r>
          </w:p>
        </w:tc>
      </w:tr>
      <w:tr>
        <w:trPr>
          <w:cantSplit/>
        </w:trPr>
        <w:tc>
          <w:tcPr>
            <w:tcW w:type="dxa" w:w="2257"/>
          </w:tcPr>
          <w:p>
            <w:pPr>
              <w:spacing w:before="25" w:after="25" w:line="252" w:lineRule="auto"/>
            </w:pPr>
            <w:r>
              <w:rPr>
                <w:rFonts w:ascii="Times New Roman" w:hAnsi="Times New Roman"/>
                <w:color w:val="000000"/>
                <w:sz w:val="17"/>
              </w:rPr>
              <w:t>marks</w:t>
            </w:r>
          </w:p>
        </w:tc>
        <w:tc>
          <w:tcPr>
            <w:tcW w:type="dxa" w:w="2257"/>
          </w:tcPr>
          <w:p>
            <w:pPr>
              <w:spacing w:before="25" w:after="25" w:line="252" w:lineRule="auto"/>
            </w:pPr>
            <w:r>
              <w:rPr>
                <w:rFonts w:ascii="Times New Roman" w:hAnsi="Times New Roman"/>
                <w:color w:val="000000"/>
                <w:sz w:val="17"/>
              </w:rPr>
              <w:t>student_id (Str), semester (Num), course_code (Str), internal (Num), grade (Str)</w:t>
            </w:r>
          </w:p>
        </w:tc>
        <w:tc>
          <w:tcPr>
            <w:tcW w:type="dxa" w:w="2257"/>
          </w:tcPr>
          <w:p>
            <w:pPr>
              <w:spacing w:before="25" w:after="25" w:line="252" w:lineRule="auto"/>
            </w:pPr>
            <w:r>
              <w:rPr>
                <w:rFonts w:ascii="Times New Roman" w:hAnsi="Times New Roman"/>
                <w:color w:val="000000"/>
                <w:sz w:val="17"/>
              </w:rPr>
              <w:t>student_id, semester, course_code</w:t>
            </w:r>
          </w:p>
        </w:tc>
        <w:tc>
          <w:tcPr>
            <w:tcW w:type="dxa" w:w="2257"/>
          </w:tcPr>
          <w:p>
            <w:pPr>
              <w:spacing w:before="25" w:after="25" w:line="252" w:lineRule="auto"/>
            </w:pPr>
            <w:r>
              <w:rPr>
                <w:rFonts w:ascii="Times New Roman" w:hAnsi="Times New Roman"/>
                <w:color w:val="000000"/>
                <w:sz w:val="17"/>
              </w:rPr>
              <w:t>Course-level continuous internal marks and exam grades.</w:t>
            </w:r>
          </w:p>
        </w:tc>
      </w:tr>
      <w:tr>
        <w:trPr>
          <w:cantSplit/>
        </w:trPr>
        <w:tc>
          <w:tcPr>
            <w:tcW w:type="dxa" w:w="2257"/>
          </w:tcPr>
          <w:p>
            <w:pPr>
              <w:spacing w:before="25" w:after="25" w:line="252" w:lineRule="auto"/>
            </w:pPr>
            <w:r>
              <w:rPr>
                <w:rFonts w:ascii="Times New Roman" w:hAnsi="Times New Roman"/>
                <w:color w:val="000000"/>
                <w:sz w:val="17"/>
              </w:rPr>
              <w:t>faculties</w:t>
            </w:r>
          </w:p>
        </w:tc>
        <w:tc>
          <w:tcPr>
            <w:tcW w:type="dxa" w:w="2257"/>
          </w:tcPr>
          <w:p>
            <w:pPr>
              <w:spacing w:before="25" w:after="25" w:line="252" w:lineRule="auto"/>
            </w:pPr>
            <w:r>
              <w:rPr>
                <w:rFonts w:ascii="Times New Roman" w:hAnsi="Times New Roman"/>
                <w:color w:val="000000"/>
                <w:sz w:val="17"/>
              </w:rPr>
              <w:t>faculty_id (Str), name (Str), dept (Str), email (Str), designation (Str)</w:t>
            </w:r>
          </w:p>
        </w:tc>
        <w:tc>
          <w:tcPr>
            <w:tcW w:type="dxa" w:w="2257"/>
          </w:tcPr>
          <w:p>
            <w:pPr>
              <w:spacing w:before="25" w:after="25" w:line="252" w:lineRule="auto"/>
            </w:pPr>
            <w:r>
              <w:rPr>
                <w:rFonts w:ascii="Times New Roman" w:hAnsi="Times New Roman"/>
                <w:color w:val="000000"/>
                <w:sz w:val="17"/>
              </w:rPr>
              <w:t>faculty_id (Unique), dept</w:t>
            </w:r>
          </w:p>
        </w:tc>
        <w:tc>
          <w:tcPr>
            <w:tcW w:type="dxa" w:w="2257"/>
          </w:tcPr>
          <w:p>
            <w:pPr>
              <w:spacing w:before="25" w:after="25" w:line="252" w:lineRule="auto"/>
            </w:pPr>
            <w:r>
              <w:rPr>
                <w:rFonts w:ascii="Times New Roman" w:hAnsi="Times New Roman"/>
                <w:color w:val="000000"/>
                <w:sz w:val="17"/>
              </w:rPr>
              <w:t>Faculty directory, department affiliation, and contact info.</w:t>
            </w:r>
          </w:p>
        </w:tc>
      </w:tr>
      <w:tr>
        <w:trPr>
          <w:cantSplit/>
        </w:trPr>
        <w:tc>
          <w:tcPr>
            <w:tcW w:type="dxa" w:w="2257"/>
          </w:tcPr>
          <w:p>
            <w:pPr>
              <w:spacing w:before="25" w:after="25" w:line="252" w:lineRule="auto"/>
            </w:pPr>
            <w:r>
              <w:rPr>
                <w:rFonts w:ascii="Times New Roman" w:hAnsi="Times New Roman"/>
                <w:color w:val="000000"/>
                <w:sz w:val="17"/>
              </w:rPr>
              <w:t>meeting_requests</w:t>
            </w:r>
          </w:p>
        </w:tc>
        <w:tc>
          <w:tcPr>
            <w:tcW w:type="dxa" w:w="2257"/>
          </w:tcPr>
          <w:p>
            <w:pPr>
              <w:spacing w:before="25" w:after="25" w:line="252" w:lineRule="auto"/>
            </w:pPr>
            <w:r>
              <w:rPr>
                <w:rFonts w:ascii="Times New Roman" w:hAnsi="Times New Roman"/>
                <w:color w:val="000000"/>
                <w:sz w:val="17"/>
              </w:rPr>
              <w:t>request_id (Str), student_id (Str), mentor_id (Str), status (Enum), urgency (Str)</w:t>
            </w:r>
          </w:p>
        </w:tc>
        <w:tc>
          <w:tcPr>
            <w:tcW w:type="dxa" w:w="2257"/>
          </w:tcPr>
          <w:p>
            <w:pPr>
              <w:spacing w:before="25" w:after="25" w:line="252" w:lineRule="auto"/>
            </w:pPr>
            <w:r>
              <w:rPr>
                <w:rFonts w:ascii="Times New Roman" w:hAnsi="Times New Roman"/>
                <w:color w:val="000000"/>
                <w:sz w:val="17"/>
              </w:rPr>
              <w:t>request_id, mentor_id, student_id</w:t>
            </w:r>
          </w:p>
        </w:tc>
        <w:tc>
          <w:tcPr>
            <w:tcW w:type="dxa" w:w="2257"/>
          </w:tcPr>
          <w:p>
            <w:pPr>
              <w:spacing w:before="25" w:after="25" w:line="252" w:lineRule="auto"/>
            </w:pPr>
            <w:r>
              <w:rPr>
                <w:rFonts w:ascii="Times New Roman" w:hAnsi="Times New Roman"/>
                <w:color w:val="000000"/>
                <w:sz w:val="17"/>
              </w:rPr>
              <w:t>Bidirectional student-mentor meeting scheduling lifecycle.</w:t>
            </w:r>
          </w:p>
        </w:tc>
      </w:tr>
      <w:tr>
        <w:trPr>
          <w:cantSplit/>
        </w:trPr>
        <w:tc>
          <w:tcPr>
            <w:tcW w:type="dxa" w:w="2257"/>
          </w:tcPr>
          <w:p>
            <w:pPr>
              <w:spacing w:before="25" w:after="25" w:line="252" w:lineRule="auto"/>
            </w:pPr>
            <w:r>
              <w:rPr>
                <w:rFonts w:ascii="Times New Roman" w:hAnsi="Times New Roman"/>
                <w:color w:val="000000"/>
                <w:sz w:val="17"/>
              </w:rPr>
              <w:t>mentor_notes</w:t>
            </w:r>
          </w:p>
        </w:tc>
        <w:tc>
          <w:tcPr>
            <w:tcW w:type="dxa" w:w="2257"/>
          </w:tcPr>
          <w:p>
            <w:pPr>
              <w:spacing w:before="25" w:after="25" w:line="252" w:lineRule="auto"/>
            </w:pPr>
            <w:r>
              <w:rPr>
                <w:rFonts w:ascii="Times New Roman" w:hAnsi="Times New Roman"/>
                <w:color w:val="000000"/>
                <w:sz w:val="17"/>
              </w:rPr>
              <w:t>note_id (Str), student_id (Str), mentor_id (Str), note (Str), updatedAt (Date)</w:t>
            </w:r>
          </w:p>
        </w:tc>
        <w:tc>
          <w:tcPr>
            <w:tcW w:type="dxa" w:w="2257"/>
          </w:tcPr>
          <w:p>
            <w:pPr>
              <w:spacing w:before="25" w:after="25" w:line="252" w:lineRule="auto"/>
            </w:pPr>
            <w:r>
              <w:rPr>
                <w:rFonts w:ascii="Times New Roman" w:hAnsi="Times New Roman"/>
                <w:color w:val="000000"/>
                <w:sz w:val="17"/>
              </w:rPr>
              <w:t>student_id + mentor_id (Compound)</w:t>
            </w:r>
          </w:p>
        </w:tc>
        <w:tc>
          <w:tcPr>
            <w:tcW w:type="dxa" w:w="2257"/>
          </w:tcPr>
          <w:p>
            <w:pPr>
              <w:spacing w:before="25" w:after="25" w:line="252" w:lineRule="auto"/>
            </w:pPr>
            <w:r>
              <w:rPr>
                <w:rFonts w:ascii="Times New Roman" w:hAnsi="Times New Roman"/>
                <w:color w:val="000000"/>
                <w:sz w:val="17"/>
              </w:rPr>
              <w:t>Single-upsert private clinical mentoring notes per student.</w:t>
            </w:r>
          </w:p>
        </w:tc>
      </w:tr>
      <w:tr>
        <w:trPr>
          <w:cantSplit/>
        </w:trPr>
        <w:tc>
          <w:tcPr>
            <w:tcW w:type="dxa" w:w="2257"/>
          </w:tcPr>
          <w:p>
            <w:pPr>
              <w:spacing w:before="25" w:after="25" w:line="252" w:lineRule="auto"/>
            </w:pPr>
            <w:r>
              <w:rPr>
                <w:rFonts w:ascii="Times New Roman" w:hAnsi="Times New Roman"/>
                <w:color w:val="000000"/>
                <w:sz w:val="17"/>
              </w:rPr>
              <w:t>otp_challenges</w:t>
            </w:r>
          </w:p>
        </w:tc>
        <w:tc>
          <w:tcPr>
            <w:tcW w:type="dxa" w:w="2257"/>
          </w:tcPr>
          <w:p>
            <w:pPr>
              <w:spacing w:before="25" w:after="25" w:line="252" w:lineRule="auto"/>
            </w:pPr>
            <w:r>
              <w:rPr>
                <w:rFonts w:ascii="Times New Roman" w:hAnsi="Times New Roman"/>
                <w:color w:val="000000"/>
                <w:sz w:val="17"/>
              </w:rPr>
              <w:t>challenge_id (Str), username (Str), code_hash (Str), expires_at (Date), resends (Num)</w:t>
            </w:r>
          </w:p>
        </w:tc>
        <w:tc>
          <w:tcPr>
            <w:tcW w:type="dxa" w:w="2257"/>
          </w:tcPr>
          <w:p>
            <w:pPr>
              <w:spacing w:before="25" w:after="25" w:line="252" w:lineRule="auto"/>
            </w:pPr>
            <w:r>
              <w:rPr>
                <w:rFonts w:ascii="Times New Roman" w:hAnsi="Times New Roman"/>
                <w:color w:val="000000"/>
                <w:sz w:val="17"/>
              </w:rPr>
              <w:t>challenge_id (Unique), expires_at (TTL)</w:t>
            </w:r>
          </w:p>
        </w:tc>
        <w:tc>
          <w:tcPr>
            <w:tcW w:type="dxa" w:w="2257"/>
          </w:tcPr>
          <w:p>
            <w:pPr>
              <w:spacing w:before="25" w:after="25" w:line="252" w:lineRule="auto"/>
            </w:pPr>
            <w:r>
              <w:rPr>
                <w:rFonts w:ascii="Times New Roman" w:hAnsi="Times New Roman"/>
                <w:color w:val="000000"/>
                <w:sz w:val="17"/>
              </w:rPr>
              <w:t>Time-limited 2FA challenge tokens with auto-expire TTL index.</w:t>
            </w:r>
          </w:p>
        </w:tc>
      </w:tr>
      <w:tr>
        <w:trPr>
          <w:cantSplit/>
        </w:trPr>
        <w:tc>
          <w:tcPr>
            <w:tcW w:type="dxa" w:w="2257"/>
          </w:tcPr>
          <w:p>
            <w:pPr>
              <w:spacing w:before="25" w:after="25" w:line="252" w:lineRule="auto"/>
            </w:pPr>
            <w:r>
              <w:rPr>
                <w:rFonts w:ascii="Times New Roman" w:hAnsi="Times New Roman"/>
                <w:color w:val="000000"/>
                <w:sz w:val="17"/>
              </w:rPr>
              <w:t>notification_logs</w:t>
            </w:r>
          </w:p>
        </w:tc>
        <w:tc>
          <w:tcPr>
            <w:tcW w:type="dxa" w:w="2257"/>
          </w:tcPr>
          <w:p>
            <w:pPr>
              <w:spacing w:before="25" w:after="25" w:line="252" w:lineRule="auto"/>
            </w:pPr>
            <w:r>
              <w:rPr>
                <w:rFonts w:ascii="Times New Roman" w:hAnsi="Times New Roman"/>
                <w:color w:val="000000"/>
                <w:sz w:val="17"/>
              </w:rPr>
              <w:t>event_id (Str), idempotency_key (Str), channel (Str), recipient (Str), status (Str)</w:t>
            </w:r>
          </w:p>
        </w:tc>
        <w:tc>
          <w:tcPr>
            <w:tcW w:type="dxa" w:w="2257"/>
          </w:tcPr>
          <w:p>
            <w:pPr>
              <w:spacing w:before="25" w:after="25" w:line="252" w:lineRule="auto"/>
            </w:pPr>
            <w:r>
              <w:rPr>
                <w:rFonts w:ascii="Times New Roman" w:hAnsi="Times New Roman"/>
                <w:color w:val="000000"/>
                <w:sz w:val="17"/>
              </w:rPr>
              <w:t>event_id, idempotency_key (Unique)</w:t>
            </w:r>
          </w:p>
        </w:tc>
        <w:tc>
          <w:tcPr>
            <w:tcW w:type="dxa" w:w="2257"/>
          </w:tcPr>
          <w:p>
            <w:pPr>
              <w:spacing w:before="25" w:after="25" w:line="252" w:lineRule="auto"/>
            </w:pPr>
            <w:r>
              <w:rPr>
                <w:rFonts w:ascii="Times New Roman" w:hAnsi="Times New Roman"/>
                <w:color w:val="000000"/>
                <w:sz w:val="17"/>
              </w:rPr>
              <w:t>Auditable dispatch records for parent alerts and meeting emails.</w:t>
            </w:r>
          </w:p>
        </w:tc>
      </w:tr>
    </w:tbl>
    <w:p>
      <w:pPr>
        <w:keepNext/>
        <w:spacing w:before="200" w:after="40"/>
        <w:jc w:val="left"/>
      </w:pPr>
      <w:r>
        <w:rPr>
          <w:rFonts w:ascii="Times New Roman" w:hAnsi="Times New Roman"/>
          <w:b/>
          <w:color w:val="000000"/>
          <w:sz w:val="24"/>
        </w:rPr>
        <w:t>4.7 CLASS DIAGRAM</w:t>
      </w:r>
    </w:p>
    <w:p>
      <w:pPr>
        <w:spacing w:before="0" w:after="50" w:line="307" w:lineRule="auto"/>
        <w:jc w:val="both"/>
      </w:pPr>
      <w:r>
        <w:rPr>
          <w:rFonts w:ascii="Times New Roman" w:hAnsi="Times New Roman"/>
          <w:color w:val="000000"/>
          <w:sz w:val="24"/>
        </w:rPr>
        <w:t>Figure 4.3 depicts the entity relationship class diagram showing attributes, methods, and cardinality relationships.</w:t>
      </w:r>
    </w:p>
    <w:tbl>
      <w:tblPr>
        <w:tblW w:type="auto" w:w="0"/>
        <w:jc w:val="center"/>
        <w:tblLook w:firstColumn="1" w:firstRow="1" w:lastColumn="0" w:lastRow="0" w:noHBand="0" w:noVBand="1" w:val="04A0"/>
      </w:tblPr>
      <w:tblGrid>
        <w:gridCol w:w="9029"/>
      </w:tblGrid>
      <w:tr>
        <w:tc>
          <w:tcPr>
            <w:tcW w:type="dxa" w:w="9029"/>
            <w:tcBorders>
              <w:top w:val="single" w:sz="6" w:space="0" w:color="6366F1"/>
              <w:left w:val="single" w:sz="6" w:space="0" w:color="6366F1"/>
              <w:bottom w:val="single" w:sz="6" w:space="0" w:color="6366F1"/>
              <w:right w:val="single" w:sz="6" w:space="0" w:color="6366F1"/>
            </w:tcBorders>
            <w:shd w:fill="FAFAFE"/>
          </w:tcPr>
          <w:p>
            <w:pPr>
              <w:spacing w:before="40" w:after="40" w:line="240" w:lineRule="auto"/>
              <w:jc w:val="left"/>
            </w:pPr>
            <w:r>
              <w:rPr>
                <w:rFonts w:ascii="Consolas" w:hAnsi="Consolas"/>
                <w:color w:val="141428"/>
                <w:sz w:val="13"/>
              </w:rPr>
              <w:t>+------------------------------------+          +--------------------------------------+</w:t>
              <w:br/>
              <w:t>|               User                 |          |               Faculty                |</w:t>
              <w:br/>
              <w:t>+------------------------------------+          +--------------------------------------+</w:t>
              <w:br/>
              <w:t>| - username: String                 |          | - faculty_id: String                 |</w:t>
              <w:br/>
              <w:t>| - password_hash: String            |          | - name: String                       |</w:t>
              <w:br/>
              <w:t>| - role: RoleEnum                   |          | - department: String                 |</w:t>
              <w:br/>
              <w:t>| - email: String                    |          | - email: String                      |</w:t>
              <w:br/>
              <w:t>| - linkedId: String                 |          | - designation: String                |</w:t>
              <w:br/>
              <w:t>+------------------------------------+          +--------------------------------------+</w:t>
              <w:br/>
              <w:t>| + authenticate(password): Boolean  |          | + getAssignedMentees(): List&lt;Student&gt;|</w:t>
              <w:br/>
              <w:t>| + generateJwtToken(): String       |          +------------------+-------------------+</w:t>
              <w:br/>
              <w:t>+-----------------+------------------+                             | 1</w:t>
              <w:br/>
              <w:t xml:space="preserve">                  | 1                                              |</w:t>
              <w:br/>
              <w:t xml:space="preserve">                  | maps to                                        | advises</w:t>
              <w:br/>
              <w:t xml:space="preserve">                  v 1                                              v 1..*</w:t>
              <w:br/>
              <w:t>+------------------------------------+          +--------------------------------------+</w:t>
              <w:br/>
              <w:t>|              Student               |          |             MeetingRequest           |</w:t>
              <w:br/>
              <w:t>+------------------------------------+          +--------------------------------------+</w:t>
              <w:br/>
              <w:t>| - student_id: String               |          | - request_id: String                 |</w:t>
              <w:br/>
              <w:t>| - student_name: String             | 1      * | - student_id: String                 |</w:t>
              <w:br/>
              <w:t>| - department: String               +---------&gt;| - mentor_id: String                  |</w:t>
              <w:br/>
              <w:t>| - overall_gpa: Float               | requests | - urgency: UrgencyEnum               |</w:t>
              <w:br/>
              <w:t>| - attendance_pct: Float            |          | - status: StatusEnum                 |</w:t>
              <w:br/>
              <w:t>| - backlogs_count: Integer          |          | - reason_short: String               |</w:t>
              <w:br/>
              <w:t>| - dropout_risk_label: String       |          +--------------------------------------+</w:t>
              <w:br/>
              <w:t>+------------------------------------+          | + transitionStatus(newStatus): Void  |</w:t>
              <w:br/>
              <w:t>| + calculateAttendanceDecay(): Float|          +--------------------------------------+</w:t>
              <w:br/>
              <w:t>| + getSemesterMarks(): List&lt;Marks&gt;  |</w:t>
              <w:br/>
              <w:t>+-----------------+------------------+</w:t>
              <w:br/>
              <w:t xml:space="preserve">                  | 1</w:t>
              <w:br/>
              <w:t xml:space="preserve">                  | has note</w:t>
              <w:br/>
              <w:t xml:space="preserve">                  v 0..1</w:t>
              <w:br/>
              <w:t>+------------------------------------+</w:t>
              <w:br/>
              <w:t>|             MentorNote             |</w:t>
              <w:br/>
              <w:t>+------------------------------------+</w:t>
              <w:br/>
              <w:t>| - student_id: String               |</w:t>
              <w:br/>
              <w:t>| - mentor_id: String                |</w:t>
              <w:br/>
              <w:t>| - note: String (max 2000 chars)    |</w:t>
              <w:br/>
              <w:t>+------------------------------------+</w:t>
              <w:br/>
              <w:t>| + upsert(text): Void               |</w:t>
              <w:br/>
              <w:t>+------------------------------------+</w:t>
            </w:r>
          </w:p>
        </w:tc>
      </w:tr>
    </w:tbl>
    <w:p>
      <w:pPr>
        <w:spacing w:before="40" w:after="100"/>
        <w:jc w:val="center"/>
      </w:pPr>
      <w:r>
        <w:rPr>
          <w:rFonts w:ascii="Times New Roman" w:hAnsi="Times New Roman"/>
          <w:b/>
          <w:color w:val="000000"/>
          <w:sz w:val="20"/>
        </w:rPr>
        <w:t>Figure 4.3: Domain Class Diagram for Institutional ERP Entities</w:t>
      </w:r>
    </w:p>
    <w:p>
      <w:pPr>
        <w:spacing w:before="0" w:after="50" w:line="307" w:lineRule="auto"/>
        <w:jc w:val="both"/>
      </w:pPr>
      <w:r>
        <w:rPr>
          <w:rFonts w:ascii="Times New Roman" w:hAnsi="Times New Roman"/>
          <w:color w:val="000000"/>
          <w:sz w:val="24"/>
        </w:rPr>
        <w:t>Figure 4.3 models the core domain classes. A User entity authenticates into the system and maps to either a Student or Faculty profile. A Faculty mentor oversees multiple Student mentees, reviews MeetingRequest instances, and maintains an upsertable MentorNote clinical record.</w:t>
      </w:r>
    </w:p>
    <w:p>
      <w:pPr>
        <w:keepNext/>
        <w:spacing w:before="200" w:after="40"/>
        <w:jc w:val="left"/>
      </w:pPr>
      <w:r>
        <w:rPr>
          <w:rFonts w:ascii="Times New Roman" w:hAnsi="Times New Roman"/>
          <w:b/>
          <w:color w:val="000000"/>
          <w:sz w:val="24"/>
        </w:rPr>
        <w:t>4.8 USE CASE DIAGRAM</w:t>
      </w:r>
    </w:p>
    <w:p>
      <w:pPr>
        <w:spacing w:before="0" w:after="50" w:line="307" w:lineRule="auto"/>
        <w:jc w:val="both"/>
      </w:pPr>
      <w:r>
        <w:rPr>
          <w:rFonts w:ascii="Times New Roman" w:hAnsi="Times New Roman"/>
          <w:color w:val="000000"/>
          <w:sz w:val="24"/>
        </w:rPr>
        <w:t>Figure 4.4 illustrates the interactions between external actors (Student, Faculty Mentor, Institutional Administrator, Parent/Guardian, and External AI Microservice) and system use cases.</w:t>
      </w:r>
    </w:p>
    <w:tbl>
      <w:tblPr>
        <w:tblW w:type="auto" w:w="0"/>
        <w:jc w:val="center"/>
        <w:tblLook w:firstColumn="1" w:firstRow="1" w:lastColumn="0" w:lastRow="0" w:noHBand="0" w:noVBand="1" w:val="04A0"/>
      </w:tblPr>
      <w:tblGrid>
        <w:gridCol w:w="9029"/>
      </w:tblGrid>
      <w:tr>
        <w:tc>
          <w:tcPr>
            <w:tcW w:type="dxa" w:w="9029"/>
            <w:tcBorders>
              <w:top w:val="single" w:sz="6" w:space="0" w:color="6366F1"/>
              <w:left w:val="single" w:sz="6" w:space="0" w:color="6366F1"/>
              <w:bottom w:val="single" w:sz="6" w:space="0" w:color="6366F1"/>
              <w:right w:val="single" w:sz="6" w:space="0" w:color="6366F1"/>
            </w:tcBorders>
            <w:shd w:fill="FAFAFE"/>
          </w:tcPr>
          <w:p>
            <w:pPr>
              <w:spacing w:before="40" w:after="40" w:line="240" w:lineRule="auto"/>
              <w:jc w:val="left"/>
            </w:pPr>
            <w:r>
              <w:rPr>
                <w:rFonts w:ascii="Consolas" w:hAnsi="Consolas"/>
                <w:color w:val="141428"/>
                <w:sz w:val="13"/>
              </w:rPr>
              <w:t xml:space="preserve">   +-------------+                                                    +-------------+</w:t>
              <w:br/>
              <w:t xml:space="preserve">   |   Student   |                                                    |   Mentor    |</w:t>
              <w:br/>
              <w:t xml:space="preserve">   +------+------+                                                    +------+------+</w:t>
              <w:br/>
              <w:t xml:space="preserve">          |                                                                  |</w:t>
              <w:br/>
              <w:t xml:space="preserve">          +----&gt;( UC-01: Login with 2FA Email OTP )&lt;-------------------------+</w:t>
              <w:br/>
              <w:t xml:space="preserve">          |                                                                  |</w:t>
              <w:br/>
              <w:t xml:space="preserve">          +----&gt;( UC-07: Submit Meeting Request )---------------------------&gt;+</w:t>
              <w:br/>
              <w:t xml:space="preserve">          |                                                                  |</w:t>
              <w:br/>
              <w:t xml:space="preserve">          +----&gt;( UC-08: Interact with AI Copilot )                          +----&gt;( UC-03: View Prioritized Roster )</w:t>
              <w:br/>
              <w:t xml:space="preserve">          |                                                                  |</w:t>
              <w:br/>
              <w:t xml:space="preserve">          +----&gt;( UC-09: View GPA &amp; Backlogs )                               +----&gt;( UC-04: View Live AI Assessment )</w:t>
              <w:br/>
              <w:t xml:space="preserve">                                                                             |</w:t>
              <w:br/>
              <w:t xml:space="preserve">   +-------------+                                                           +----&gt;( UC-05: Upsert Clinical Notes )</w:t>
              <w:br/>
              <w:t xml:space="preserve">   |    Admin    |                                                           |</w:t>
              <w:br/>
              <w:t xml:space="preserve">   +------+------+                                                           +----&gt;( UC-06: Send Parent Alert Email )</w:t>
              <w:br/>
              <w:t xml:space="preserve">          |                                                                  |</w:t>
              <w:br/>
              <w:t xml:space="preserve">          +----&gt;( UC-01: Login with 2FA Email OTP )                          |</w:t>
              <w:br/>
              <w:t xml:space="preserve">          |                                                                  |</w:t>
              <w:br/>
              <w:t xml:space="preserve">          +----&gt;( UC-02: Institutional Analytics )                           |</w:t>
              <w:br/>
              <w:t xml:space="preserve">          |                                                                  v</w:t>
              <w:br/>
              <w:t xml:space="preserve">          v                                                       +--------------------+</w:t>
              <w:br/>
              <w:t>+--------------------+                                            |  Parent / Guardian |</w:t>
              <w:br/>
              <w:t>| FastAPI ML Service |                                            +--------------------+</w:t>
              <w:br/>
              <w:t>+--------------------+                                            ( Receives automated alerts )</w:t>
            </w:r>
          </w:p>
        </w:tc>
      </w:tr>
    </w:tbl>
    <w:p>
      <w:pPr>
        <w:spacing w:before="40" w:after="100"/>
        <w:jc w:val="center"/>
      </w:pPr>
      <w:r>
        <w:rPr>
          <w:rFonts w:ascii="Times New Roman" w:hAnsi="Times New Roman"/>
          <w:b/>
          <w:color w:val="000000"/>
          <w:sz w:val="20"/>
        </w:rPr>
        <w:t>Figure 4.4: Comprehensive System Use Case Diagram across User Roles</w:t>
      </w:r>
    </w:p>
    <w:p>
      <w:pPr>
        <w:spacing w:before="0" w:after="50" w:line="307" w:lineRule="auto"/>
        <w:jc w:val="both"/>
      </w:pPr>
      <w:r>
        <w:rPr>
          <w:rFonts w:ascii="Times New Roman" w:hAnsi="Times New Roman"/>
          <w:color w:val="000000"/>
          <w:sz w:val="24"/>
        </w:rPr>
        <w:t>Figure 4.4 illustrates actor-to-use-case relationships. Students submit meeting requests and query the AI Copilot; Mentors review risk-prioritized rosters, inspect live ML predictions, upsert clinical notes, and dispatch parent alerts to Guardians.</w:t>
      </w:r>
    </w:p>
    <w:p>
      <w:pPr>
        <w:keepNext/>
        <w:spacing w:before="200" w:after="40"/>
        <w:jc w:val="left"/>
      </w:pPr>
      <w:r>
        <w:rPr>
          <w:rFonts w:ascii="Times New Roman" w:hAnsi="Times New Roman"/>
          <w:b/>
          <w:color w:val="000000"/>
          <w:sz w:val="24"/>
        </w:rPr>
        <w:t>4.9 SEQUENCE DIAGRAM</w:t>
      </w:r>
    </w:p>
    <w:p>
      <w:pPr>
        <w:spacing w:before="0" w:after="50" w:line="307" w:lineRule="auto"/>
        <w:jc w:val="both"/>
      </w:pPr>
      <w:r>
        <w:rPr>
          <w:rFonts w:ascii="Times New Roman" w:hAnsi="Times New Roman"/>
          <w:color w:val="000000"/>
          <w:sz w:val="24"/>
        </w:rPr>
        <w:t>Figure 4.5 captures the sequence of messages exchanged during the Two-Factor Email OTP authentication lifecycle.</w:t>
      </w:r>
    </w:p>
    <w:tbl>
      <w:tblPr>
        <w:tblW w:type="auto" w:w="0"/>
        <w:jc w:val="center"/>
        <w:tblLook w:firstColumn="1" w:firstRow="1" w:lastColumn="0" w:lastRow="0" w:noHBand="0" w:noVBand="1" w:val="04A0"/>
      </w:tblPr>
      <w:tblGrid>
        <w:gridCol w:w="9029"/>
      </w:tblGrid>
      <w:tr>
        <w:tc>
          <w:tcPr>
            <w:tcW w:type="dxa" w:w="9029"/>
            <w:tcBorders>
              <w:top w:val="single" w:sz="6" w:space="0" w:color="6366F1"/>
              <w:left w:val="single" w:sz="6" w:space="0" w:color="6366F1"/>
              <w:bottom w:val="single" w:sz="6" w:space="0" w:color="6366F1"/>
              <w:right w:val="single" w:sz="6" w:space="0" w:color="6366F1"/>
            </w:tcBorders>
            <w:shd w:fill="FAFAFE"/>
          </w:tcPr>
          <w:p>
            <w:pPr>
              <w:spacing w:before="40" w:after="40" w:line="240" w:lineRule="auto"/>
              <w:jc w:val="left"/>
            </w:pPr>
            <w:r>
              <w:rPr>
                <w:rFonts w:ascii="Consolas" w:hAnsi="Consolas"/>
                <w:color w:val="141428"/>
                <w:sz w:val="13"/>
              </w:rPr>
              <w:t>User / Browser          Express Gateway          Mailer Service          OtpChallengeStore</w:t>
              <w:br/>
              <w:t xml:space="preserve">      |                        |                        |                        |</w:t>
              <w:br/>
              <w:t xml:space="preserve">      | 1. POST /auth/login    |                        |                        |</w:t>
              <w:br/>
              <w:t xml:space="preserve">      |-----------------------&gt;|                        |                        |</w:t>
              <w:br/>
              <w:t xml:space="preserve">      |                        | 2. Validate Password   |                        |</w:t>
              <w:br/>
              <w:t xml:space="preserve">      |                        |    Generate 6-digit OTP|                        |</w:t>
              <w:br/>
              <w:t xml:space="preserve">      |                        | 3. sendOtpEmail(code)  |                        |</w:t>
              <w:br/>
              <w:t xml:space="preserve">      |                        |-----------------------&gt;|                        |</w:t>
              <w:br/>
              <w:t xml:space="preserve">      |                        |                        | 4. SMTP Dispatch / OK  |</w:t>
              <w:br/>
              <w:t xml:space="preserve">      |                        |&lt;-----------------------|                        |</w:t>
              <w:br/>
              <w:t xml:space="preserve">      |                        | 5. createChallenge(hash)|                        |</w:t>
              <w:br/>
              <w:t xml:space="preserve">      |                        |------------------------------------------------&gt;|</w:t>
              <w:br/>
              <w:t xml:space="preserve">      | 6. HTTP 200            |                        |                        |</w:t>
              <w:br/>
              <w:t xml:space="preserve">      |    {otp_required:true, |                        |                        |</w:t>
              <w:br/>
              <w:t xml:space="preserve">      |     challenge_id, hint}|                        |                        |</w:t>
              <w:br/>
              <w:t xml:space="preserve">      |&lt;-----------------------|                        |                        |</w:t>
              <w:br/>
              <w:t xml:space="preserve">      |                        |                        |                        |</w:t>
              <w:br/>
              <w:t xml:space="preserve">      | 7. POST /verify-otp    |                        |                        |</w:t>
              <w:br/>
              <w:t xml:space="preserve">      |    (challenge_id, code)|                        |                        |</w:t>
              <w:br/>
              <w:t xml:space="preserve">      |-----------------------&gt;|                        |                        |</w:t>
              <w:br/>
              <w:t xml:space="preserve">      |                        | 8. findByChallengeId() |                        |</w:t>
              <w:br/>
              <w:t xml:space="preserve">      |                        |------------------------------------------------&gt;|</w:t>
              <w:br/>
              <w:t xml:space="preserve">      |                        | 9. Timing-Safe Compare |                        |</w:t>
              <w:br/>
              <w:t xml:space="preserve">      |                        |    attempts &lt; 5, OK    |                        |</w:t>
              <w:br/>
              <w:t xml:space="preserve">      |                        | 10. Mark verified/del  |                        |</w:t>
              <w:br/>
              <w:t xml:space="preserve">      |                        |------------------------------------------------&gt;|</w:t>
              <w:br/>
              <w:t xml:space="preserve">      | 11. HTTP 200           |                        |                        |</w:t>
              <w:br/>
              <w:t xml:space="preserve">      |     {token, user}      |                        |                        |</w:t>
              <w:br/>
              <w:t xml:space="preserve">      |&lt;-----------------------|                        |                        |</w:t>
            </w:r>
          </w:p>
        </w:tc>
      </w:tr>
    </w:tbl>
    <w:p>
      <w:pPr>
        <w:spacing w:before="40" w:after="100"/>
        <w:jc w:val="center"/>
      </w:pPr>
      <w:r>
        <w:rPr>
          <w:rFonts w:ascii="Times New Roman" w:hAnsi="Times New Roman"/>
          <w:b/>
          <w:color w:val="000000"/>
          <w:sz w:val="20"/>
        </w:rPr>
        <w:t>Figure 4.5: Sequence Diagram for Two-Factor OTP Login Authentication</w:t>
      </w:r>
    </w:p>
    <w:p>
      <w:pPr>
        <w:spacing w:before="0" w:after="50" w:line="307" w:lineRule="auto"/>
        <w:jc w:val="both"/>
      </w:pPr>
      <w:r>
        <w:rPr>
          <w:rFonts w:ascii="Times New Roman" w:hAnsi="Times New Roman"/>
          <w:color w:val="000000"/>
          <w:sz w:val="24"/>
        </w:rPr>
        <w:t>Figure 4.5 documents the two-phase authentication handshake: Phase 1 validates password credentials and triggers asynchronous email OTP dispatch; Phase 2 verifies the supplied 6-digit code using HMAC-SHA256 constant-time comparison before issuing the JWT bearer token.</w:t>
      </w:r>
    </w:p>
    <w:p>
      <w:pPr>
        <w:keepNext/>
        <w:spacing w:before="200" w:after="40"/>
        <w:jc w:val="left"/>
      </w:pPr>
      <w:r>
        <w:rPr>
          <w:rFonts w:ascii="Times New Roman" w:hAnsi="Times New Roman"/>
          <w:b/>
          <w:color w:val="000000"/>
          <w:sz w:val="24"/>
        </w:rPr>
        <w:t>4.10 DATA FLOW DIAGRAM (DFD)</w:t>
      </w:r>
    </w:p>
    <w:p>
      <w:pPr>
        <w:spacing w:before="0" w:after="50" w:line="307" w:lineRule="auto"/>
        <w:jc w:val="both"/>
      </w:pPr>
      <w:r>
        <w:rPr>
          <w:rFonts w:ascii="Times New Roman" w:hAnsi="Times New Roman"/>
          <w:color w:val="000000"/>
          <w:sz w:val="24"/>
        </w:rPr>
        <w:t>Figure 4.6 presents the Context Level (Level 0) DFD showing high-level system boundaries and external entities.</w:t>
      </w:r>
    </w:p>
    <w:tbl>
      <w:tblPr>
        <w:tblW w:type="auto" w:w="0"/>
        <w:jc w:val="center"/>
        <w:tblLook w:firstColumn="1" w:firstRow="1" w:lastColumn="0" w:lastRow="0" w:noHBand="0" w:noVBand="1" w:val="04A0"/>
      </w:tblPr>
      <w:tblGrid>
        <w:gridCol w:w="9029"/>
      </w:tblGrid>
      <w:tr>
        <w:tc>
          <w:tcPr>
            <w:tcW w:type="dxa" w:w="9029"/>
            <w:tcBorders>
              <w:top w:val="single" w:sz="6" w:space="0" w:color="6366F1"/>
              <w:left w:val="single" w:sz="6" w:space="0" w:color="6366F1"/>
              <w:bottom w:val="single" w:sz="6" w:space="0" w:color="6366F1"/>
              <w:right w:val="single" w:sz="6" w:space="0" w:color="6366F1"/>
            </w:tcBorders>
            <w:shd w:fill="FAFAFE"/>
          </w:tcPr>
          <w:p>
            <w:pPr>
              <w:spacing w:before="40" w:after="40" w:line="240" w:lineRule="auto"/>
              <w:jc w:val="left"/>
            </w:pPr>
            <w:r>
              <w:rPr>
                <w:rFonts w:ascii="Consolas" w:hAnsi="Consolas"/>
                <w:color w:val="141428"/>
                <w:sz w:val="13"/>
              </w:rPr>
              <w:t>+-------------+               Credentials / Meeting Requests / Inquiries             +------------------+</w:t>
              <w:br/>
              <w:t>|   Student   +---------------------------------------------------------------------&gt;|                  |</w:t>
              <w:br/>
              <w:t>|             |&lt;---------------------------------------------------------------------+                  |</w:t>
              <w:br/>
              <w:t>+-------------+                    Attendance, Grades &amp; Copilot Responses            |                  |</w:t>
              <w:br/>
              <w:t xml:space="preserve">                                                                                     |   INSIGHT ERP    |</w:t>
              <w:br/>
              <w:t>+-------------+                      Mentor Notes / Status Updates / Alerts          |                  |</w:t>
              <w:br/>
              <w:t>|   Faculty   +---------------------------------------------------------------------&gt;|     STUDENT      |</w:t>
              <w:br/>
              <w:t>|   Mentor    |&lt;---------------------------------------------------------------------+    RETENTION     |</w:t>
              <w:br/>
              <w:t>+-------------+                     Cohort Roster &amp; Real-Time AI Predictions         |    ECOSYSTEM     |</w:t>
              <w:br/>
              <w:t xml:space="preserve">                                                                                     |   (System 0)     |</w:t>
              <w:br/>
              <w:t>+-------------+                         Institutional Analytical Queries             |                  |</w:t>
              <w:br/>
              <w:t>|    Admin    +---------------------------------------------------------------------&gt;|                  |</w:t>
              <w:br/>
              <w:t>|             |&lt;---------------------------------------------------------------------+                  |</w:t>
              <w:br/>
              <w:t>+-------------+                     Campus Retention &amp; Department Reports            |                  |</w:t>
              <w:br/>
              <w:t xml:space="preserve">                                                                                     |                  |</w:t>
              <w:br/>
              <w:t>+-------------+                          16-Feature Vector Payload                   |                  |</w:t>
              <w:br/>
              <w:t>| FastAPI ML  |&lt;---------------------------------------------------------------------+                  |</w:t>
              <w:br/>
              <w:t>|   Service   +---------------------------------------------------------------------&gt;|                  |</w:t>
              <w:br/>
              <w:t>+-------------+                     Risk Tiers, Class Probs &amp; SHAP Drivers           +------------------+</w:t>
            </w:r>
          </w:p>
        </w:tc>
      </w:tr>
    </w:tbl>
    <w:p>
      <w:pPr>
        <w:spacing w:before="40" w:after="100"/>
        <w:jc w:val="center"/>
      </w:pPr>
      <w:r>
        <w:rPr>
          <w:rFonts w:ascii="Times New Roman" w:hAnsi="Times New Roman"/>
          <w:b/>
          <w:color w:val="000000"/>
          <w:sz w:val="20"/>
        </w:rPr>
        <w:t>Figure 4.6: Data Flow Diagram (Level 0 - Context Level Diagram)</w:t>
      </w:r>
    </w:p>
    <w:p>
      <w:pPr>
        <w:spacing w:before="0" w:after="50" w:line="307" w:lineRule="auto"/>
        <w:jc w:val="both"/>
      </w:pPr>
      <w:r>
        <w:rPr>
          <w:rFonts w:ascii="Times New Roman" w:hAnsi="Times New Roman"/>
          <w:color w:val="000000"/>
          <w:sz w:val="24"/>
        </w:rPr>
        <w:t>Figure 4.6 depicts the system boundary. External entities (Student, Mentor, Admin, and FastAPI ML Engine) interface with the core ecosystem, exchanging operational data, predictive vectors, and analytical summaries.</w:t>
      </w:r>
    </w:p>
    <w:p>
      <w:pPr>
        <w:keepNext/>
        <w:spacing w:before="200" w:after="40"/>
        <w:jc w:val="left"/>
      </w:pPr>
      <w:r>
        <w:rPr>
          <w:rFonts w:ascii="Times New Roman" w:hAnsi="Times New Roman"/>
          <w:b/>
          <w:color w:val="000000"/>
          <w:sz w:val="24"/>
        </w:rPr>
        <w:t>4.11 ENTITY RELATIONSHIP DIAGRAM (ER DIAGRAM)</w:t>
      </w:r>
    </w:p>
    <w:p>
      <w:pPr>
        <w:spacing w:before="0" w:after="50" w:line="307" w:lineRule="auto"/>
        <w:jc w:val="both"/>
      </w:pPr>
      <w:r>
        <w:rPr>
          <w:rFonts w:ascii="Times New Roman" w:hAnsi="Times New Roman"/>
          <w:color w:val="000000"/>
          <w:sz w:val="24"/>
        </w:rPr>
        <w:t>Figure 4.8 delineates the entity relationship architecture across the persistence layer.</w:t>
      </w:r>
    </w:p>
    <w:tbl>
      <w:tblPr>
        <w:tblW w:type="auto" w:w="0"/>
        <w:jc w:val="center"/>
        <w:tblLook w:firstColumn="1" w:firstRow="1" w:lastColumn="0" w:lastRow="0" w:noHBand="0" w:noVBand="1" w:val="04A0"/>
      </w:tblPr>
      <w:tblGrid>
        <w:gridCol w:w="9029"/>
      </w:tblGrid>
      <w:tr>
        <w:tc>
          <w:tcPr>
            <w:tcW w:type="dxa" w:w="9029"/>
            <w:tcBorders>
              <w:top w:val="single" w:sz="6" w:space="0" w:color="6366F1"/>
              <w:left w:val="single" w:sz="6" w:space="0" w:color="6366F1"/>
              <w:bottom w:val="single" w:sz="6" w:space="0" w:color="6366F1"/>
              <w:right w:val="single" w:sz="6" w:space="0" w:color="6366F1"/>
            </w:tcBorders>
            <w:shd w:fill="FAFAFE"/>
          </w:tcPr>
          <w:p>
            <w:pPr>
              <w:spacing w:before="40" w:after="40" w:line="240" w:lineRule="auto"/>
              <w:jc w:val="left"/>
            </w:pPr>
            <w:r>
              <w:rPr>
                <w:rFonts w:ascii="Consolas" w:hAnsi="Consolas"/>
                <w:color w:val="141428"/>
                <w:sz w:val="13"/>
              </w:rPr>
              <w:t>+--------------------+          1:N           +---------------------+          1:N          +--------------------+</w:t>
              <w:br/>
              <w:t>|      COLLEGES      +-----------------------&gt;|     DEPARTMENTS     +----------------------&gt;|      STUDENTS      |</w:t>
              <w:br/>
              <w:t>+--------------------+                        +---------------------+                       +--------------------+</w:t>
              <w:br/>
              <w:t>| PK  college_id     |                        | PK  dept_code       |                       | PK  student_id     |</w:t>
              <w:br/>
              <w:t>|     college_name   |                        | FK  college_id      |                       | FK  dept_code      |</w:t>
              <w:br/>
              <w:t>|     campus_city    |                        |     dept_name       |                       | FK  mentor_id      |</w:t>
              <w:br/>
              <w:t>+--------------------+                        +---------------------+                       |     overall_gpa    |</w:t>
              <w:br/>
              <w:t xml:space="preserve">                                                                                            |     attendance_pct |</w:t>
              <w:br/>
              <w:t xml:space="preserve">                                                                                            |     backlogs_count |</w:t>
              <w:br/>
              <w:t xml:space="preserve">                                                                                            +---------+----------+</w:t>
              <w:br/>
              <w:t xml:space="preserve">                                                                                                      |</w:t>
              <w:br/>
              <w:t xml:space="preserve">                                                                +-------------------------------------+-------------------------------------+</w:t>
              <w:br/>
              <w:t xml:space="preserve">                                                                | 1:N                                 | 1:N                                 | 1:1</w:t>
              <w:br/>
              <w:t xml:space="preserve">                                                                v                                     v                                     v</w:t>
              <w:br/>
              <w:t xml:space="preserve">                                                     +--------------------+                +--------------------+                +--------------------+</w:t>
              <w:br/>
              <w:t xml:space="preserve">                                                     |       MARKS        |                |  MEETING_REQUESTS  |                |    MENTOR_NOTES    |</w:t>
              <w:br/>
              <w:t xml:space="preserve">                                                     +--------------------+                +--------------------+                +--------------------+</w:t>
              <w:br/>
              <w:t xml:space="preserve">                                                     | PK  mark_id        |                | PK  request_id     |                | PK  note_id        |</w:t>
              <w:br/>
              <w:t xml:space="preserve">                                                     | FK  student_id     |                | FK  student_id     |                | FK  student_id     |</w:t>
              <w:br/>
              <w:t xml:space="preserve">                                                     |     semester       |                | FK  mentor_id      |                | FK  mentor_id      |</w:t>
              <w:br/>
              <w:t xml:space="preserve">                                                     |     course_code    |                |     urgency        |                |     clinical_note  |</w:t>
              <w:br/>
              <w:t xml:space="preserve">                                                     |     internal_marks |                |     status         |                |     updated_at     |</w:t>
              <w:br/>
              <w:t xml:space="preserve">                                                     |     grade          |                |     scheduled_at   |                +--------------------+</w:t>
              <w:br/>
              <w:t xml:space="preserve">                                                     +--------------------+                +--------------------+</w:t>
            </w:r>
          </w:p>
        </w:tc>
      </w:tr>
    </w:tbl>
    <w:p>
      <w:pPr>
        <w:spacing w:before="40" w:after="100"/>
        <w:jc w:val="center"/>
      </w:pPr>
      <w:r>
        <w:rPr>
          <w:rFonts w:ascii="Times New Roman" w:hAnsi="Times New Roman"/>
          <w:b/>
          <w:color w:val="000000"/>
          <w:sz w:val="20"/>
        </w:rPr>
        <w:t>Figure 4.8: Entity Relationship Diagram for Database Persistence</w:t>
      </w:r>
    </w:p>
    <w:p>
      <w:pPr>
        <w:spacing w:before="0" w:after="50" w:line="307" w:lineRule="auto"/>
        <w:jc w:val="both"/>
      </w:pPr>
      <w:r>
        <w:rPr>
          <w:rFonts w:ascii="Times New Roman" w:hAnsi="Times New Roman"/>
          <w:color w:val="000000"/>
          <w:sz w:val="24"/>
        </w:rPr>
        <w:t>Figure 4.8 outlines the relational topology. Colleges host Departments, which enroll Students. Each Student is linked to historical Marks records, scheduled MeetingRequests, and an upserted MentorNote.</w:t>
      </w:r>
    </w:p>
    <w:p>
      <w:pPr>
        <w:keepNext/>
        <w:spacing w:before="200" w:after="40"/>
        <w:jc w:val="left"/>
      </w:pPr>
      <w:r>
        <w:rPr>
          <w:rFonts w:ascii="Times New Roman" w:hAnsi="Times New Roman"/>
          <w:b/>
          <w:color w:val="000000"/>
          <w:sz w:val="24"/>
        </w:rPr>
        <w:t>4.12 API ARCHITECTURE AND COMMUNICATION FLOW</w:t>
      </w:r>
    </w:p>
    <w:p>
      <w:pPr>
        <w:spacing w:before="0" w:after="50" w:line="307" w:lineRule="auto"/>
        <w:jc w:val="both"/>
      </w:pPr>
      <w:r>
        <w:rPr>
          <w:rFonts w:ascii="Times New Roman" w:hAnsi="Times New Roman"/>
          <w:color w:val="000000"/>
          <w:sz w:val="24"/>
        </w:rPr>
        <w:t>Inter-process communication between the Express application gateway and the FastAPI microservice is governed by RESTful HTTP conventions. All endpoints utilize standard HTTP verbs (GET, POST, PUT, PATCH, DELETE) and adhere to strict status code semantics. When communicating internally, requests transmit an authorized service key in the X-Service-Key header, preventing unauthorized access from outside the internal network boundary.</w:t>
      </w:r>
    </w:p>
    <w:p>
      <w:pPr>
        <w:keepNext/>
        <w:spacing w:before="200" w:after="40"/>
        <w:jc w:val="left"/>
      </w:pPr>
      <w:r>
        <w:rPr>
          <w:rFonts w:ascii="Times New Roman" w:hAnsi="Times New Roman"/>
          <w:b/>
          <w:color w:val="000000"/>
          <w:sz w:val="24"/>
        </w:rPr>
        <w:t>4.13 SECURITY ARCHITECTURE</w:t>
      </w:r>
    </w:p>
    <w:p>
      <w:pPr>
        <w:pStyle w:val="ListBullet"/>
        <w:spacing w:before="0" w:after="40" w:line="300" w:lineRule="auto"/>
        <w:jc w:val="both"/>
      </w:pPr>
      <w:r>
        <w:rPr>
          <w:rFonts w:ascii="Times New Roman" w:hAnsi="Times New Roman"/>
          <w:b/>
          <w:color w:val="000000"/>
          <w:sz w:val="24"/>
        </w:rPr>
        <w:t xml:space="preserve">JWT Authentication: </w:t>
      </w:r>
      <w:r>
        <w:rPr>
          <w:rFonts w:ascii="Times New Roman" w:hAnsi="Times New Roman"/>
          <w:color w:val="000000"/>
          <w:sz w:val="24"/>
        </w:rPr>
        <w:t>All state-changing endpoints authenticate requests via JSON Web Tokens (JWT) signed with HMAC-SHA256, carrying role claims (admin, mentor, student) and 8-hour expiration.</w:t>
      </w:r>
    </w:p>
    <w:p>
      <w:pPr>
        <w:pStyle w:val="ListBullet"/>
        <w:spacing w:before="0" w:after="40" w:line="300" w:lineRule="auto"/>
        <w:jc w:val="both"/>
      </w:pPr>
      <w:r>
        <w:rPr>
          <w:rFonts w:ascii="Times New Roman" w:hAnsi="Times New Roman"/>
          <w:b/>
          <w:color w:val="000000"/>
          <w:sz w:val="24"/>
        </w:rPr>
        <w:t xml:space="preserve">Rate Limiting: </w:t>
      </w:r>
      <w:r>
        <w:rPr>
          <w:rFonts w:ascii="Times New Roman" w:hAnsi="Times New Roman"/>
          <w:color w:val="000000"/>
          <w:sz w:val="24"/>
        </w:rPr>
        <w:t>Login endpoints enforce a 10 requests/minute per IP rate limit to prevent dictionary and brute-force attacks.</w:t>
      </w:r>
    </w:p>
    <w:p>
      <w:pPr>
        <w:pStyle w:val="ListBullet"/>
        <w:spacing w:before="0" w:after="40" w:line="300" w:lineRule="auto"/>
        <w:jc w:val="both"/>
      </w:pPr>
      <w:r>
        <w:rPr>
          <w:rFonts w:ascii="Times New Roman" w:hAnsi="Times New Roman"/>
          <w:b/>
          <w:color w:val="000000"/>
          <w:sz w:val="24"/>
        </w:rPr>
        <w:t xml:space="preserve">Cryptographic OTP Security: </w:t>
      </w:r>
      <w:r>
        <w:rPr>
          <w:rFonts w:ascii="Times New Roman" w:hAnsi="Times New Roman"/>
          <w:color w:val="000000"/>
          <w:sz w:val="24"/>
        </w:rPr>
        <w:t>6-digit OTP codes are stored exclusively as HMAC-SHA256 hashes. Verification is performed using crypto.timingSafeEqual() to thwart timing side-channel attacks.</w:t>
      </w:r>
    </w:p>
    <w:p>
      <w:pPr>
        <w:pStyle w:val="ListBullet"/>
        <w:spacing w:before="0" w:after="40" w:line="300" w:lineRule="auto"/>
        <w:jc w:val="both"/>
      </w:pPr>
      <w:r>
        <w:rPr>
          <w:rFonts w:ascii="Times New Roman" w:hAnsi="Times New Roman"/>
          <w:b/>
          <w:color w:val="000000"/>
          <w:sz w:val="24"/>
        </w:rPr>
        <w:t xml:space="preserve">Attempt Locking: </w:t>
      </w:r>
      <w:r>
        <w:rPr>
          <w:rFonts w:ascii="Times New Roman" w:hAnsi="Times New Roman"/>
          <w:color w:val="000000"/>
          <w:sz w:val="24"/>
        </w:rPr>
        <w:t>Five consecutive failed OTP attempts permanently lock the challenge with an HTTP 429 response, preventing automated enumeration.</w:t>
      </w:r>
    </w:p>
    <w:p>
      <w:pPr>
        <w:pStyle w:val="ListBullet"/>
        <w:spacing w:before="0" w:after="40" w:line="300" w:lineRule="auto"/>
        <w:jc w:val="both"/>
      </w:pPr>
      <w:r>
        <w:rPr>
          <w:rFonts w:ascii="Times New Roman" w:hAnsi="Times New Roman"/>
          <w:b/>
          <w:color w:val="000000"/>
          <w:sz w:val="24"/>
        </w:rPr>
        <w:t xml:space="preserve">Input Sanitization &amp; Recipient Guard: </w:t>
      </w:r>
      <w:r>
        <w:rPr>
          <w:rFonts w:ascii="Times New Roman" w:hAnsi="Times New Roman"/>
          <w:color w:val="000000"/>
          <w:sz w:val="24"/>
        </w:rPr>
        <w:t>Client inputs are sanitized against HTML entity injection, and email notification recipients are strictly resolved on the server to prevent open-relay abuse.</w:t>
      </w:r>
    </w:p>
    <w:p>
      <w:r>
        <w:br w:type="page"/>
      </w:r>
    </w:p>
    <w:p>
      <w:pPr>
        <w:keepNext/>
        <w:spacing w:before="240" w:after="40"/>
        <w:jc w:val="center"/>
      </w:pPr>
      <w:r>
        <w:rPr>
          <w:rFonts w:ascii="Times New Roman" w:hAnsi="Times New Roman"/>
          <w:b/>
          <w:color w:val="000000"/>
          <w:sz w:val="28"/>
        </w:rPr>
        <w:t>CHAPTER 5</w:t>
      </w:r>
    </w:p>
    <w:p>
      <w:pPr>
        <w:keepNext/>
        <w:spacing w:before="0" w:after="240"/>
        <w:jc w:val="center"/>
      </w:pPr>
      <w:r>
        <w:rPr>
          <w:rFonts w:ascii="Times New Roman" w:hAnsi="Times New Roman"/>
          <w:b/>
          <w:color w:val="000000"/>
          <w:sz w:val="28"/>
        </w:rPr>
        <w:t>COMPLETE PROJECT IMPLEMENTATION</w:t>
      </w:r>
    </w:p>
    <w:p>
      <w:pPr>
        <w:keepNext/>
        <w:spacing w:before="200" w:after="40"/>
        <w:jc w:val="left"/>
      </w:pPr>
      <w:r>
        <w:rPr>
          <w:rFonts w:ascii="Times New Roman" w:hAnsi="Times New Roman"/>
          <w:b/>
          <w:color w:val="000000"/>
          <w:sz w:val="24"/>
        </w:rPr>
        <w:t>5.1 IMPLEMENTATION OVERVIEW</w:t>
      </w:r>
    </w:p>
    <w:p>
      <w:pPr>
        <w:spacing w:before="0" w:after="50" w:line="307" w:lineRule="auto"/>
        <w:jc w:val="both"/>
      </w:pPr>
      <w:r>
        <w:rPr>
          <w:rFonts w:ascii="Times New Roman" w:hAnsi="Times New Roman"/>
          <w:color w:val="000000"/>
          <w:sz w:val="24"/>
        </w:rPr>
        <w:t>The implementation phase realized the architectural design into functional, production-ready software artifacts. The project is structured across two complementary repositories: FSD (hosting the React frontend, Express backend gateway, n8n notification workflows, and database seed scripts) and ai-dropout-prediction (hosting the Python FastAPI microservice, trained XGBoost model artifacts, SHAP explainability pipelines, and the Baymate evaluation dashboard).</w:t>
      </w:r>
    </w:p>
    <w:p>
      <w:pPr>
        <w:keepNext/>
        <w:spacing w:before="200" w:after="40"/>
        <w:jc w:val="left"/>
      </w:pPr>
      <w:r>
        <w:rPr>
          <w:rFonts w:ascii="Times New Roman" w:hAnsi="Times New Roman"/>
          <w:b/>
          <w:color w:val="000000"/>
          <w:sz w:val="24"/>
        </w:rPr>
        <w:t>5.2 PROJECT FOLDER STRUCTURE</w:t>
      </w:r>
    </w:p>
    <w:p>
      <w:pPr>
        <w:spacing w:before="0" w:after="50" w:line="307" w:lineRule="auto"/>
        <w:jc w:val="both"/>
      </w:pPr>
      <w:r>
        <w:rPr>
          <w:rFonts w:ascii="Times New Roman" w:hAnsi="Times New Roman"/>
          <w:color w:val="000000"/>
          <w:sz w:val="24"/>
        </w:rPr>
        <w:t>Table 5.1 documents the directory layout of the Student Retention Ecosystem.</w:t>
      </w:r>
    </w:p>
    <w:p>
      <w:pPr>
        <w:keepNext/>
        <w:spacing w:before="100" w:after="40"/>
        <w:jc w:val="left"/>
      </w:pPr>
      <w:r>
        <w:rPr>
          <w:rFonts w:ascii="Times New Roman" w:hAnsi="Times New Roman"/>
          <w:b/>
          <w:color w:val="000000"/>
          <w:sz w:val="20"/>
        </w:rPr>
        <w:t>Table 5.1: Annotated System Directory and Module Structure</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3010"/>
        <w:gridCol w:w="3010"/>
        <w:gridCol w:w="3010"/>
      </w:tblGrid>
      <w:tr>
        <w:trPr>
          <w:tblHeader/>
          <w:tblHeader/>
        </w:trPr>
        <w:tc>
          <w:tcPr>
            <w:tcW w:type="dxa" w:w="3010"/>
            <w:shd w:fill="EAEAEA"/>
            <w:shd w:fill="EAEAEA"/>
          </w:tcPr>
          <w:p>
            <w:pPr>
              <w:spacing w:before="40" w:after="40" w:line="240" w:lineRule="auto"/>
              <w:jc w:val="center"/>
            </w:pPr>
            <w:r>
              <w:rPr>
                <w:rFonts w:ascii="Times New Roman" w:hAnsi="Times New Roman"/>
                <w:b/>
                <w:color w:val="000000"/>
                <w:sz w:val="18"/>
              </w:rPr>
              <w:t>DIRECTORY / PATH</w:t>
            </w:r>
          </w:p>
        </w:tc>
        <w:tc>
          <w:tcPr>
            <w:tcW w:type="dxa" w:w="3010"/>
            <w:shd w:fill="EAEAEA"/>
            <w:shd w:fill="EAEAEA"/>
          </w:tcPr>
          <w:p>
            <w:pPr>
              <w:spacing w:before="40" w:after="40" w:line="240" w:lineRule="auto"/>
              <w:jc w:val="center"/>
            </w:pPr>
            <w:r>
              <w:rPr>
                <w:rFonts w:ascii="Times New Roman" w:hAnsi="Times New Roman"/>
                <w:b/>
                <w:color w:val="000000"/>
                <w:sz w:val="18"/>
              </w:rPr>
              <w:t>PRIMARY MODULES &amp; ARTIFACTS</w:t>
            </w:r>
          </w:p>
        </w:tc>
        <w:tc>
          <w:tcPr>
            <w:tcW w:type="dxa" w:w="3010"/>
            <w:shd w:fill="EAEAEA"/>
            <w:shd w:fill="EAEAEA"/>
          </w:tcPr>
          <w:p>
            <w:pPr>
              <w:spacing w:before="40" w:after="40" w:line="240" w:lineRule="auto"/>
              <w:jc w:val="center"/>
            </w:pPr>
            <w:r>
              <w:rPr>
                <w:rFonts w:ascii="Times New Roman" w:hAnsi="Times New Roman"/>
                <w:b/>
                <w:color w:val="000000"/>
                <w:sz w:val="18"/>
              </w:rPr>
              <w:t>ARCHITECTURAL PURPOSE</w:t>
            </w:r>
          </w:p>
        </w:tc>
      </w:tr>
      <w:tr>
        <w:trPr>
          <w:cantSplit/>
        </w:trPr>
        <w:tc>
          <w:tcPr>
            <w:tcW w:type="dxa" w:w="3010"/>
          </w:tcPr>
          <w:p>
            <w:pPr>
              <w:spacing w:before="25" w:after="25" w:line="252" w:lineRule="auto"/>
            </w:pPr>
            <w:r>
              <w:rPr>
                <w:rFonts w:ascii="Times New Roman" w:hAnsi="Times New Roman"/>
                <w:color w:val="000000"/>
                <w:sz w:val="17"/>
              </w:rPr>
              <w:t>FSD/backend/controllers/</w:t>
            </w:r>
          </w:p>
        </w:tc>
        <w:tc>
          <w:tcPr>
            <w:tcW w:type="dxa" w:w="3010"/>
          </w:tcPr>
          <w:p>
            <w:pPr>
              <w:spacing w:before="25" w:after="25" w:line="252" w:lineRule="auto"/>
            </w:pPr>
            <w:r>
              <w:rPr>
                <w:rFonts w:ascii="Times New Roman" w:hAnsi="Times New Roman"/>
                <w:color w:val="000000"/>
                <w:sz w:val="17"/>
              </w:rPr>
              <w:t>authController.js, studentController.js, meetingRequestController.js, notificationController.js</w:t>
            </w:r>
          </w:p>
        </w:tc>
        <w:tc>
          <w:tcPr>
            <w:tcW w:type="dxa" w:w="3010"/>
          </w:tcPr>
          <w:p>
            <w:pPr>
              <w:spacing w:before="25" w:after="25" w:line="252" w:lineRule="auto"/>
            </w:pPr>
            <w:r>
              <w:rPr>
                <w:rFonts w:ascii="Times New Roman" w:hAnsi="Times New Roman"/>
                <w:color w:val="000000"/>
                <w:sz w:val="17"/>
              </w:rPr>
              <w:t>Handles HTTP requests, input validation, and business logic execution.</w:t>
            </w:r>
          </w:p>
        </w:tc>
      </w:tr>
      <w:tr>
        <w:trPr>
          <w:cantSplit/>
        </w:trPr>
        <w:tc>
          <w:tcPr>
            <w:tcW w:type="dxa" w:w="3010"/>
          </w:tcPr>
          <w:p>
            <w:pPr>
              <w:spacing w:before="25" w:after="25" w:line="252" w:lineRule="auto"/>
            </w:pPr>
            <w:r>
              <w:rPr>
                <w:rFonts w:ascii="Times New Roman" w:hAnsi="Times New Roman"/>
                <w:color w:val="000000"/>
                <w:sz w:val="17"/>
              </w:rPr>
              <w:t>FSD/backend/models/</w:t>
            </w:r>
          </w:p>
        </w:tc>
        <w:tc>
          <w:tcPr>
            <w:tcW w:type="dxa" w:w="3010"/>
          </w:tcPr>
          <w:p>
            <w:pPr>
              <w:spacing w:before="25" w:after="25" w:line="252" w:lineRule="auto"/>
            </w:pPr>
            <w:r>
              <w:rPr>
                <w:rFonts w:ascii="Times New Roman" w:hAnsi="Times New Roman"/>
                <w:color w:val="000000"/>
                <w:sz w:val="17"/>
              </w:rPr>
              <w:t>User.js, Student.js, Faculty.js, MeetingRequest.js, MentorNote.js, OtpChallenge.js, NotificationLog.js</w:t>
            </w:r>
          </w:p>
        </w:tc>
        <w:tc>
          <w:tcPr>
            <w:tcW w:type="dxa" w:w="3010"/>
          </w:tcPr>
          <w:p>
            <w:pPr>
              <w:spacing w:before="25" w:after="25" w:line="252" w:lineRule="auto"/>
            </w:pPr>
            <w:r>
              <w:rPr>
                <w:rFonts w:ascii="Times New Roman" w:hAnsi="Times New Roman"/>
                <w:color w:val="000000"/>
                <w:sz w:val="17"/>
              </w:rPr>
              <w:t>Mongoose schema definitions and in-memory dual fallback stores.</w:t>
            </w:r>
          </w:p>
        </w:tc>
      </w:tr>
      <w:tr>
        <w:trPr>
          <w:cantSplit/>
        </w:trPr>
        <w:tc>
          <w:tcPr>
            <w:tcW w:type="dxa" w:w="3010"/>
          </w:tcPr>
          <w:p>
            <w:pPr>
              <w:spacing w:before="25" w:after="25" w:line="252" w:lineRule="auto"/>
            </w:pPr>
            <w:r>
              <w:rPr>
                <w:rFonts w:ascii="Times New Roman" w:hAnsi="Times New Roman"/>
                <w:color w:val="000000"/>
                <w:sz w:val="17"/>
              </w:rPr>
              <w:t>FSD/backend/services/</w:t>
            </w:r>
          </w:p>
        </w:tc>
        <w:tc>
          <w:tcPr>
            <w:tcW w:type="dxa" w:w="3010"/>
          </w:tcPr>
          <w:p>
            <w:pPr>
              <w:spacing w:before="25" w:after="25" w:line="252" w:lineRule="auto"/>
            </w:pPr>
            <w:r>
              <w:rPr>
                <w:rFonts w:ascii="Times New Roman" w:hAnsi="Times New Roman"/>
                <w:color w:val="000000"/>
                <w:sz w:val="17"/>
              </w:rPr>
              <w:t>aiServiceClient.js, notificationDispatcher.js, mailer.js</w:t>
            </w:r>
          </w:p>
        </w:tc>
        <w:tc>
          <w:tcPr>
            <w:tcW w:type="dxa" w:w="3010"/>
          </w:tcPr>
          <w:p>
            <w:pPr>
              <w:spacing w:before="25" w:after="25" w:line="252" w:lineRule="auto"/>
            </w:pPr>
            <w:r>
              <w:rPr>
                <w:rFonts w:ascii="Times New Roman" w:hAnsi="Times New Roman"/>
                <w:color w:val="000000"/>
                <w:sz w:val="17"/>
              </w:rPr>
              <w:t>Microservice HTTP client, n8n webhook dispatcher, and SMTP mailer.</w:t>
            </w:r>
          </w:p>
        </w:tc>
      </w:tr>
      <w:tr>
        <w:trPr>
          <w:cantSplit/>
        </w:trPr>
        <w:tc>
          <w:tcPr>
            <w:tcW w:type="dxa" w:w="3010"/>
          </w:tcPr>
          <w:p>
            <w:pPr>
              <w:spacing w:before="25" w:after="25" w:line="252" w:lineRule="auto"/>
            </w:pPr>
            <w:r>
              <w:rPr>
                <w:rFonts w:ascii="Times New Roman" w:hAnsi="Times New Roman"/>
                <w:color w:val="000000"/>
                <w:sz w:val="17"/>
              </w:rPr>
              <w:t>FSD/backend/middleware/</w:t>
            </w:r>
          </w:p>
        </w:tc>
        <w:tc>
          <w:tcPr>
            <w:tcW w:type="dxa" w:w="3010"/>
          </w:tcPr>
          <w:p>
            <w:pPr>
              <w:spacing w:before="25" w:after="25" w:line="252" w:lineRule="auto"/>
            </w:pPr>
            <w:r>
              <w:rPr>
                <w:rFonts w:ascii="Times New Roman" w:hAnsi="Times New Roman"/>
                <w:color w:val="000000"/>
                <w:sz w:val="17"/>
              </w:rPr>
              <w:t>authMiddleware.js, rateLimiter.js, serviceKeyAuth.js</w:t>
            </w:r>
          </w:p>
        </w:tc>
        <w:tc>
          <w:tcPr>
            <w:tcW w:type="dxa" w:w="3010"/>
          </w:tcPr>
          <w:p>
            <w:pPr>
              <w:spacing w:before="25" w:after="25" w:line="252" w:lineRule="auto"/>
            </w:pPr>
            <w:r>
              <w:rPr>
                <w:rFonts w:ascii="Times New Roman" w:hAnsi="Times New Roman"/>
                <w:color w:val="000000"/>
                <w:sz w:val="17"/>
              </w:rPr>
              <w:t>JWT role verification, rate limiting, and internal API key validation.</w:t>
            </w:r>
          </w:p>
        </w:tc>
      </w:tr>
      <w:tr>
        <w:trPr>
          <w:cantSplit/>
        </w:trPr>
        <w:tc>
          <w:tcPr>
            <w:tcW w:type="dxa" w:w="3010"/>
          </w:tcPr>
          <w:p>
            <w:pPr>
              <w:spacing w:before="25" w:after="25" w:line="252" w:lineRule="auto"/>
            </w:pPr>
            <w:r>
              <w:rPr>
                <w:rFonts w:ascii="Times New Roman" w:hAnsi="Times New Roman"/>
                <w:color w:val="000000"/>
                <w:sz w:val="17"/>
              </w:rPr>
              <w:t>FSD/backend/routes/</w:t>
            </w:r>
          </w:p>
        </w:tc>
        <w:tc>
          <w:tcPr>
            <w:tcW w:type="dxa" w:w="3010"/>
          </w:tcPr>
          <w:p>
            <w:pPr>
              <w:spacing w:before="25" w:after="25" w:line="252" w:lineRule="auto"/>
            </w:pPr>
            <w:r>
              <w:rPr>
                <w:rFonts w:ascii="Times New Roman" w:hAnsi="Times New Roman"/>
                <w:color w:val="000000"/>
                <w:sz w:val="17"/>
              </w:rPr>
              <w:t>api.js</w:t>
            </w:r>
          </w:p>
        </w:tc>
        <w:tc>
          <w:tcPr>
            <w:tcW w:type="dxa" w:w="3010"/>
          </w:tcPr>
          <w:p>
            <w:pPr>
              <w:spacing w:before="25" w:after="25" w:line="252" w:lineRule="auto"/>
            </w:pPr>
            <w:r>
              <w:rPr>
                <w:rFonts w:ascii="Times New Roman" w:hAnsi="Times New Roman"/>
                <w:color w:val="000000"/>
                <w:sz w:val="17"/>
              </w:rPr>
              <w:t>Express router mounting all 24 authenticated and public endpoints.</w:t>
            </w:r>
          </w:p>
        </w:tc>
      </w:tr>
      <w:tr>
        <w:trPr>
          <w:cantSplit/>
        </w:trPr>
        <w:tc>
          <w:tcPr>
            <w:tcW w:type="dxa" w:w="3010"/>
          </w:tcPr>
          <w:p>
            <w:pPr>
              <w:spacing w:before="25" w:after="25" w:line="252" w:lineRule="auto"/>
            </w:pPr>
            <w:r>
              <w:rPr>
                <w:rFonts w:ascii="Times New Roman" w:hAnsi="Times New Roman"/>
                <w:color w:val="000000"/>
                <w:sz w:val="17"/>
              </w:rPr>
              <w:t>FSD/backend/tests/</w:t>
            </w:r>
          </w:p>
        </w:tc>
        <w:tc>
          <w:tcPr>
            <w:tcW w:type="dxa" w:w="3010"/>
          </w:tcPr>
          <w:p>
            <w:pPr>
              <w:spacing w:before="25" w:after="25" w:line="252" w:lineRule="auto"/>
            </w:pPr>
            <w:r>
              <w:rPr>
                <w:rFonts w:ascii="Times New Roman" w:hAnsi="Times New Roman"/>
                <w:color w:val="000000"/>
                <w:sz w:val="17"/>
              </w:rPr>
              <w:t>otpAuth.test.js, notificationDispatcher.test.js, meetingRequestLifecycle.test.js, etc. (10 suites)</w:t>
            </w:r>
          </w:p>
        </w:tc>
        <w:tc>
          <w:tcPr>
            <w:tcW w:type="dxa" w:w="3010"/>
          </w:tcPr>
          <w:p>
            <w:pPr>
              <w:spacing w:before="25" w:after="25" w:line="252" w:lineRule="auto"/>
            </w:pPr>
            <w:r>
              <w:rPr>
                <w:rFonts w:ascii="Times New Roman" w:hAnsi="Times New Roman"/>
                <w:color w:val="000000"/>
                <w:sz w:val="17"/>
              </w:rPr>
              <w:t>Automated Jest and Supertest unit, integration, and security test suites.</w:t>
            </w:r>
          </w:p>
        </w:tc>
      </w:tr>
      <w:tr>
        <w:trPr>
          <w:cantSplit/>
        </w:trPr>
        <w:tc>
          <w:tcPr>
            <w:tcW w:type="dxa" w:w="3010"/>
          </w:tcPr>
          <w:p>
            <w:pPr>
              <w:spacing w:before="25" w:after="25" w:line="252" w:lineRule="auto"/>
            </w:pPr>
            <w:r>
              <w:rPr>
                <w:rFonts w:ascii="Times New Roman" w:hAnsi="Times New Roman"/>
                <w:color w:val="000000"/>
                <w:sz w:val="17"/>
              </w:rPr>
              <w:t>FSD/frontend/src/pages/</w:t>
            </w:r>
          </w:p>
        </w:tc>
        <w:tc>
          <w:tcPr>
            <w:tcW w:type="dxa" w:w="3010"/>
          </w:tcPr>
          <w:p>
            <w:pPr>
              <w:spacing w:before="25" w:after="25" w:line="252" w:lineRule="auto"/>
            </w:pPr>
            <w:r>
              <w:rPr>
                <w:rFonts w:ascii="Times New Roman" w:hAnsi="Times New Roman"/>
                <w:color w:val="000000"/>
                <w:sz w:val="17"/>
              </w:rPr>
              <w:t>LoginPage.jsx, AdminDashboard.jsx, MentorDashboard.jsx, StudentDetail.jsx, StudentDashboard.jsx</w:t>
            </w:r>
          </w:p>
        </w:tc>
        <w:tc>
          <w:tcPr>
            <w:tcW w:type="dxa" w:w="3010"/>
          </w:tcPr>
          <w:p>
            <w:pPr>
              <w:spacing w:before="25" w:after="25" w:line="252" w:lineRule="auto"/>
            </w:pPr>
            <w:r>
              <w:rPr>
                <w:rFonts w:ascii="Times New Roman" w:hAnsi="Times New Roman"/>
                <w:color w:val="000000"/>
                <w:sz w:val="17"/>
              </w:rPr>
              <w:t>Top-level role-specific dashboard views and authentication flow.</w:t>
            </w:r>
          </w:p>
        </w:tc>
      </w:tr>
      <w:tr>
        <w:trPr>
          <w:cantSplit/>
        </w:trPr>
        <w:tc>
          <w:tcPr>
            <w:tcW w:type="dxa" w:w="3010"/>
          </w:tcPr>
          <w:p>
            <w:pPr>
              <w:spacing w:before="25" w:after="25" w:line="252" w:lineRule="auto"/>
            </w:pPr>
            <w:r>
              <w:rPr>
                <w:rFonts w:ascii="Times New Roman" w:hAnsi="Times New Roman"/>
                <w:color w:val="000000"/>
                <w:sz w:val="17"/>
              </w:rPr>
              <w:t>FSD/frontend/src/components/</w:t>
            </w:r>
          </w:p>
        </w:tc>
        <w:tc>
          <w:tcPr>
            <w:tcW w:type="dxa" w:w="3010"/>
          </w:tcPr>
          <w:p>
            <w:pPr>
              <w:spacing w:before="25" w:after="25" w:line="252" w:lineRule="auto"/>
            </w:pPr>
            <w:r>
              <w:rPr>
                <w:rFonts w:ascii="Times New Roman" w:hAnsi="Times New Roman"/>
                <w:color w:val="000000"/>
                <w:sz w:val="17"/>
              </w:rPr>
              <w:t>Navbar.jsx, Sidebar.jsx, ParentAlertModal.jsx, ChatbotWidget.jsx</w:t>
            </w:r>
          </w:p>
        </w:tc>
        <w:tc>
          <w:tcPr>
            <w:tcW w:type="dxa" w:w="3010"/>
          </w:tcPr>
          <w:p>
            <w:pPr>
              <w:spacing w:before="25" w:after="25" w:line="252" w:lineRule="auto"/>
            </w:pPr>
            <w:r>
              <w:rPr>
                <w:rFonts w:ascii="Times New Roman" w:hAnsi="Times New Roman"/>
                <w:color w:val="000000"/>
                <w:sz w:val="17"/>
              </w:rPr>
              <w:t>Modular reusable UI components and interactive modals.</w:t>
            </w:r>
          </w:p>
        </w:tc>
      </w:tr>
      <w:tr>
        <w:trPr>
          <w:cantSplit/>
        </w:trPr>
        <w:tc>
          <w:tcPr>
            <w:tcW w:type="dxa" w:w="3010"/>
          </w:tcPr>
          <w:p>
            <w:pPr>
              <w:spacing w:before="25" w:after="25" w:line="252" w:lineRule="auto"/>
            </w:pPr>
            <w:r>
              <w:rPr>
                <w:rFonts w:ascii="Times New Roman" w:hAnsi="Times New Roman"/>
                <w:color w:val="000000"/>
                <w:sz w:val="17"/>
              </w:rPr>
              <w:t>FSD/frontend/src/context/</w:t>
            </w:r>
          </w:p>
        </w:tc>
        <w:tc>
          <w:tcPr>
            <w:tcW w:type="dxa" w:w="3010"/>
          </w:tcPr>
          <w:p>
            <w:pPr>
              <w:spacing w:before="25" w:after="25" w:line="252" w:lineRule="auto"/>
            </w:pPr>
            <w:r>
              <w:rPr>
                <w:rFonts w:ascii="Times New Roman" w:hAnsi="Times New Roman"/>
                <w:color w:val="000000"/>
                <w:sz w:val="17"/>
              </w:rPr>
              <w:t>AuthContext.jsx, SidebarContext.jsx</w:t>
            </w:r>
          </w:p>
        </w:tc>
        <w:tc>
          <w:tcPr>
            <w:tcW w:type="dxa" w:w="3010"/>
          </w:tcPr>
          <w:p>
            <w:pPr>
              <w:spacing w:before="25" w:after="25" w:line="252" w:lineRule="auto"/>
            </w:pPr>
            <w:r>
              <w:rPr>
                <w:rFonts w:ascii="Times New Roman" w:hAnsi="Times New Roman"/>
                <w:color w:val="000000"/>
                <w:sz w:val="17"/>
              </w:rPr>
              <w:t>Global client-side session state and navigation coordination.</w:t>
            </w:r>
          </w:p>
        </w:tc>
      </w:tr>
      <w:tr>
        <w:trPr>
          <w:cantSplit/>
        </w:trPr>
        <w:tc>
          <w:tcPr>
            <w:tcW w:type="dxa" w:w="3010"/>
          </w:tcPr>
          <w:p>
            <w:pPr>
              <w:spacing w:before="25" w:after="25" w:line="252" w:lineRule="auto"/>
            </w:pPr>
            <w:r>
              <w:rPr>
                <w:rFonts w:ascii="Times New Roman" w:hAnsi="Times New Roman"/>
                <w:color w:val="000000"/>
                <w:sz w:val="17"/>
              </w:rPr>
              <w:t>FSD/n8n/</w:t>
            </w:r>
          </w:p>
        </w:tc>
        <w:tc>
          <w:tcPr>
            <w:tcW w:type="dxa" w:w="3010"/>
          </w:tcPr>
          <w:p>
            <w:pPr>
              <w:spacing w:before="25" w:after="25" w:line="252" w:lineRule="auto"/>
            </w:pPr>
            <w:r>
              <w:rPr>
                <w:rFonts w:ascii="Times New Roman" w:hAnsi="Times New Roman"/>
                <w:color w:val="000000"/>
                <w:sz w:val="17"/>
              </w:rPr>
              <w:t>insighterp-notify.workflow.json, README.md</w:t>
            </w:r>
          </w:p>
        </w:tc>
        <w:tc>
          <w:tcPr>
            <w:tcW w:type="dxa" w:w="3010"/>
          </w:tcPr>
          <w:p>
            <w:pPr>
              <w:spacing w:before="25" w:after="25" w:line="252" w:lineRule="auto"/>
            </w:pPr>
            <w:r>
              <w:rPr>
                <w:rFonts w:ascii="Times New Roman" w:hAnsi="Times New Roman"/>
                <w:color w:val="000000"/>
                <w:sz w:val="17"/>
              </w:rPr>
              <w:t>Production n8n webhook workflow JSON and setup runbook.</w:t>
            </w:r>
          </w:p>
        </w:tc>
      </w:tr>
      <w:tr>
        <w:trPr>
          <w:cantSplit/>
        </w:trPr>
        <w:tc>
          <w:tcPr>
            <w:tcW w:type="dxa" w:w="3010"/>
          </w:tcPr>
          <w:p>
            <w:pPr>
              <w:spacing w:before="25" w:after="25" w:line="252" w:lineRule="auto"/>
            </w:pPr>
            <w:r>
              <w:rPr>
                <w:rFonts w:ascii="Times New Roman" w:hAnsi="Times New Roman"/>
                <w:color w:val="000000"/>
                <w:sz w:val="17"/>
              </w:rPr>
              <w:t>ai-dropout-prediction/ml-service/app/</w:t>
            </w:r>
          </w:p>
        </w:tc>
        <w:tc>
          <w:tcPr>
            <w:tcW w:type="dxa" w:w="3010"/>
          </w:tcPr>
          <w:p>
            <w:pPr>
              <w:spacing w:before="25" w:after="25" w:line="252" w:lineRule="auto"/>
            </w:pPr>
            <w:r>
              <w:rPr>
                <w:rFonts w:ascii="Times New Roman" w:hAnsi="Times New Roman"/>
                <w:color w:val="000000"/>
                <w:sz w:val="17"/>
              </w:rPr>
              <w:t>main.py, predictor.py, chatbot.py, distress.py, helplines.py</w:t>
            </w:r>
          </w:p>
        </w:tc>
        <w:tc>
          <w:tcPr>
            <w:tcW w:type="dxa" w:w="3010"/>
          </w:tcPr>
          <w:p>
            <w:pPr>
              <w:spacing w:before="25" w:after="25" w:line="252" w:lineRule="auto"/>
            </w:pPr>
            <w:r>
              <w:rPr>
                <w:rFonts w:ascii="Times New Roman" w:hAnsi="Times New Roman"/>
                <w:color w:val="000000"/>
                <w:sz w:val="17"/>
              </w:rPr>
              <w:t>FastAPI ASGI application, XGBoost inference, and crisis safety filter.</w:t>
            </w:r>
          </w:p>
        </w:tc>
      </w:tr>
      <w:tr>
        <w:trPr>
          <w:cantSplit/>
        </w:trPr>
        <w:tc>
          <w:tcPr>
            <w:tcW w:type="dxa" w:w="3010"/>
          </w:tcPr>
          <w:p>
            <w:pPr>
              <w:spacing w:before="25" w:after="25" w:line="252" w:lineRule="auto"/>
            </w:pPr>
            <w:r>
              <w:rPr>
                <w:rFonts w:ascii="Times New Roman" w:hAnsi="Times New Roman"/>
                <w:color w:val="000000"/>
                <w:sz w:val="17"/>
              </w:rPr>
              <w:t>ai-dropout-prediction/models/</w:t>
            </w:r>
          </w:p>
        </w:tc>
        <w:tc>
          <w:tcPr>
            <w:tcW w:type="dxa" w:w="3010"/>
          </w:tcPr>
          <w:p>
            <w:pPr>
              <w:spacing w:before="25" w:after="25" w:line="252" w:lineRule="auto"/>
            </w:pPr>
            <w:r>
              <w:rPr>
                <w:rFonts w:ascii="Times New Roman" w:hAnsi="Times New Roman"/>
                <w:color w:val="000000"/>
                <w:sz w:val="17"/>
              </w:rPr>
              <w:t>dropout_model.pkl, preprocessor.pkl, metrics.json, feature_spec.json</w:t>
            </w:r>
          </w:p>
        </w:tc>
        <w:tc>
          <w:tcPr>
            <w:tcW w:type="dxa" w:w="3010"/>
          </w:tcPr>
          <w:p>
            <w:pPr>
              <w:spacing w:before="25" w:after="25" w:line="252" w:lineRule="auto"/>
            </w:pPr>
            <w:r>
              <w:rPr>
                <w:rFonts w:ascii="Times New Roman" w:hAnsi="Times New Roman"/>
                <w:color w:val="000000"/>
                <w:sz w:val="17"/>
              </w:rPr>
              <w:t>Trained model binaries, transformer pipelines, and evaluation metrics.</w:t>
            </w:r>
          </w:p>
        </w:tc>
      </w:tr>
    </w:tbl>
    <w:p>
      <w:pPr>
        <w:keepNext/>
        <w:spacing w:before="200" w:after="40"/>
        <w:jc w:val="left"/>
      </w:pPr>
      <w:r>
        <w:rPr>
          <w:rFonts w:ascii="Times New Roman" w:hAnsi="Times New Roman"/>
          <w:b/>
          <w:color w:val="000000"/>
          <w:sz w:val="24"/>
        </w:rPr>
        <w:t>5.3 DEVELOPMENT ENVIRONMENT SETUP</w:t>
      </w:r>
    </w:p>
    <w:p>
      <w:pPr>
        <w:spacing w:before="0" w:after="50" w:line="307" w:lineRule="auto"/>
        <w:jc w:val="both"/>
      </w:pPr>
      <w:r>
        <w:rPr>
          <w:rFonts w:ascii="Times New Roman" w:hAnsi="Times New Roman"/>
          <w:color w:val="000000"/>
          <w:sz w:val="24"/>
        </w:rPr>
        <w:t>System initialization requires configuring Node.js (v18+ LTS) and Python (3.10+). Dependencies are installed via npm install in FSD/backend and FSD/frontend, and via pip install -r requirements.txt in ai-dropout-prediction/ml-service. Environment variables are seeded from .env.example files, defining database URIs, JWT secrets, microservice ports, and SMTP credentials.</w:t>
      </w:r>
    </w:p>
    <w:p>
      <w:pPr>
        <w:keepNext/>
        <w:spacing w:before="200" w:after="40"/>
        <w:jc w:val="left"/>
      </w:pPr>
      <w:r>
        <w:rPr>
          <w:rFonts w:ascii="Times New Roman" w:hAnsi="Times New Roman"/>
          <w:b/>
          <w:color w:val="000000"/>
          <w:sz w:val="24"/>
        </w:rPr>
        <w:t>5.4 FRONTEND IMPLEMENTATION</w:t>
      </w:r>
    </w:p>
    <w:p>
      <w:pPr>
        <w:spacing w:before="0" w:after="50" w:line="307" w:lineRule="auto"/>
        <w:jc w:val="both"/>
      </w:pPr>
      <w:r>
        <w:rPr>
          <w:rFonts w:ascii="Times New Roman" w:hAnsi="Times New Roman"/>
          <w:color w:val="000000"/>
          <w:sz w:val="24"/>
        </w:rPr>
        <w:t>The frontend is implemented as a single-page application (SPA) using React 18 and Vite. Key implementation highlights include:</w:t>
      </w:r>
    </w:p>
    <w:p>
      <w:pPr>
        <w:pStyle w:val="ListBullet"/>
        <w:spacing w:before="0" w:after="40" w:line="300" w:lineRule="auto"/>
        <w:jc w:val="both"/>
      </w:pPr>
      <w:r>
        <w:rPr>
          <w:rFonts w:ascii="Times New Roman" w:hAnsi="Times New Roman"/>
          <w:b/>
          <w:color w:val="000000"/>
          <w:sz w:val="24"/>
        </w:rPr>
        <w:t xml:space="preserve">LoginPage.jsx: </w:t>
      </w:r>
      <w:r>
        <w:rPr>
          <w:rFonts w:ascii="Times New Roman" w:hAnsi="Times New Roman"/>
          <w:color w:val="000000"/>
          <w:sz w:val="24"/>
        </w:rPr>
        <w:t>Renders an institutional role selector, college directory dropdown, credential inputs, and an in-place conditional swap to a 6-digit OTP verification card with live resend timer.</w:t>
      </w:r>
    </w:p>
    <w:p>
      <w:pPr>
        <w:pStyle w:val="ListBullet"/>
        <w:spacing w:before="0" w:after="40" w:line="300" w:lineRule="auto"/>
        <w:jc w:val="both"/>
      </w:pPr>
      <w:r>
        <w:rPr>
          <w:rFonts w:ascii="Times New Roman" w:hAnsi="Times New Roman"/>
          <w:b/>
          <w:color w:val="000000"/>
          <w:sz w:val="24"/>
        </w:rPr>
        <w:t xml:space="preserve">MentorDashboard.jsx: </w:t>
      </w:r>
      <w:r>
        <w:rPr>
          <w:rFonts w:ascii="Times New Roman" w:hAnsi="Times New Roman"/>
          <w:color w:val="000000"/>
          <w:sz w:val="24"/>
        </w:rPr>
        <w:t>Visualizes assigned mentees sorted by risk, highlights low-attendance warnings (&lt;75%), and provides direct access to meeting management and counseling logs.</w:t>
      </w:r>
    </w:p>
    <w:p>
      <w:pPr>
        <w:pStyle w:val="ListBullet"/>
        <w:spacing w:before="0" w:after="40" w:line="300" w:lineRule="auto"/>
        <w:jc w:val="both"/>
      </w:pPr>
      <w:r>
        <w:rPr>
          <w:rFonts w:ascii="Times New Roman" w:hAnsi="Times New Roman"/>
          <w:b/>
          <w:color w:val="000000"/>
          <w:sz w:val="24"/>
        </w:rPr>
        <w:t xml:space="preserve">StudentDetail.jsx: </w:t>
      </w:r>
      <w:r>
        <w:rPr>
          <w:rFonts w:ascii="Times New Roman" w:hAnsi="Times New Roman"/>
          <w:color w:val="000000"/>
          <w:sz w:val="24"/>
        </w:rPr>
        <w:t>Displays comprehensive academic metrics, attendance decay trajectory, live AI assessment badge with SHAP drivers, single-upsert notes, and the parent alert trigger.</w:t>
      </w:r>
    </w:p>
    <w:p>
      <w:pPr>
        <w:pStyle w:val="ListBullet"/>
        <w:spacing w:before="0" w:after="40" w:line="300" w:lineRule="auto"/>
        <w:jc w:val="both"/>
      </w:pPr>
      <w:r>
        <w:rPr>
          <w:rFonts w:ascii="Times New Roman" w:hAnsi="Times New Roman"/>
          <w:b/>
          <w:color w:val="000000"/>
          <w:sz w:val="24"/>
        </w:rPr>
        <w:t xml:space="preserve">ParentAlertModal.jsx: </w:t>
      </w:r>
      <w:r>
        <w:rPr>
          <w:rFonts w:ascii="Times New Roman" w:hAnsi="Times New Roman"/>
          <w:color w:val="000000"/>
          <w:sz w:val="24"/>
        </w:rPr>
        <w:t>Presents a pre-populated academic summary (attendance %, arrears, risk level), editable textarea, and asynchronous 'Send email to parent' button with real-time status updates.</w:t>
      </w:r>
    </w:p>
    <w:p>
      <w:pPr>
        <w:keepNext/>
        <w:spacing w:before="200" w:after="40"/>
        <w:jc w:val="left"/>
      </w:pPr>
      <w:r>
        <w:rPr>
          <w:rFonts w:ascii="Times New Roman" w:hAnsi="Times New Roman"/>
          <w:b/>
          <w:color w:val="000000"/>
          <w:sz w:val="24"/>
        </w:rPr>
        <w:t>5.5 BACKEND IMPLEMENTATION</w:t>
      </w:r>
    </w:p>
    <w:p>
      <w:pPr>
        <w:spacing w:before="0" w:after="50" w:line="307" w:lineRule="auto"/>
        <w:jc w:val="both"/>
      </w:pPr>
      <w:r>
        <w:rPr>
          <w:rFonts w:ascii="Times New Roman" w:hAnsi="Times New Roman"/>
          <w:color w:val="000000"/>
          <w:sz w:val="24"/>
        </w:rPr>
        <w:t>The backend server (server.js) initializes the Express runtime, registers middleware, establishes MongoDB connectivity, and mounts the unified API router (/api). A central highlight is the resilient AI Service Client (aiServiceClient.js), which encapsulates HTTP calls to the FastAPI microservice with a 5-second timeout and automated fallback synthesis.</w:t>
      </w:r>
    </w:p>
    <w:p>
      <w:pPr>
        <w:keepNext/>
        <w:spacing w:before="80" w:after="40"/>
      </w:pPr>
      <w:r>
        <w:rPr>
          <w:rFonts w:ascii="Times New Roman" w:hAnsi="Times New Roman"/>
          <w:b/>
          <w:sz w:val="19"/>
        </w:rPr>
        <w:t>Listing: aiServiceClient.js - Resilient Microservice Proxy</w:t>
      </w:r>
    </w:p>
    <w:tbl>
      <w:tblPr>
        <w:tblW w:type="auto" w:w="0"/>
        <w:jc w:val="center"/>
        <w:tblLook w:firstColumn="1" w:firstRow="1" w:lastColumn="0" w:lastRow="0" w:noHBand="0" w:noVBand="1" w:val="04A0"/>
      </w:tblPr>
      <w:tblGrid>
        <w:gridCol w:w="9029"/>
      </w:tblGrid>
      <w:tr>
        <w:tc>
          <w:tcPr>
            <w:tcW w:type="dxa" w:w="9029"/>
            <w:tcBorders>
              <w:top w:val="single" w:sz="4" w:space="0" w:color="CCCCCC"/>
              <w:left w:val="single" w:sz="16" w:space="0" w:color="4F46E5"/>
              <w:bottom w:val="single" w:sz="4" w:space="0" w:color="CCCCCC"/>
              <w:right w:val="single" w:sz="4" w:space="0" w:color="CCCCCC"/>
            </w:tcBorders>
            <w:shd w:fill="F8F9FA"/>
          </w:tcPr>
          <w:p>
            <w:pPr>
              <w:spacing w:before="40" w:after="40" w:line="240" w:lineRule="auto"/>
            </w:pPr>
            <w:r>
              <w:rPr>
                <w:rFonts w:ascii="Consolas" w:hAnsi="Consolas"/>
                <w:sz w:val="15"/>
              </w:rPr>
              <w:t>// Excerpt: Resilient AI Service Client Fallback Logic (aiServiceClient.js)</w:t>
              <w:br/>
              <w:t>async function getStudentPrediction(studentId, payload) {</w:t>
              <w:br/>
              <w:t xml:space="preserve">  try {</w:t>
              <w:br/>
              <w:t xml:space="preserve">    const response = await axios.post(`${AI_BASE_URL}/predict`, payload, {</w:t>
              <w:br/>
              <w:t xml:space="preserve">      timeout: 5000,</w:t>
              <w:br/>
              <w:t xml:space="preserve">      headers: { 'X-Service-Key': process.env.SERVICE_KEY }</w:t>
              <w:br/>
              <w:t xml:space="preserve">    });</w:t>
              <w:br/>
              <w:t xml:space="preserve">    return {</w:t>
              <w:br/>
              <w:t xml:space="preserve">      prediction: response.data.prediction,</w:t>
              <w:br/>
              <w:t xml:space="preserve">      probabilities: response.data.probabilities,</w:t>
              <w:br/>
              <w:t xml:space="preserve">      top_drivers: response.data.top_drivers || [],</w:t>
              <w:br/>
              <w:t xml:space="preserve">      source: 'live'</w:t>
              <w:br/>
              <w:t xml:space="preserve">    };</w:t>
              <w:br/>
              <w:t xml:space="preserve">  } catch (err) {</w:t>
              <w:br/>
              <w:t xml:space="preserve">    console.warn(`[AI Client] Live inference unavailable for ${studentId}: ${err.message}. Engaging fallback.`);</w:t>
              <w:br/>
              <w:t xml:space="preserve">    return {</w:t>
              <w:br/>
              <w:t xml:space="preserve">      prediction: payload.dropout_risk_label || 'Medium',</w:t>
              <w:br/>
              <w:t xml:space="preserve">      probabilities: { Low: 0.33, Medium: 0.34, High: 0.33 },</w:t>
              <w:br/>
              <w:t xml:space="preserve">      top_drivers: [['attendance_pct', 0.45], ['backlogs_count', 0.35]],</w:t>
              <w:br/>
              <w:t xml:space="preserve">      source: 'fallback',</w:t>
              <w:br/>
              <w:t xml:space="preserve">      warning: 'Live AI prediction service is unreachable or timed out'</w:t>
              <w:br/>
              <w:t xml:space="preserve">    };</w:t>
              <w:br/>
              <w:t xml:space="preserve">  }</w:t>
              <w:br/>
              <w:t>}</w:t>
            </w:r>
          </w:p>
        </w:tc>
      </w:tr>
    </w:tbl>
    <w:p>
      <w:pPr>
        <w:keepNext/>
        <w:spacing w:before="200" w:after="40"/>
        <w:jc w:val="left"/>
      </w:pPr>
      <w:r>
        <w:rPr>
          <w:rFonts w:ascii="Times New Roman" w:hAnsi="Times New Roman"/>
          <w:b/>
          <w:color w:val="000000"/>
          <w:sz w:val="24"/>
        </w:rPr>
        <w:t>5.6 DATABASE IMPLEMENTATION</w:t>
      </w:r>
    </w:p>
    <w:p>
      <w:pPr>
        <w:spacing w:before="0" w:after="50" w:line="307" w:lineRule="auto"/>
        <w:jc w:val="both"/>
      </w:pPr>
      <w:r>
        <w:rPr>
          <w:rFonts w:ascii="Times New Roman" w:hAnsi="Times New Roman"/>
          <w:color w:val="000000"/>
          <w:sz w:val="24"/>
        </w:rPr>
        <w:t>Database entities are formalized via Mongoose schemas. To support offline development, continuous integration, and rapid testing, models implement an in-memory dual store. When MongoDB is unavailable (getDBStatus() returns false), operations route to Map-based in-memory stores (e.g., inMemoryChallenges, inMemoryNotes, inMemoryRequests), guaranteeing identical query semantics.</w:t>
      </w:r>
    </w:p>
    <w:p>
      <w:pPr>
        <w:keepNext/>
        <w:spacing w:before="200" w:after="40"/>
        <w:jc w:val="left"/>
      </w:pPr>
      <w:r>
        <w:rPr>
          <w:rFonts w:ascii="Times New Roman" w:hAnsi="Times New Roman"/>
          <w:b/>
          <w:color w:val="000000"/>
          <w:sz w:val="24"/>
        </w:rPr>
        <w:t>5.7 MODULE-WISE IMPLEMENTATION</w:t>
      </w:r>
    </w:p>
    <w:p>
      <w:pPr>
        <w:keepNext/>
        <w:spacing w:before="160" w:after="40"/>
        <w:jc w:val="left"/>
      </w:pPr>
      <w:r>
        <w:rPr>
          <w:rFonts w:ascii="Times New Roman" w:hAnsi="Times New Roman"/>
          <w:b/>
          <w:i/>
          <w:color w:val="000000"/>
          <w:sz w:val="24"/>
        </w:rPr>
        <w:t>5.7.1 Two-Factor Authentication &amp; OTP Flow</w:t>
      </w:r>
    </w:p>
    <w:p>
      <w:pPr>
        <w:spacing w:before="0" w:after="50" w:line="307" w:lineRule="auto"/>
        <w:jc w:val="both"/>
      </w:pPr>
      <w:r>
        <w:rPr>
          <w:rFonts w:ascii="Times New Roman" w:hAnsi="Times New Roman"/>
          <w:color w:val="000000"/>
          <w:sz w:val="24"/>
        </w:rPr>
        <w:t>When a user submits valid primary credentials, authController.login checks process.env.OTP_ENABLED. If enabled, the server generates a cryptographically secure 6-digit random code (crypto.randomInt), hashes it with HMAC-SHA256, stores the challenge with a 300-second TTL, and dispatches the code via mailer.sendOtpEmail. The client receives { otp_required: true, challenge_id, email_hint } without issuing the JWT token. Upon submitting the code to /api/auth/verify-otp, the server verifies code equality using crypto.timingSafeEqual(). Five consecutive invalid attempts lock the challenge permanently.</w:t>
      </w:r>
    </w:p>
    <w:p>
      <w:pPr>
        <w:keepNext/>
        <w:spacing w:before="160" w:after="40"/>
        <w:jc w:val="left"/>
      </w:pPr>
      <w:r>
        <w:rPr>
          <w:rFonts w:ascii="Times New Roman" w:hAnsi="Times New Roman"/>
          <w:b/>
          <w:i/>
          <w:color w:val="000000"/>
          <w:sz w:val="24"/>
        </w:rPr>
        <w:t>5.7.2 Mentor Notes Single-Upsert Architecture</w:t>
      </w:r>
    </w:p>
    <w:p>
      <w:pPr>
        <w:spacing w:before="0" w:after="50" w:line="307" w:lineRule="auto"/>
        <w:jc w:val="both"/>
      </w:pPr>
      <w:r>
        <w:rPr>
          <w:rFonts w:ascii="Times New Roman" w:hAnsi="Times New Roman"/>
          <w:color w:val="000000"/>
          <w:sz w:val="24"/>
        </w:rPr>
        <w:t>To prevent duplicate note proliferation while preserving clean UI layouts, mentor notes use a single-upsert pattern (PUT /api/students/:id/notes). A mentor maintains exactly one active clinical note per student. If new text is submitted, it updates the existing record. If an empty string is saved, the note is deleted. Submissions exceeding 2,000 characters return HTTP 422 Unprocessable Entity.</w:t>
      </w:r>
    </w:p>
    <w:p>
      <w:pPr>
        <w:keepNext/>
        <w:spacing w:before="200" w:after="40"/>
        <w:jc w:val="left"/>
      </w:pPr>
      <w:r>
        <w:rPr>
          <w:rFonts w:ascii="Times New Roman" w:hAnsi="Times New Roman"/>
          <w:b/>
          <w:color w:val="000000"/>
          <w:sz w:val="24"/>
        </w:rPr>
        <w:t>5.8 API IMPLEMENTATION</w:t>
      </w:r>
    </w:p>
    <w:p>
      <w:pPr>
        <w:spacing w:before="0" w:after="50" w:line="307" w:lineRule="auto"/>
        <w:jc w:val="both"/>
      </w:pPr>
      <w:r>
        <w:rPr>
          <w:rFonts w:ascii="Times New Roman" w:hAnsi="Times New Roman"/>
          <w:color w:val="000000"/>
          <w:sz w:val="24"/>
        </w:rPr>
        <w:t>The system exposes 24 RESTful endpoints. Selected critical endpoints are documented below:</w:t>
      </w:r>
    </w:p>
    <w:p>
      <w:pPr>
        <w:pStyle w:val="ListBullet"/>
        <w:spacing w:before="0" w:after="40" w:line="300" w:lineRule="auto"/>
        <w:jc w:val="both"/>
      </w:pPr>
      <w:r>
        <w:rPr>
          <w:rFonts w:ascii="Times New Roman" w:hAnsi="Times New Roman"/>
          <w:b/>
          <w:color w:val="000000"/>
          <w:sz w:val="24"/>
        </w:rPr>
        <w:t xml:space="preserve">Authentication: </w:t>
      </w:r>
      <w:r>
        <w:rPr>
          <w:rFonts w:ascii="Times New Roman" w:hAnsi="Times New Roman"/>
          <w:color w:val="000000"/>
          <w:sz w:val="24"/>
        </w:rPr>
        <w:t>POST /api/auth/login – Validates password, generates 2FA challenge, dispatches OTP email.</w:t>
      </w:r>
    </w:p>
    <w:p>
      <w:pPr>
        <w:pStyle w:val="ListBullet"/>
        <w:spacing w:before="0" w:after="40" w:line="300" w:lineRule="auto"/>
        <w:jc w:val="both"/>
      </w:pPr>
      <w:r>
        <w:rPr>
          <w:rFonts w:ascii="Times New Roman" w:hAnsi="Times New Roman"/>
          <w:b/>
          <w:color w:val="000000"/>
          <w:sz w:val="24"/>
        </w:rPr>
        <w:t xml:space="preserve">2FA Verification: </w:t>
      </w:r>
      <w:r>
        <w:rPr>
          <w:rFonts w:ascii="Times New Roman" w:hAnsi="Times New Roman"/>
          <w:color w:val="000000"/>
          <w:sz w:val="24"/>
        </w:rPr>
        <w:t>POST /api/auth/verify-otp – Timing-safe OTP code verification; issues JWT token.</w:t>
      </w:r>
    </w:p>
    <w:p>
      <w:pPr>
        <w:pStyle w:val="ListBullet"/>
        <w:spacing w:before="0" w:after="40" w:line="300" w:lineRule="auto"/>
        <w:jc w:val="both"/>
      </w:pPr>
      <w:r>
        <w:rPr>
          <w:rFonts w:ascii="Times New Roman" w:hAnsi="Times New Roman"/>
          <w:b/>
          <w:color w:val="000000"/>
          <w:sz w:val="24"/>
        </w:rPr>
        <w:t xml:space="preserve">Student Dossier: </w:t>
      </w:r>
      <w:r>
        <w:rPr>
          <w:rFonts w:ascii="Times New Roman" w:hAnsi="Times New Roman"/>
          <w:color w:val="000000"/>
          <w:sz w:val="24"/>
        </w:rPr>
        <w:t>GET /api/students/:id – Fetches student dossier and attaches live/fallback AI prediction.</w:t>
      </w:r>
    </w:p>
    <w:p>
      <w:pPr>
        <w:pStyle w:val="ListBullet"/>
        <w:spacing w:before="0" w:after="40" w:line="300" w:lineRule="auto"/>
        <w:jc w:val="both"/>
      </w:pPr>
      <w:r>
        <w:rPr>
          <w:rFonts w:ascii="Times New Roman" w:hAnsi="Times New Roman"/>
          <w:b/>
          <w:color w:val="000000"/>
          <w:sz w:val="24"/>
        </w:rPr>
        <w:t xml:space="preserve">Mentor Notes: </w:t>
      </w:r>
      <w:r>
        <w:rPr>
          <w:rFonts w:ascii="Times New Roman" w:hAnsi="Times New Roman"/>
          <w:color w:val="000000"/>
          <w:sz w:val="24"/>
        </w:rPr>
        <w:t>PUT /api/students/:id/notes – Upserts single mentor clinical note (max 2000 chars).</w:t>
      </w:r>
    </w:p>
    <w:p>
      <w:pPr>
        <w:pStyle w:val="ListBullet"/>
        <w:spacing w:before="0" w:after="40" w:line="300" w:lineRule="auto"/>
        <w:jc w:val="both"/>
      </w:pPr>
      <w:r>
        <w:rPr>
          <w:rFonts w:ascii="Times New Roman" w:hAnsi="Times New Roman"/>
          <w:b/>
          <w:color w:val="000000"/>
          <w:sz w:val="24"/>
        </w:rPr>
        <w:t xml:space="preserve">Parent Alert: </w:t>
      </w:r>
      <w:r>
        <w:rPr>
          <w:rFonts w:ascii="Times New Roman" w:hAnsi="Times New Roman"/>
          <w:color w:val="000000"/>
          <w:sz w:val="24"/>
        </w:rPr>
        <w:t>POST /api/students/:id/parent-alert – Triggers n8n parent notification webhook.</w:t>
      </w:r>
    </w:p>
    <w:p>
      <w:pPr>
        <w:pStyle w:val="ListBullet"/>
        <w:spacing w:before="0" w:after="40" w:line="300" w:lineRule="auto"/>
        <w:jc w:val="both"/>
      </w:pPr>
      <w:r>
        <w:rPr>
          <w:rFonts w:ascii="Times New Roman" w:hAnsi="Times New Roman"/>
          <w:b/>
          <w:color w:val="000000"/>
          <w:sz w:val="24"/>
        </w:rPr>
        <w:t xml:space="preserve">Meeting Lifecycle: </w:t>
      </w:r>
      <w:r>
        <w:rPr>
          <w:rFonts w:ascii="Times New Roman" w:hAnsi="Times New Roman"/>
          <w:color w:val="000000"/>
          <w:sz w:val="24"/>
        </w:rPr>
        <w:t>PATCH /api/meeting-requests/:id/status – Transitions meeting status (acknowledged, scheduled, resolved).</w:t>
      </w:r>
    </w:p>
    <w:p>
      <w:pPr>
        <w:keepNext/>
        <w:spacing w:before="200" w:after="40"/>
        <w:jc w:val="left"/>
      </w:pPr>
      <w:r>
        <w:rPr>
          <w:rFonts w:ascii="Times New Roman" w:hAnsi="Times New Roman"/>
          <w:b/>
          <w:color w:val="000000"/>
          <w:sz w:val="24"/>
        </w:rPr>
        <w:t>5.9 AUTHENTICATION AND AUTHORIZATION</w:t>
      </w:r>
    </w:p>
    <w:p>
      <w:pPr>
        <w:spacing w:before="0" w:after="50" w:line="307" w:lineRule="auto"/>
        <w:jc w:val="both"/>
      </w:pPr>
      <w:r>
        <w:rPr>
          <w:rFonts w:ascii="Times New Roman" w:hAnsi="Times New Roman"/>
          <w:color w:val="000000"/>
          <w:sz w:val="24"/>
        </w:rPr>
        <w:t>Authorization is enforced through the requireAuth and requireRole Express middleware. The requireAuth middleware extracts the Bearer token from the HTTP Authorization header, verifies signature integrity against process.env.JWT_SECRET, and attaches the decoded user payload (username, role, linkedId, collegeId) to req.user. The requireRole(...roles) middleware validates that the user's role matches permitted access levels, rejecting unauthorized access with HTTP 403 Forbidden.</w:t>
      </w:r>
    </w:p>
    <w:p>
      <w:pPr>
        <w:keepNext/>
        <w:spacing w:before="200" w:after="40"/>
        <w:jc w:val="left"/>
      </w:pPr>
      <w:r>
        <w:rPr>
          <w:rFonts w:ascii="Times New Roman" w:hAnsi="Times New Roman"/>
          <w:b/>
          <w:color w:val="000000"/>
          <w:sz w:val="24"/>
        </w:rPr>
        <w:t>5.10 DATA PROCESSING AND BUSINESS LOGIC</w:t>
      </w:r>
    </w:p>
    <w:p>
      <w:pPr>
        <w:spacing w:before="0" w:after="50" w:line="307" w:lineRule="auto"/>
        <w:jc w:val="both"/>
      </w:pPr>
      <w:r>
        <w:rPr>
          <w:rFonts w:ascii="Times New Roman" w:hAnsi="Times New Roman"/>
          <w:color w:val="000000"/>
          <w:sz w:val="24"/>
        </w:rPr>
        <w:t>The machine learning pipeline consumes a 16-dimensional feature vector. Table 5.2 defines the input feature specification.</w:t>
      </w:r>
    </w:p>
    <w:p>
      <w:pPr>
        <w:keepNext/>
        <w:spacing w:before="100" w:after="40"/>
        <w:jc w:val="left"/>
      </w:pPr>
      <w:r>
        <w:rPr>
          <w:rFonts w:ascii="Times New Roman" w:hAnsi="Times New Roman"/>
          <w:b/>
          <w:color w:val="000000"/>
          <w:sz w:val="20"/>
        </w:rPr>
        <w:t>Table 5.2: Input Feature Vector Specification for XGBoost Predictor</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2257"/>
        <w:gridCol w:w="2257"/>
        <w:gridCol w:w="2257"/>
        <w:gridCol w:w="2257"/>
      </w:tblGrid>
      <w:tr>
        <w:trPr>
          <w:tblHeader/>
          <w:tblHeader/>
        </w:trPr>
        <w:tc>
          <w:tcPr>
            <w:tcW w:type="dxa" w:w="2257"/>
            <w:shd w:fill="EAEAEA"/>
            <w:shd w:fill="EAEAEA"/>
          </w:tcPr>
          <w:p>
            <w:pPr>
              <w:spacing w:before="40" w:after="40" w:line="240" w:lineRule="auto"/>
              <w:jc w:val="center"/>
            </w:pPr>
            <w:r>
              <w:rPr>
                <w:rFonts w:ascii="Times New Roman" w:hAnsi="Times New Roman"/>
                <w:b/>
                <w:color w:val="000000"/>
                <w:sz w:val="18"/>
              </w:rPr>
              <w:t>FEATURE NAME</w:t>
            </w:r>
          </w:p>
        </w:tc>
        <w:tc>
          <w:tcPr>
            <w:tcW w:type="dxa" w:w="2257"/>
            <w:shd w:fill="EAEAEA"/>
            <w:shd w:fill="EAEAEA"/>
          </w:tcPr>
          <w:p>
            <w:pPr>
              <w:spacing w:before="40" w:after="40" w:line="240" w:lineRule="auto"/>
              <w:jc w:val="center"/>
            </w:pPr>
            <w:r>
              <w:rPr>
                <w:rFonts w:ascii="Times New Roman" w:hAnsi="Times New Roman"/>
                <w:b/>
                <w:color w:val="000000"/>
                <w:sz w:val="18"/>
              </w:rPr>
              <w:t>DATA TYPE</w:t>
            </w:r>
          </w:p>
        </w:tc>
        <w:tc>
          <w:tcPr>
            <w:tcW w:type="dxa" w:w="2257"/>
            <w:shd w:fill="EAEAEA"/>
            <w:shd w:fill="EAEAEA"/>
          </w:tcPr>
          <w:p>
            <w:pPr>
              <w:spacing w:before="40" w:after="40" w:line="240" w:lineRule="auto"/>
              <w:jc w:val="center"/>
            </w:pPr>
            <w:r>
              <w:rPr>
                <w:rFonts w:ascii="Times New Roman" w:hAnsi="Times New Roman"/>
                <w:b/>
                <w:color w:val="000000"/>
                <w:sz w:val="18"/>
              </w:rPr>
              <w:t>VALID RANGE</w:t>
            </w:r>
          </w:p>
        </w:tc>
        <w:tc>
          <w:tcPr>
            <w:tcW w:type="dxa" w:w="2257"/>
            <w:shd w:fill="EAEAEA"/>
            <w:shd w:fill="EAEAEA"/>
          </w:tcPr>
          <w:p>
            <w:pPr>
              <w:spacing w:before="40" w:after="40" w:line="240" w:lineRule="auto"/>
              <w:jc w:val="center"/>
            </w:pPr>
            <w:r>
              <w:rPr>
                <w:rFonts w:ascii="Times New Roman" w:hAnsi="Times New Roman"/>
                <w:b/>
                <w:color w:val="000000"/>
                <w:sz w:val="18"/>
              </w:rPr>
              <w:t>ACADEMIC INTERPRETATION</w:t>
            </w:r>
          </w:p>
        </w:tc>
      </w:tr>
      <w:tr>
        <w:trPr>
          <w:cantSplit/>
        </w:trPr>
        <w:tc>
          <w:tcPr>
            <w:tcW w:type="dxa" w:w="2257"/>
          </w:tcPr>
          <w:p>
            <w:pPr>
              <w:spacing w:before="25" w:after="25" w:line="252" w:lineRule="auto"/>
            </w:pPr>
            <w:r>
              <w:rPr>
                <w:rFonts w:ascii="Times New Roman" w:hAnsi="Times New Roman"/>
                <w:color w:val="000000"/>
                <w:sz w:val="17"/>
              </w:rPr>
              <w:t>attendance_pct</w:t>
            </w:r>
          </w:p>
        </w:tc>
        <w:tc>
          <w:tcPr>
            <w:tcW w:type="dxa" w:w="2257"/>
          </w:tcPr>
          <w:p>
            <w:pPr>
              <w:spacing w:before="25" w:after="25" w:line="252" w:lineRule="auto"/>
            </w:pPr>
            <w:r>
              <w:rPr>
                <w:rFonts w:ascii="Times New Roman" w:hAnsi="Times New Roman"/>
                <w:color w:val="000000"/>
                <w:sz w:val="17"/>
              </w:rPr>
              <w:t>Float</w:t>
            </w:r>
          </w:p>
        </w:tc>
        <w:tc>
          <w:tcPr>
            <w:tcW w:type="dxa" w:w="2257"/>
          </w:tcPr>
          <w:p>
            <w:pPr>
              <w:spacing w:before="25" w:after="25" w:line="252" w:lineRule="auto"/>
            </w:pPr>
            <w:r>
              <w:rPr>
                <w:rFonts w:ascii="Times New Roman" w:hAnsi="Times New Roman"/>
                <w:color w:val="000000"/>
                <w:sz w:val="17"/>
              </w:rPr>
              <w:t>0.0 – 100.0 %</w:t>
            </w:r>
          </w:p>
        </w:tc>
        <w:tc>
          <w:tcPr>
            <w:tcW w:type="dxa" w:w="2257"/>
          </w:tcPr>
          <w:p>
            <w:pPr>
              <w:spacing w:before="25" w:after="25" w:line="252" w:lineRule="auto"/>
            </w:pPr>
            <w:r>
              <w:rPr>
                <w:rFonts w:ascii="Times New Roman" w:hAnsi="Times New Roman"/>
                <w:color w:val="000000"/>
                <w:sz w:val="17"/>
              </w:rPr>
              <w:t>Cumulative overall attendance percentage across all enrolled subjects.</w:t>
            </w:r>
          </w:p>
        </w:tc>
      </w:tr>
      <w:tr>
        <w:trPr>
          <w:cantSplit/>
        </w:trPr>
        <w:tc>
          <w:tcPr>
            <w:tcW w:type="dxa" w:w="2257"/>
          </w:tcPr>
          <w:p>
            <w:pPr>
              <w:spacing w:before="25" w:after="25" w:line="252" w:lineRule="auto"/>
            </w:pPr>
            <w:r>
              <w:rPr>
                <w:rFonts w:ascii="Times New Roman" w:hAnsi="Times New Roman"/>
                <w:color w:val="000000"/>
                <w:sz w:val="17"/>
              </w:rPr>
              <w:t>attendance_decay</w:t>
            </w:r>
          </w:p>
        </w:tc>
        <w:tc>
          <w:tcPr>
            <w:tcW w:type="dxa" w:w="2257"/>
          </w:tcPr>
          <w:p>
            <w:pPr>
              <w:spacing w:before="25" w:after="25" w:line="252" w:lineRule="auto"/>
            </w:pPr>
            <w:r>
              <w:rPr>
                <w:rFonts w:ascii="Times New Roman" w:hAnsi="Times New Roman"/>
                <w:color w:val="000000"/>
                <w:sz w:val="17"/>
              </w:rPr>
              <w:t>Float</w:t>
            </w:r>
          </w:p>
        </w:tc>
        <w:tc>
          <w:tcPr>
            <w:tcW w:type="dxa" w:w="2257"/>
          </w:tcPr>
          <w:p>
            <w:pPr>
              <w:spacing w:before="25" w:after="25" w:line="252" w:lineRule="auto"/>
            </w:pPr>
            <w:r>
              <w:rPr>
                <w:rFonts w:ascii="Times New Roman" w:hAnsi="Times New Roman"/>
                <w:color w:val="000000"/>
                <w:sz w:val="17"/>
              </w:rPr>
              <w:t>-100.0 – +100.0</w:t>
            </w:r>
          </w:p>
        </w:tc>
        <w:tc>
          <w:tcPr>
            <w:tcW w:type="dxa" w:w="2257"/>
          </w:tcPr>
          <w:p>
            <w:pPr>
              <w:spacing w:before="25" w:after="25" w:line="252" w:lineRule="auto"/>
            </w:pPr>
            <w:r>
              <w:rPr>
                <w:rFonts w:ascii="Times New Roman" w:hAnsi="Times New Roman"/>
                <w:color w:val="000000"/>
                <w:sz w:val="17"/>
              </w:rPr>
              <w:t>Difference between Month 1 attendance and the most recent month attendance.</w:t>
            </w:r>
          </w:p>
        </w:tc>
      </w:tr>
      <w:tr>
        <w:trPr>
          <w:cantSplit/>
        </w:trPr>
        <w:tc>
          <w:tcPr>
            <w:tcW w:type="dxa" w:w="2257"/>
          </w:tcPr>
          <w:p>
            <w:pPr>
              <w:spacing w:before="25" w:after="25" w:line="252" w:lineRule="auto"/>
            </w:pPr>
            <w:r>
              <w:rPr>
                <w:rFonts w:ascii="Times New Roman" w:hAnsi="Times New Roman"/>
                <w:color w:val="000000"/>
                <w:sz w:val="17"/>
              </w:rPr>
              <w:t>overall_gpa</w:t>
            </w:r>
          </w:p>
        </w:tc>
        <w:tc>
          <w:tcPr>
            <w:tcW w:type="dxa" w:w="2257"/>
          </w:tcPr>
          <w:p>
            <w:pPr>
              <w:spacing w:before="25" w:after="25" w:line="252" w:lineRule="auto"/>
            </w:pPr>
            <w:r>
              <w:rPr>
                <w:rFonts w:ascii="Times New Roman" w:hAnsi="Times New Roman"/>
                <w:color w:val="000000"/>
                <w:sz w:val="17"/>
              </w:rPr>
              <w:t>Float</w:t>
            </w:r>
          </w:p>
        </w:tc>
        <w:tc>
          <w:tcPr>
            <w:tcW w:type="dxa" w:w="2257"/>
          </w:tcPr>
          <w:p>
            <w:pPr>
              <w:spacing w:before="25" w:after="25" w:line="252" w:lineRule="auto"/>
            </w:pPr>
            <w:r>
              <w:rPr>
                <w:rFonts w:ascii="Times New Roman" w:hAnsi="Times New Roman"/>
                <w:color w:val="000000"/>
                <w:sz w:val="17"/>
              </w:rPr>
              <w:t>0.0 – 10.0</w:t>
            </w:r>
          </w:p>
        </w:tc>
        <w:tc>
          <w:tcPr>
            <w:tcW w:type="dxa" w:w="2257"/>
          </w:tcPr>
          <w:p>
            <w:pPr>
              <w:spacing w:before="25" w:after="25" w:line="252" w:lineRule="auto"/>
            </w:pPr>
            <w:r>
              <w:rPr>
                <w:rFonts w:ascii="Times New Roman" w:hAnsi="Times New Roman"/>
                <w:color w:val="000000"/>
                <w:sz w:val="17"/>
              </w:rPr>
              <w:t>Cumulative Grade Point Average across completed semesters.</w:t>
            </w:r>
          </w:p>
        </w:tc>
      </w:tr>
      <w:tr>
        <w:trPr>
          <w:cantSplit/>
        </w:trPr>
        <w:tc>
          <w:tcPr>
            <w:tcW w:type="dxa" w:w="2257"/>
          </w:tcPr>
          <w:p>
            <w:pPr>
              <w:spacing w:before="25" w:after="25" w:line="252" w:lineRule="auto"/>
            </w:pPr>
            <w:r>
              <w:rPr>
                <w:rFonts w:ascii="Times New Roman" w:hAnsi="Times New Roman"/>
                <w:color w:val="000000"/>
                <w:sz w:val="17"/>
              </w:rPr>
              <w:t>backlogs_count</w:t>
            </w:r>
          </w:p>
        </w:tc>
        <w:tc>
          <w:tcPr>
            <w:tcW w:type="dxa" w:w="2257"/>
          </w:tcPr>
          <w:p>
            <w:pPr>
              <w:spacing w:before="25" w:after="25" w:line="252" w:lineRule="auto"/>
            </w:pPr>
            <w:r>
              <w:rPr>
                <w:rFonts w:ascii="Times New Roman" w:hAnsi="Times New Roman"/>
                <w:color w:val="000000"/>
                <w:sz w:val="17"/>
              </w:rPr>
              <w:t>Integer</w:t>
            </w:r>
          </w:p>
        </w:tc>
        <w:tc>
          <w:tcPr>
            <w:tcW w:type="dxa" w:w="2257"/>
          </w:tcPr>
          <w:p>
            <w:pPr>
              <w:spacing w:before="25" w:after="25" w:line="252" w:lineRule="auto"/>
            </w:pPr>
            <w:r>
              <w:rPr>
                <w:rFonts w:ascii="Times New Roman" w:hAnsi="Times New Roman"/>
                <w:color w:val="000000"/>
                <w:sz w:val="17"/>
              </w:rPr>
              <w:t>0 – 100</w:t>
            </w:r>
          </w:p>
        </w:tc>
        <w:tc>
          <w:tcPr>
            <w:tcW w:type="dxa" w:w="2257"/>
          </w:tcPr>
          <w:p>
            <w:pPr>
              <w:spacing w:before="25" w:after="25" w:line="252" w:lineRule="auto"/>
            </w:pPr>
            <w:r>
              <w:rPr>
                <w:rFonts w:ascii="Times New Roman" w:hAnsi="Times New Roman"/>
                <w:color w:val="000000"/>
                <w:sz w:val="17"/>
              </w:rPr>
              <w:t>Total active uncleared course arrears / backlogs.</w:t>
            </w:r>
          </w:p>
        </w:tc>
      </w:tr>
      <w:tr>
        <w:trPr>
          <w:cantSplit/>
        </w:trPr>
        <w:tc>
          <w:tcPr>
            <w:tcW w:type="dxa" w:w="2257"/>
          </w:tcPr>
          <w:p>
            <w:pPr>
              <w:spacing w:before="25" w:after="25" w:line="252" w:lineRule="auto"/>
            </w:pPr>
            <w:r>
              <w:rPr>
                <w:rFonts w:ascii="Times New Roman" w:hAnsi="Times New Roman"/>
                <w:color w:val="000000"/>
                <w:sz w:val="17"/>
              </w:rPr>
              <w:t>cutoff_mark_200</w:t>
            </w:r>
          </w:p>
        </w:tc>
        <w:tc>
          <w:tcPr>
            <w:tcW w:type="dxa" w:w="2257"/>
          </w:tcPr>
          <w:p>
            <w:pPr>
              <w:spacing w:before="25" w:after="25" w:line="252" w:lineRule="auto"/>
            </w:pPr>
            <w:r>
              <w:rPr>
                <w:rFonts w:ascii="Times New Roman" w:hAnsi="Times New Roman"/>
                <w:color w:val="000000"/>
                <w:sz w:val="17"/>
              </w:rPr>
              <w:t>Float</w:t>
            </w:r>
          </w:p>
        </w:tc>
        <w:tc>
          <w:tcPr>
            <w:tcW w:type="dxa" w:w="2257"/>
          </w:tcPr>
          <w:p>
            <w:pPr>
              <w:spacing w:before="25" w:after="25" w:line="252" w:lineRule="auto"/>
            </w:pPr>
            <w:r>
              <w:rPr>
                <w:rFonts w:ascii="Times New Roman" w:hAnsi="Times New Roman"/>
                <w:color w:val="000000"/>
                <w:sz w:val="17"/>
              </w:rPr>
              <w:t>0.0 – 200.0</w:t>
            </w:r>
          </w:p>
        </w:tc>
        <w:tc>
          <w:tcPr>
            <w:tcW w:type="dxa" w:w="2257"/>
          </w:tcPr>
          <w:p>
            <w:pPr>
              <w:spacing w:before="25" w:after="25" w:line="252" w:lineRule="auto"/>
            </w:pPr>
            <w:r>
              <w:rPr>
                <w:rFonts w:ascii="Times New Roman" w:hAnsi="Times New Roman"/>
                <w:color w:val="000000"/>
                <w:sz w:val="17"/>
              </w:rPr>
              <w:t>Engineering admission entrance cutoff score (out of 200).</w:t>
            </w:r>
          </w:p>
        </w:tc>
      </w:tr>
      <w:tr>
        <w:trPr>
          <w:cantSplit/>
        </w:trPr>
        <w:tc>
          <w:tcPr>
            <w:tcW w:type="dxa" w:w="2257"/>
          </w:tcPr>
          <w:p>
            <w:pPr>
              <w:spacing w:before="25" w:after="25" w:line="252" w:lineRule="auto"/>
            </w:pPr>
            <w:r>
              <w:rPr>
                <w:rFonts w:ascii="Times New Roman" w:hAnsi="Times New Roman"/>
                <w:color w:val="000000"/>
                <w:sz w:val="17"/>
              </w:rPr>
              <w:t>family_income_annual</w:t>
            </w:r>
          </w:p>
        </w:tc>
        <w:tc>
          <w:tcPr>
            <w:tcW w:type="dxa" w:w="2257"/>
          </w:tcPr>
          <w:p>
            <w:pPr>
              <w:spacing w:before="25" w:after="25" w:line="252" w:lineRule="auto"/>
            </w:pPr>
            <w:r>
              <w:rPr>
                <w:rFonts w:ascii="Times New Roman" w:hAnsi="Times New Roman"/>
                <w:color w:val="000000"/>
                <w:sz w:val="17"/>
              </w:rPr>
              <w:t>Float</w:t>
            </w:r>
          </w:p>
        </w:tc>
        <w:tc>
          <w:tcPr>
            <w:tcW w:type="dxa" w:w="2257"/>
          </w:tcPr>
          <w:p>
            <w:pPr>
              <w:spacing w:before="25" w:after="25" w:line="252" w:lineRule="auto"/>
            </w:pPr>
            <w:r>
              <w:rPr>
                <w:rFonts w:ascii="Times New Roman" w:hAnsi="Times New Roman"/>
                <w:color w:val="000000"/>
                <w:sz w:val="17"/>
              </w:rPr>
              <w:t>&gt;= 0.0 INR</w:t>
            </w:r>
          </w:p>
        </w:tc>
        <w:tc>
          <w:tcPr>
            <w:tcW w:type="dxa" w:w="2257"/>
          </w:tcPr>
          <w:p>
            <w:pPr>
              <w:spacing w:before="25" w:after="25" w:line="252" w:lineRule="auto"/>
            </w:pPr>
            <w:r>
              <w:rPr>
                <w:rFonts w:ascii="Times New Roman" w:hAnsi="Times New Roman"/>
                <w:color w:val="000000"/>
                <w:sz w:val="17"/>
              </w:rPr>
              <w:t>Annual household income indicating socio-economic vulnerability.</w:t>
            </w:r>
          </w:p>
        </w:tc>
      </w:tr>
      <w:tr>
        <w:trPr>
          <w:cantSplit/>
        </w:trPr>
        <w:tc>
          <w:tcPr>
            <w:tcW w:type="dxa" w:w="2257"/>
          </w:tcPr>
          <w:p>
            <w:pPr>
              <w:spacing w:before="25" w:after="25" w:line="252" w:lineRule="auto"/>
            </w:pPr>
            <w:r>
              <w:rPr>
                <w:rFonts w:ascii="Times New Roman" w:hAnsi="Times New Roman"/>
                <w:color w:val="000000"/>
                <w:sz w:val="17"/>
              </w:rPr>
              <w:t>mentor_meetings_attended</w:t>
            </w:r>
          </w:p>
        </w:tc>
        <w:tc>
          <w:tcPr>
            <w:tcW w:type="dxa" w:w="2257"/>
          </w:tcPr>
          <w:p>
            <w:pPr>
              <w:spacing w:before="25" w:after="25" w:line="252" w:lineRule="auto"/>
            </w:pPr>
            <w:r>
              <w:rPr>
                <w:rFonts w:ascii="Times New Roman" w:hAnsi="Times New Roman"/>
                <w:color w:val="000000"/>
                <w:sz w:val="17"/>
              </w:rPr>
              <w:t>Integer</w:t>
            </w:r>
          </w:p>
        </w:tc>
        <w:tc>
          <w:tcPr>
            <w:tcW w:type="dxa" w:w="2257"/>
          </w:tcPr>
          <w:p>
            <w:pPr>
              <w:spacing w:before="25" w:after="25" w:line="252" w:lineRule="auto"/>
            </w:pPr>
            <w:r>
              <w:rPr>
                <w:rFonts w:ascii="Times New Roman" w:hAnsi="Times New Roman"/>
                <w:color w:val="000000"/>
                <w:sz w:val="17"/>
              </w:rPr>
              <w:t>0 – 100</w:t>
            </w:r>
          </w:p>
        </w:tc>
        <w:tc>
          <w:tcPr>
            <w:tcW w:type="dxa" w:w="2257"/>
          </w:tcPr>
          <w:p>
            <w:pPr>
              <w:spacing w:before="25" w:after="25" w:line="252" w:lineRule="auto"/>
            </w:pPr>
            <w:r>
              <w:rPr>
                <w:rFonts w:ascii="Times New Roman" w:hAnsi="Times New Roman"/>
                <w:color w:val="000000"/>
                <w:sz w:val="17"/>
              </w:rPr>
              <w:t>Count of formal faculty counseling sessions attended by student.</w:t>
            </w:r>
          </w:p>
        </w:tc>
      </w:tr>
      <w:tr>
        <w:trPr>
          <w:cantSplit/>
        </w:trPr>
        <w:tc>
          <w:tcPr>
            <w:tcW w:type="dxa" w:w="2257"/>
          </w:tcPr>
          <w:p>
            <w:pPr>
              <w:spacing w:before="25" w:after="25" w:line="252" w:lineRule="auto"/>
            </w:pPr>
            <w:r>
              <w:rPr>
                <w:rFonts w:ascii="Times New Roman" w:hAnsi="Times New Roman"/>
                <w:color w:val="000000"/>
                <w:sz w:val="17"/>
              </w:rPr>
              <w:t>first_gen_learner</w:t>
            </w:r>
          </w:p>
        </w:tc>
        <w:tc>
          <w:tcPr>
            <w:tcW w:type="dxa" w:w="2257"/>
          </w:tcPr>
          <w:p>
            <w:pPr>
              <w:spacing w:before="25" w:after="25" w:line="252" w:lineRule="auto"/>
            </w:pPr>
            <w:r>
              <w:rPr>
                <w:rFonts w:ascii="Times New Roman" w:hAnsi="Times New Roman"/>
                <w:color w:val="000000"/>
                <w:sz w:val="17"/>
              </w:rPr>
              <w:t>Integer</w:t>
            </w:r>
          </w:p>
        </w:tc>
        <w:tc>
          <w:tcPr>
            <w:tcW w:type="dxa" w:w="2257"/>
          </w:tcPr>
          <w:p>
            <w:pPr>
              <w:spacing w:before="25" w:after="25" w:line="252" w:lineRule="auto"/>
            </w:pPr>
            <w:r>
              <w:rPr>
                <w:rFonts w:ascii="Times New Roman" w:hAnsi="Times New Roman"/>
                <w:color w:val="000000"/>
                <w:sz w:val="17"/>
              </w:rPr>
              <w:t>0 or 1</w:t>
            </w:r>
          </w:p>
        </w:tc>
        <w:tc>
          <w:tcPr>
            <w:tcW w:type="dxa" w:w="2257"/>
          </w:tcPr>
          <w:p>
            <w:pPr>
              <w:spacing w:before="25" w:after="25" w:line="252" w:lineRule="auto"/>
            </w:pPr>
            <w:r>
              <w:rPr>
                <w:rFonts w:ascii="Times New Roman" w:hAnsi="Times New Roman"/>
                <w:color w:val="000000"/>
                <w:sz w:val="17"/>
              </w:rPr>
              <w:t>Binary indicator (1 if student is first in family to pursue degree).</w:t>
            </w:r>
          </w:p>
        </w:tc>
      </w:tr>
      <w:tr>
        <w:trPr>
          <w:cantSplit/>
        </w:trPr>
        <w:tc>
          <w:tcPr>
            <w:tcW w:type="dxa" w:w="2257"/>
          </w:tcPr>
          <w:p>
            <w:pPr>
              <w:spacing w:before="25" w:after="25" w:line="252" w:lineRule="auto"/>
            </w:pPr>
            <w:r>
              <w:rPr>
                <w:rFonts w:ascii="Times New Roman" w:hAnsi="Times New Roman"/>
                <w:color w:val="000000"/>
                <w:sz w:val="17"/>
              </w:rPr>
              <w:t>distance_from_home_km</w:t>
            </w:r>
          </w:p>
        </w:tc>
        <w:tc>
          <w:tcPr>
            <w:tcW w:type="dxa" w:w="2257"/>
          </w:tcPr>
          <w:p>
            <w:pPr>
              <w:spacing w:before="25" w:after="25" w:line="252" w:lineRule="auto"/>
            </w:pPr>
            <w:r>
              <w:rPr>
                <w:rFonts w:ascii="Times New Roman" w:hAnsi="Times New Roman"/>
                <w:color w:val="000000"/>
                <w:sz w:val="17"/>
              </w:rPr>
              <w:t>Float</w:t>
            </w:r>
          </w:p>
        </w:tc>
        <w:tc>
          <w:tcPr>
            <w:tcW w:type="dxa" w:w="2257"/>
          </w:tcPr>
          <w:p>
            <w:pPr>
              <w:spacing w:before="25" w:after="25" w:line="252" w:lineRule="auto"/>
            </w:pPr>
            <w:r>
              <w:rPr>
                <w:rFonts w:ascii="Times New Roman" w:hAnsi="Times New Roman"/>
                <w:color w:val="000000"/>
                <w:sz w:val="17"/>
              </w:rPr>
              <w:t>0.0 – 2000.0 km</w:t>
            </w:r>
          </w:p>
        </w:tc>
        <w:tc>
          <w:tcPr>
            <w:tcW w:type="dxa" w:w="2257"/>
          </w:tcPr>
          <w:p>
            <w:pPr>
              <w:spacing w:before="25" w:after="25" w:line="252" w:lineRule="auto"/>
            </w:pPr>
            <w:r>
              <w:rPr>
                <w:rFonts w:ascii="Times New Roman" w:hAnsi="Times New Roman"/>
                <w:color w:val="000000"/>
                <w:sz w:val="17"/>
              </w:rPr>
              <w:t>Commuting distance from residential home or hostel to campus.</w:t>
            </w:r>
          </w:p>
        </w:tc>
      </w:tr>
      <w:tr>
        <w:trPr>
          <w:cantSplit/>
        </w:trPr>
        <w:tc>
          <w:tcPr>
            <w:tcW w:type="dxa" w:w="2257"/>
          </w:tcPr>
          <w:p>
            <w:pPr>
              <w:spacing w:before="25" w:after="25" w:line="252" w:lineRule="auto"/>
            </w:pPr>
            <w:r>
              <w:rPr>
                <w:rFonts w:ascii="Times New Roman" w:hAnsi="Times New Roman"/>
                <w:color w:val="000000"/>
                <w:sz w:val="17"/>
              </w:rPr>
              <w:t>failed_subjects_count</w:t>
            </w:r>
          </w:p>
        </w:tc>
        <w:tc>
          <w:tcPr>
            <w:tcW w:type="dxa" w:w="2257"/>
          </w:tcPr>
          <w:p>
            <w:pPr>
              <w:spacing w:before="25" w:after="25" w:line="252" w:lineRule="auto"/>
            </w:pPr>
            <w:r>
              <w:rPr>
                <w:rFonts w:ascii="Times New Roman" w:hAnsi="Times New Roman"/>
                <w:color w:val="000000"/>
                <w:sz w:val="17"/>
              </w:rPr>
              <w:t>Integer</w:t>
            </w:r>
          </w:p>
        </w:tc>
        <w:tc>
          <w:tcPr>
            <w:tcW w:type="dxa" w:w="2257"/>
          </w:tcPr>
          <w:p>
            <w:pPr>
              <w:spacing w:before="25" w:after="25" w:line="252" w:lineRule="auto"/>
            </w:pPr>
            <w:r>
              <w:rPr>
                <w:rFonts w:ascii="Times New Roman" w:hAnsi="Times New Roman"/>
                <w:color w:val="000000"/>
                <w:sz w:val="17"/>
              </w:rPr>
              <w:t>0 – 100</w:t>
            </w:r>
          </w:p>
        </w:tc>
        <w:tc>
          <w:tcPr>
            <w:tcW w:type="dxa" w:w="2257"/>
          </w:tcPr>
          <w:p>
            <w:pPr>
              <w:spacing w:before="25" w:after="25" w:line="252" w:lineRule="auto"/>
            </w:pPr>
            <w:r>
              <w:rPr>
                <w:rFonts w:ascii="Times New Roman" w:hAnsi="Times New Roman"/>
                <w:color w:val="000000"/>
                <w:sz w:val="17"/>
              </w:rPr>
              <w:t>Number of course subjects failed in recent continuous internal assessments.</w:t>
            </w:r>
          </w:p>
        </w:tc>
      </w:tr>
      <w:tr>
        <w:trPr>
          <w:cantSplit/>
        </w:trPr>
        <w:tc>
          <w:tcPr>
            <w:tcW w:type="dxa" w:w="2257"/>
          </w:tcPr>
          <w:p>
            <w:pPr>
              <w:spacing w:before="25" w:after="25" w:line="252" w:lineRule="auto"/>
            </w:pPr>
            <w:r>
              <w:rPr>
                <w:rFonts w:ascii="Times New Roman" w:hAnsi="Times New Roman"/>
                <w:color w:val="000000"/>
                <w:sz w:val="17"/>
              </w:rPr>
              <w:t>core_theory_average</w:t>
            </w:r>
          </w:p>
        </w:tc>
        <w:tc>
          <w:tcPr>
            <w:tcW w:type="dxa" w:w="2257"/>
          </w:tcPr>
          <w:p>
            <w:pPr>
              <w:spacing w:before="25" w:after="25" w:line="252" w:lineRule="auto"/>
            </w:pPr>
            <w:r>
              <w:rPr>
                <w:rFonts w:ascii="Times New Roman" w:hAnsi="Times New Roman"/>
                <w:color w:val="000000"/>
                <w:sz w:val="17"/>
              </w:rPr>
              <w:t>Float</w:t>
            </w:r>
          </w:p>
        </w:tc>
        <w:tc>
          <w:tcPr>
            <w:tcW w:type="dxa" w:w="2257"/>
          </w:tcPr>
          <w:p>
            <w:pPr>
              <w:spacing w:before="25" w:after="25" w:line="252" w:lineRule="auto"/>
            </w:pPr>
            <w:r>
              <w:rPr>
                <w:rFonts w:ascii="Times New Roman" w:hAnsi="Times New Roman"/>
                <w:color w:val="000000"/>
                <w:sz w:val="17"/>
              </w:rPr>
              <w:t>0.0 – 100.0</w:t>
            </w:r>
          </w:p>
        </w:tc>
        <w:tc>
          <w:tcPr>
            <w:tcW w:type="dxa" w:w="2257"/>
          </w:tcPr>
          <w:p>
            <w:pPr>
              <w:spacing w:before="25" w:after="25" w:line="252" w:lineRule="auto"/>
            </w:pPr>
            <w:r>
              <w:rPr>
                <w:rFonts w:ascii="Times New Roman" w:hAnsi="Times New Roman"/>
                <w:color w:val="000000"/>
                <w:sz w:val="17"/>
              </w:rPr>
              <w:t>Mean percentage score across core departmental analytical theory courses.</w:t>
            </w:r>
          </w:p>
        </w:tc>
      </w:tr>
      <w:tr>
        <w:trPr>
          <w:cantSplit/>
        </w:trPr>
        <w:tc>
          <w:tcPr>
            <w:tcW w:type="dxa" w:w="2257"/>
          </w:tcPr>
          <w:p>
            <w:pPr>
              <w:spacing w:before="25" w:after="25" w:line="252" w:lineRule="auto"/>
            </w:pPr>
            <w:r>
              <w:rPr>
                <w:rFonts w:ascii="Times New Roman" w:hAnsi="Times New Roman"/>
                <w:color w:val="000000"/>
                <w:sz w:val="17"/>
              </w:rPr>
              <w:t>internal_exam_avg</w:t>
            </w:r>
          </w:p>
        </w:tc>
        <w:tc>
          <w:tcPr>
            <w:tcW w:type="dxa" w:w="2257"/>
          </w:tcPr>
          <w:p>
            <w:pPr>
              <w:spacing w:before="25" w:after="25" w:line="252" w:lineRule="auto"/>
            </w:pPr>
            <w:r>
              <w:rPr>
                <w:rFonts w:ascii="Times New Roman" w:hAnsi="Times New Roman"/>
                <w:color w:val="000000"/>
                <w:sz w:val="17"/>
              </w:rPr>
              <w:t>Float</w:t>
            </w:r>
          </w:p>
        </w:tc>
        <w:tc>
          <w:tcPr>
            <w:tcW w:type="dxa" w:w="2257"/>
          </w:tcPr>
          <w:p>
            <w:pPr>
              <w:spacing w:before="25" w:after="25" w:line="252" w:lineRule="auto"/>
            </w:pPr>
            <w:r>
              <w:rPr>
                <w:rFonts w:ascii="Times New Roman" w:hAnsi="Times New Roman"/>
                <w:color w:val="000000"/>
                <w:sz w:val="17"/>
              </w:rPr>
              <w:t>0.0 – 100.0</w:t>
            </w:r>
          </w:p>
        </w:tc>
        <w:tc>
          <w:tcPr>
            <w:tcW w:type="dxa" w:w="2257"/>
          </w:tcPr>
          <w:p>
            <w:pPr>
              <w:spacing w:before="25" w:after="25" w:line="252" w:lineRule="auto"/>
            </w:pPr>
            <w:r>
              <w:rPr>
                <w:rFonts w:ascii="Times New Roman" w:hAnsi="Times New Roman"/>
                <w:color w:val="000000"/>
                <w:sz w:val="17"/>
              </w:rPr>
              <w:t>Mean score achieved in centralized Continuous Internal Assessments (CIA).</w:t>
            </w:r>
          </w:p>
        </w:tc>
      </w:tr>
      <w:tr>
        <w:trPr>
          <w:cantSplit/>
        </w:trPr>
        <w:tc>
          <w:tcPr>
            <w:tcW w:type="dxa" w:w="2257"/>
          </w:tcPr>
          <w:p>
            <w:pPr>
              <w:spacing w:before="25" w:after="25" w:line="252" w:lineRule="auto"/>
            </w:pPr>
            <w:r>
              <w:rPr>
                <w:rFonts w:ascii="Times New Roman" w:hAnsi="Times New Roman"/>
                <w:color w:val="000000"/>
                <w:sz w:val="17"/>
              </w:rPr>
              <w:t>assignment_avg</w:t>
            </w:r>
          </w:p>
        </w:tc>
        <w:tc>
          <w:tcPr>
            <w:tcW w:type="dxa" w:w="2257"/>
          </w:tcPr>
          <w:p>
            <w:pPr>
              <w:spacing w:before="25" w:after="25" w:line="252" w:lineRule="auto"/>
            </w:pPr>
            <w:r>
              <w:rPr>
                <w:rFonts w:ascii="Times New Roman" w:hAnsi="Times New Roman"/>
                <w:color w:val="000000"/>
                <w:sz w:val="17"/>
              </w:rPr>
              <w:t>Float</w:t>
            </w:r>
          </w:p>
        </w:tc>
        <w:tc>
          <w:tcPr>
            <w:tcW w:type="dxa" w:w="2257"/>
          </w:tcPr>
          <w:p>
            <w:pPr>
              <w:spacing w:before="25" w:after="25" w:line="252" w:lineRule="auto"/>
            </w:pPr>
            <w:r>
              <w:rPr>
                <w:rFonts w:ascii="Times New Roman" w:hAnsi="Times New Roman"/>
                <w:color w:val="000000"/>
                <w:sz w:val="17"/>
              </w:rPr>
              <w:t>0.0 – 100.0</w:t>
            </w:r>
          </w:p>
        </w:tc>
        <w:tc>
          <w:tcPr>
            <w:tcW w:type="dxa" w:w="2257"/>
          </w:tcPr>
          <w:p>
            <w:pPr>
              <w:spacing w:before="25" w:after="25" w:line="252" w:lineRule="auto"/>
            </w:pPr>
            <w:r>
              <w:rPr>
                <w:rFonts w:ascii="Times New Roman" w:hAnsi="Times New Roman"/>
                <w:color w:val="000000"/>
                <w:sz w:val="17"/>
              </w:rPr>
              <w:t>Continuous assignment and tutorial evaluation average score.</w:t>
            </w:r>
          </w:p>
        </w:tc>
      </w:tr>
      <w:tr>
        <w:trPr>
          <w:cantSplit/>
        </w:trPr>
        <w:tc>
          <w:tcPr>
            <w:tcW w:type="dxa" w:w="2257"/>
          </w:tcPr>
          <w:p>
            <w:pPr>
              <w:spacing w:before="25" w:after="25" w:line="252" w:lineRule="auto"/>
            </w:pPr>
            <w:r>
              <w:rPr>
                <w:rFonts w:ascii="Times New Roman" w:hAnsi="Times New Roman"/>
                <w:color w:val="000000"/>
                <w:sz w:val="17"/>
              </w:rPr>
              <w:t>grade_trend</w:t>
            </w:r>
          </w:p>
        </w:tc>
        <w:tc>
          <w:tcPr>
            <w:tcW w:type="dxa" w:w="2257"/>
          </w:tcPr>
          <w:p>
            <w:pPr>
              <w:spacing w:before="25" w:after="25" w:line="252" w:lineRule="auto"/>
            </w:pPr>
            <w:r>
              <w:rPr>
                <w:rFonts w:ascii="Times New Roman" w:hAnsi="Times New Roman"/>
                <w:color w:val="000000"/>
                <w:sz w:val="17"/>
              </w:rPr>
              <w:t>Float</w:t>
            </w:r>
          </w:p>
        </w:tc>
        <w:tc>
          <w:tcPr>
            <w:tcW w:type="dxa" w:w="2257"/>
          </w:tcPr>
          <w:p>
            <w:pPr>
              <w:spacing w:before="25" w:after="25" w:line="252" w:lineRule="auto"/>
            </w:pPr>
            <w:r>
              <w:rPr>
                <w:rFonts w:ascii="Times New Roman" w:hAnsi="Times New Roman"/>
                <w:color w:val="000000"/>
                <w:sz w:val="17"/>
              </w:rPr>
              <w:t>-10.0 – +10.0</w:t>
            </w:r>
          </w:p>
        </w:tc>
        <w:tc>
          <w:tcPr>
            <w:tcW w:type="dxa" w:w="2257"/>
          </w:tcPr>
          <w:p>
            <w:pPr>
              <w:spacing w:before="25" w:after="25" w:line="252" w:lineRule="auto"/>
            </w:pPr>
            <w:r>
              <w:rPr>
                <w:rFonts w:ascii="Times New Roman" w:hAnsi="Times New Roman"/>
                <w:color w:val="000000"/>
                <w:sz w:val="17"/>
              </w:rPr>
              <w:t>Progression slope between Semester 1 GPA and current semester GPA.</w:t>
            </w:r>
          </w:p>
        </w:tc>
      </w:tr>
      <w:tr>
        <w:trPr>
          <w:cantSplit/>
        </w:trPr>
        <w:tc>
          <w:tcPr>
            <w:tcW w:type="dxa" w:w="2257"/>
          </w:tcPr>
          <w:p>
            <w:pPr>
              <w:spacing w:before="25" w:after="25" w:line="252" w:lineRule="auto"/>
            </w:pPr>
            <w:r>
              <w:rPr>
                <w:rFonts w:ascii="Times New Roman" w:hAnsi="Times New Roman"/>
                <w:color w:val="000000"/>
                <w:sz w:val="17"/>
              </w:rPr>
              <w:t>year_of_study</w:t>
            </w:r>
          </w:p>
        </w:tc>
        <w:tc>
          <w:tcPr>
            <w:tcW w:type="dxa" w:w="2257"/>
          </w:tcPr>
          <w:p>
            <w:pPr>
              <w:spacing w:before="25" w:after="25" w:line="252" w:lineRule="auto"/>
            </w:pPr>
            <w:r>
              <w:rPr>
                <w:rFonts w:ascii="Times New Roman" w:hAnsi="Times New Roman"/>
                <w:color w:val="000000"/>
                <w:sz w:val="17"/>
              </w:rPr>
              <w:t>Integer</w:t>
            </w:r>
          </w:p>
        </w:tc>
        <w:tc>
          <w:tcPr>
            <w:tcW w:type="dxa" w:w="2257"/>
          </w:tcPr>
          <w:p>
            <w:pPr>
              <w:spacing w:before="25" w:after="25" w:line="252" w:lineRule="auto"/>
            </w:pPr>
            <w:r>
              <w:rPr>
                <w:rFonts w:ascii="Times New Roman" w:hAnsi="Times New Roman"/>
                <w:color w:val="000000"/>
                <w:sz w:val="17"/>
              </w:rPr>
              <w:t>1, 2, 3, or 4</w:t>
            </w:r>
          </w:p>
        </w:tc>
        <w:tc>
          <w:tcPr>
            <w:tcW w:type="dxa" w:w="2257"/>
          </w:tcPr>
          <w:p>
            <w:pPr>
              <w:spacing w:before="25" w:after="25" w:line="252" w:lineRule="auto"/>
            </w:pPr>
            <w:r>
              <w:rPr>
                <w:rFonts w:ascii="Times New Roman" w:hAnsi="Times New Roman"/>
                <w:color w:val="000000"/>
                <w:sz w:val="17"/>
              </w:rPr>
              <w:t>Current undergraduate instructional curriculum year.</w:t>
            </w:r>
          </w:p>
        </w:tc>
      </w:tr>
      <w:tr>
        <w:trPr>
          <w:cantSplit/>
        </w:trPr>
        <w:tc>
          <w:tcPr>
            <w:tcW w:type="dxa" w:w="2257"/>
          </w:tcPr>
          <w:p>
            <w:pPr>
              <w:spacing w:before="25" w:after="25" w:line="252" w:lineRule="auto"/>
            </w:pPr>
            <w:r>
              <w:rPr>
                <w:rFonts w:ascii="Times New Roman" w:hAnsi="Times New Roman"/>
                <w:color w:val="000000"/>
                <w:sz w:val="17"/>
              </w:rPr>
              <w:t>department</w:t>
            </w:r>
          </w:p>
        </w:tc>
        <w:tc>
          <w:tcPr>
            <w:tcW w:type="dxa" w:w="2257"/>
          </w:tcPr>
          <w:p>
            <w:pPr>
              <w:spacing w:before="25" w:after="25" w:line="252" w:lineRule="auto"/>
            </w:pPr>
            <w:r>
              <w:rPr>
                <w:rFonts w:ascii="Times New Roman" w:hAnsi="Times New Roman"/>
                <w:color w:val="000000"/>
                <w:sz w:val="17"/>
              </w:rPr>
              <w:t>String (Categorical)</w:t>
            </w:r>
          </w:p>
        </w:tc>
        <w:tc>
          <w:tcPr>
            <w:tcW w:type="dxa" w:w="2257"/>
          </w:tcPr>
          <w:p>
            <w:pPr>
              <w:spacing w:before="25" w:after="25" w:line="252" w:lineRule="auto"/>
            </w:pPr>
            <w:r>
              <w:rPr>
                <w:rFonts w:ascii="Times New Roman" w:hAnsi="Times New Roman"/>
                <w:color w:val="000000"/>
                <w:sz w:val="17"/>
              </w:rPr>
              <w:t>13 Departments</w:t>
            </w:r>
          </w:p>
        </w:tc>
        <w:tc>
          <w:tcPr>
            <w:tcW w:type="dxa" w:w="2257"/>
          </w:tcPr>
          <w:p>
            <w:pPr>
              <w:spacing w:before="25" w:after="25" w:line="252" w:lineRule="auto"/>
            </w:pPr>
            <w:r>
              <w:rPr>
                <w:rFonts w:ascii="Times New Roman" w:hAnsi="Times New Roman"/>
                <w:color w:val="000000"/>
                <w:sz w:val="17"/>
              </w:rPr>
              <w:t>Academic branch (e.g., CSE, IT, AIDS, AIML, ECE, EEE, MECH, etc.).</w:t>
            </w:r>
          </w:p>
        </w:tc>
      </w:tr>
    </w:tbl>
    <w:p>
      <w:pPr>
        <w:keepNext/>
        <w:spacing w:before="200" w:after="40"/>
        <w:jc w:val="left"/>
      </w:pPr>
      <w:r>
        <w:rPr>
          <w:rFonts w:ascii="Times New Roman" w:hAnsi="Times New Roman"/>
          <w:b/>
          <w:color w:val="000000"/>
          <w:sz w:val="24"/>
        </w:rPr>
        <w:t>5.11 ERROR HANDLING AND VALIDATION</w:t>
      </w:r>
    </w:p>
    <w:p>
      <w:pPr>
        <w:spacing w:before="0" w:after="50" w:line="307" w:lineRule="auto"/>
        <w:jc w:val="both"/>
      </w:pPr>
      <w:r>
        <w:rPr>
          <w:rFonts w:ascii="Times New Roman" w:hAnsi="Times New Roman"/>
          <w:color w:val="000000"/>
          <w:sz w:val="24"/>
        </w:rPr>
        <w:t>Input validation is enforced at both microservice and gateway boundaries. In FastAPI, incoming JSON payloads are validated against the ModelStudentFeatures Pydantic model; missing fields or out-of-boundary values immediately return HTTP 422 with granular field-level error diagnostics. In Express, route controllers validate types and ranges before database operations, returning structured { error: 'Bad Request', message: '...' } responses and logging server exceptions without leaking internal stack traces.</w:t>
      </w:r>
    </w:p>
    <w:p>
      <w:pPr>
        <w:keepNext/>
        <w:spacing w:before="200" w:after="40"/>
        <w:jc w:val="left"/>
      </w:pPr>
      <w:r>
        <w:rPr>
          <w:rFonts w:ascii="Times New Roman" w:hAnsi="Times New Roman"/>
          <w:b/>
          <w:color w:val="000000"/>
          <w:sz w:val="24"/>
        </w:rPr>
        <w:t>5.12 EXTERNAL SERVICE AND API INTEGRATION</w:t>
      </w:r>
    </w:p>
    <w:p>
      <w:pPr>
        <w:spacing w:before="0" w:after="50" w:line="307" w:lineRule="auto"/>
        <w:jc w:val="both"/>
      </w:pPr>
      <w:r>
        <w:rPr>
          <w:rFonts w:ascii="Times New Roman" w:hAnsi="Times New Roman"/>
          <w:color w:val="000000"/>
          <w:sz w:val="24"/>
        </w:rPr>
        <w:t>The ecosystem integrates three external service layers: (1) Python FastAPI microservice on port 8001 for XGBoost inference and SHAP attributions, (2) n8n workflow engine on port 5678 for event-driven email notifications, and (3) Nodemailer SMTP transport over TLS with automated dry-run fallback when credentials are unset.</w:t>
      </w:r>
    </w:p>
    <w:p>
      <w:pPr>
        <w:keepNext/>
        <w:spacing w:before="200" w:after="40"/>
        <w:jc w:val="left"/>
      </w:pPr>
      <w:r>
        <w:rPr>
          <w:rFonts w:ascii="Times New Roman" w:hAnsi="Times New Roman"/>
          <w:b/>
          <w:color w:val="000000"/>
          <w:sz w:val="24"/>
        </w:rPr>
        <w:t>5.13 CONFIGURATION AND ENVIRONMENT VARIABLES</w:t>
      </w:r>
    </w:p>
    <w:p>
      <w:pPr>
        <w:spacing w:before="0" w:after="50" w:line="307" w:lineRule="auto"/>
        <w:jc w:val="both"/>
      </w:pPr>
      <w:r>
        <w:rPr>
          <w:rFonts w:ascii="Times New Roman" w:hAnsi="Times New Roman"/>
          <w:color w:val="000000"/>
          <w:sz w:val="24"/>
        </w:rPr>
        <w:t>System configuration is governed through environment variables declared in .env.example files. Real credentials and private secrets are strictly excluded from source control. Table 5.3 lists the configuration parameters.</w:t>
      </w:r>
    </w:p>
    <w:p>
      <w:pPr>
        <w:keepNext/>
        <w:spacing w:before="100" w:after="40"/>
        <w:jc w:val="left"/>
      </w:pPr>
      <w:r>
        <w:rPr>
          <w:rFonts w:ascii="Times New Roman" w:hAnsi="Times New Roman"/>
          <w:b/>
          <w:color w:val="000000"/>
          <w:sz w:val="20"/>
        </w:rPr>
        <w:t>Table 5.3: Sanitized Environment Configuration Parameters</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3010"/>
        <w:gridCol w:w="3010"/>
        <w:gridCol w:w="3010"/>
      </w:tblGrid>
      <w:tr>
        <w:trPr>
          <w:tblHeader/>
          <w:tblHeader/>
        </w:trPr>
        <w:tc>
          <w:tcPr>
            <w:tcW w:type="dxa" w:w="3010"/>
            <w:shd w:fill="EAEAEA"/>
            <w:shd w:fill="EAEAEA"/>
          </w:tcPr>
          <w:p>
            <w:pPr>
              <w:spacing w:before="40" w:after="40" w:line="240" w:lineRule="auto"/>
              <w:jc w:val="center"/>
            </w:pPr>
            <w:r>
              <w:rPr>
                <w:rFonts w:ascii="Times New Roman" w:hAnsi="Times New Roman"/>
                <w:b/>
                <w:color w:val="000000"/>
                <w:sz w:val="18"/>
              </w:rPr>
              <w:t>VARIABLE NAME</w:t>
            </w:r>
          </w:p>
        </w:tc>
        <w:tc>
          <w:tcPr>
            <w:tcW w:type="dxa" w:w="3010"/>
            <w:shd w:fill="EAEAEA"/>
            <w:shd w:fill="EAEAEA"/>
          </w:tcPr>
          <w:p>
            <w:pPr>
              <w:spacing w:before="40" w:after="40" w:line="240" w:lineRule="auto"/>
              <w:jc w:val="center"/>
            </w:pPr>
            <w:r>
              <w:rPr>
                <w:rFonts w:ascii="Times New Roman" w:hAnsi="Times New Roman"/>
                <w:b/>
                <w:color w:val="000000"/>
                <w:sz w:val="18"/>
              </w:rPr>
              <w:t>DEFAULT / SAMPLE VALUE</w:t>
            </w:r>
          </w:p>
        </w:tc>
        <w:tc>
          <w:tcPr>
            <w:tcW w:type="dxa" w:w="3010"/>
            <w:shd w:fill="EAEAEA"/>
            <w:shd w:fill="EAEAEA"/>
          </w:tcPr>
          <w:p>
            <w:pPr>
              <w:spacing w:before="40" w:after="40" w:line="240" w:lineRule="auto"/>
              <w:jc w:val="center"/>
            </w:pPr>
            <w:r>
              <w:rPr>
                <w:rFonts w:ascii="Times New Roman" w:hAnsi="Times New Roman"/>
                <w:b/>
                <w:color w:val="000000"/>
                <w:sz w:val="18"/>
              </w:rPr>
              <w:t>DESCRIPTION AND SCOPE</w:t>
            </w:r>
          </w:p>
        </w:tc>
      </w:tr>
      <w:tr>
        <w:trPr>
          <w:cantSplit/>
        </w:trPr>
        <w:tc>
          <w:tcPr>
            <w:tcW w:type="dxa" w:w="3010"/>
          </w:tcPr>
          <w:p>
            <w:pPr>
              <w:spacing w:before="25" w:after="25" w:line="252" w:lineRule="auto"/>
            </w:pPr>
            <w:r>
              <w:rPr>
                <w:rFonts w:ascii="Times New Roman" w:hAnsi="Times New Roman"/>
                <w:color w:val="000000"/>
                <w:sz w:val="17"/>
              </w:rPr>
              <w:t>PORT</w:t>
            </w:r>
          </w:p>
        </w:tc>
        <w:tc>
          <w:tcPr>
            <w:tcW w:type="dxa" w:w="3010"/>
          </w:tcPr>
          <w:p>
            <w:pPr>
              <w:spacing w:before="25" w:after="25" w:line="252" w:lineRule="auto"/>
            </w:pPr>
            <w:r>
              <w:rPr>
                <w:rFonts w:ascii="Times New Roman" w:hAnsi="Times New Roman"/>
                <w:color w:val="000000"/>
                <w:sz w:val="17"/>
              </w:rPr>
              <w:t>5000</w:t>
            </w:r>
          </w:p>
        </w:tc>
        <w:tc>
          <w:tcPr>
            <w:tcW w:type="dxa" w:w="3010"/>
          </w:tcPr>
          <w:p>
            <w:pPr>
              <w:spacing w:before="25" w:after="25" w:line="252" w:lineRule="auto"/>
            </w:pPr>
            <w:r>
              <w:rPr>
                <w:rFonts w:ascii="Times New Roman" w:hAnsi="Times New Roman"/>
                <w:color w:val="000000"/>
                <w:sz w:val="17"/>
              </w:rPr>
              <w:t>HTTP listening port for the Express ERP gateway backend.</w:t>
            </w:r>
          </w:p>
        </w:tc>
      </w:tr>
      <w:tr>
        <w:trPr>
          <w:cantSplit/>
        </w:trPr>
        <w:tc>
          <w:tcPr>
            <w:tcW w:type="dxa" w:w="3010"/>
          </w:tcPr>
          <w:p>
            <w:pPr>
              <w:spacing w:before="25" w:after="25" w:line="252" w:lineRule="auto"/>
            </w:pPr>
            <w:r>
              <w:rPr>
                <w:rFonts w:ascii="Times New Roman" w:hAnsi="Times New Roman"/>
                <w:color w:val="000000"/>
                <w:sz w:val="17"/>
              </w:rPr>
              <w:t>NODE_ENV</w:t>
            </w:r>
          </w:p>
        </w:tc>
        <w:tc>
          <w:tcPr>
            <w:tcW w:type="dxa" w:w="3010"/>
          </w:tcPr>
          <w:p>
            <w:pPr>
              <w:spacing w:before="25" w:after="25" w:line="252" w:lineRule="auto"/>
            </w:pPr>
            <w:r>
              <w:rPr>
                <w:rFonts w:ascii="Times New Roman" w:hAnsi="Times New Roman"/>
                <w:color w:val="000000"/>
                <w:sz w:val="17"/>
              </w:rPr>
              <w:t>development / production / test</w:t>
            </w:r>
          </w:p>
        </w:tc>
        <w:tc>
          <w:tcPr>
            <w:tcW w:type="dxa" w:w="3010"/>
          </w:tcPr>
          <w:p>
            <w:pPr>
              <w:spacing w:before="25" w:after="25" w:line="252" w:lineRule="auto"/>
            </w:pPr>
            <w:r>
              <w:rPr>
                <w:rFonts w:ascii="Times New Roman" w:hAnsi="Times New Roman"/>
                <w:color w:val="000000"/>
                <w:sz w:val="17"/>
              </w:rPr>
              <w:t>Runtime environment mode governing logging and rate limit bypass.</w:t>
            </w:r>
          </w:p>
        </w:tc>
      </w:tr>
      <w:tr>
        <w:trPr>
          <w:cantSplit/>
        </w:trPr>
        <w:tc>
          <w:tcPr>
            <w:tcW w:type="dxa" w:w="3010"/>
          </w:tcPr>
          <w:p>
            <w:pPr>
              <w:spacing w:before="25" w:after="25" w:line="252" w:lineRule="auto"/>
            </w:pPr>
            <w:r>
              <w:rPr>
                <w:rFonts w:ascii="Times New Roman" w:hAnsi="Times New Roman"/>
                <w:color w:val="000000"/>
                <w:sz w:val="17"/>
              </w:rPr>
              <w:t>MONGODB_URI</w:t>
            </w:r>
          </w:p>
        </w:tc>
        <w:tc>
          <w:tcPr>
            <w:tcW w:type="dxa" w:w="3010"/>
          </w:tcPr>
          <w:p>
            <w:pPr>
              <w:spacing w:before="25" w:after="25" w:line="252" w:lineRule="auto"/>
            </w:pPr>
            <w:r>
              <w:rPr>
                <w:rFonts w:ascii="Times New Roman" w:hAnsi="Times New Roman"/>
                <w:color w:val="000000"/>
                <w:sz w:val="17"/>
              </w:rPr>
              <w:t>mongodb://127.0.0.1:27017/student_dropout_erp</w:t>
            </w:r>
          </w:p>
        </w:tc>
        <w:tc>
          <w:tcPr>
            <w:tcW w:type="dxa" w:w="3010"/>
          </w:tcPr>
          <w:p>
            <w:pPr>
              <w:spacing w:before="25" w:after="25" w:line="252" w:lineRule="auto"/>
            </w:pPr>
            <w:r>
              <w:rPr>
                <w:rFonts w:ascii="Times New Roman" w:hAnsi="Times New Roman"/>
                <w:color w:val="000000"/>
                <w:sz w:val="17"/>
              </w:rPr>
              <w:t>MongoDB database connection string.</w:t>
            </w:r>
          </w:p>
        </w:tc>
      </w:tr>
      <w:tr>
        <w:trPr>
          <w:cantSplit/>
        </w:trPr>
        <w:tc>
          <w:tcPr>
            <w:tcW w:type="dxa" w:w="3010"/>
          </w:tcPr>
          <w:p>
            <w:pPr>
              <w:spacing w:before="25" w:after="25" w:line="252" w:lineRule="auto"/>
            </w:pPr>
            <w:r>
              <w:rPr>
                <w:rFonts w:ascii="Times New Roman" w:hAnsi="Times New Roman"/>
                <w:color w:val="000000"/>
                <w:sz w:val="17"/>
              </w:rPr>
              <w:t>JWT_SECRET</w:t>
            </w:r>
          </w:p>
        </w:tc>
        <w:tc>
          <w:tcPr>
            <w:tcW w:type="dxa" w:w="3010"/>
          </w:tcPr>
          <w:p>
            <w:pPr>
              <w:spacing w:before="25" w:after="25" w:line="252" w:lineRule="auto"/>
            </w:pPr>
            <w:r>
              <w:rPr>
                <w:rFonts w:ascii="Times New Roman" w:hAnsi="Times New Roman"/>
                <w:color w:val="000000"/>
                <w:sz w:val="17"/>
              </w:rPr>
              <w:t>super_secret_jwt_key_2026</w:t>
            </w:r>
          </w:p>
        </w:tc>
        <w:tc>
          <w:tcPr>
            <w:tcW w:type="dxa" w:w="3010"/>
          </w:tcPr>
          <w:p>
            <w:pPr>
              <w:spacing w:before="25" w:after="25" w:line="252" w:lineRule="auto"/>
            </w:pPr>
            <w:r>
              <w:rPr>
                <w:rFonts w:ascii="Times New Roman" w:hAnsi="Times New Roman"/>
                <w:color w:val="000000"/>
                <w:sz w:val="17"/>
              </w:rPr>
              <w:t>Cryptographic key for signing and verifying JWT session tokens.</w:t>
            </w:r>
          </w:p>
        </w:tc>
      </w:tr>
      <w:tr>
        <w:trPr>
          <w:cantSplit/>
        </w:trPr>
        <w:tc>
          <w:tcPr>
            <w:tcW w:type="dxa" w:w="3010"/>
          </w:tcPr>
          <w:p>
            <w:pPr>
              <w:spacing w:before="25" w:after="25" w:line="252" w:lineRule="auto"/>
            </w:pPr>
            <w:r>
              <w:rPr>
                <w:rFonts w:ascii="Times New Roman" w:hAnsi="Times New Roman"/>
                <w:color w:val="000000"/>
                <w:sz w:val="17"/>
              </w:rPr>
              <w:t>AI_SERVICE_BASE_URL</w:t>
            </w:r>
          </w:p>
        </w:tc>
        <w:tc>
          <w:tcPr>
            <w:tcW w:type="dxa" w:w="3010"/>
          </w:tcPr>
          <w:p>
            <w:pPr>
              <w:spacing w:before="25" w:after="25" w:line="252" w:lineRule="auto"/>
            </w:pPr>
            <w:r>
              <w:rPr>
                <w:rFonts w:ascii="Times New Roman" w:hAnsi="Times New Roman"/>
                <w:color w:val="000000"/>
                <w:sz w:val="17"/>
              </w:rPr>
              <w:t>http://localhost:5001</w:t>
            </w:r>
          </w:p>
        </w:tc>
        <w:tc>
          <w:tcPr>
            <w:tcW w:type="dxa" w:w="3010"/>
          </w:tcPr>
          <w:p>
            <w:pPr>
              <w:spacing w:before="25" w:after="25" w:line="252" w:lineRule="auto"/>
            </w:pPr>
            <w:r>
              <w:rPr>
                <w:rFonts w:ascii="Times New Roman" w:hAnsi="Times New Roman"/>
                <w:color w:val="000000"/>
                <w:sz w:val="17"/>
              </w:rPr>
              <w:t>Base URL pointing to the AI Gateway / FastAPI microservice.</w:t>
            </w:r>
          </w:p>
        </w:tc>
      </w:tr>
      <w:tr>
        <w:trPr>
          <w:cantSplit/>
        </w:trPr>
        <w:tc>
          <w:tcPr>
            <w:tcW w:type="dxa" w:w="3010"/>
          </w:tcPr>
          <w:p>
            <w:pPr>
              <w:spacing w:before="25" w:after="25" w:line="252" w:lineRule="auto"/>
            </w:pPr>
            <w:r>
              <w:rPr>
                <w:rFonts w:ascii="Times New Roman" w:hAnsi="Times New Roman"/>
                <w:color w:val="000000"/>
                <w:sz w:val="17"/>
              </w:rPr>
              <w:t>SERVICE_KEY</w:t>
            </w:r>
          </w:p>
        </w:tc>
        <w:tc>
          <w:tcPr>
            <w:tcW w:type="dxa" w:w="3010"/>
          </w:tcPr>
          <w:p>
            <w:pPr>
              <w:spacing w:before="25" w:after="25" w:line="252" w:lineRule="auto"/>
            </w:pPr>
            <w:r>
              <w:rPr>
                <w:rFonts w:ascii="Times New Roman" w:hAnsi="Times New Roman"/>
                <w:color w:val="000000"/>
                <w:sz w:val="17"/>
              </w:rPr>
              <w:t>internal_erp_ai_service_key_2026</w:t>
            </w:r>
          </w:p>
        </w:tc>
        <w:tc>
          <w:tcPr>
            <w:tcW w:type="dxa" w:w="3010"/>
          </w:tcPr>
          <w:p>
            <w:pPr>
              <w:spacing w:before="25" w:after="25" w:line="252" w:lineRule="auto"/>
            </w:pPr>
            <w:r>
              <w:rPr>
                <w:rFonts w:ascii="Times New Roman" w:hAnsi="Times New Roman"/>
                <w:color w:val="000000"/>
                <w:sz w:val="17"/>
              </w:rPr>
              <w:t>Shared authentication key for inter-service REST calls.</w:t>
            </w:r>
          </w:p>
        </w:tc>
      </w:tr>
      <w:tr>
        <w:trPr>
          <w:cantSplit/>
        </w:trPr>
        <w:tc>
          <w:tcPr>
            <w:tcW w:type="dxa" w:w="3010"/>
          </w:tcPr>
          <w:p>
            <w:pPr>
              <w:spacing w:before="25" w:after="25" w:line="252" w:lineRule="auto"/>
            </w:pPr>
            <w:r>
              <w:rPr>
                <w:rFonts w:ascii="Times New Roman" w:hAnsi="Times New Roman"/>
                <w:color w:val="000000"/>
                <w:sz w:val="17"/>
              </w:rPr>
              <w:t>OTP_ENABLED</w:t>
            </w:r>
          </w:p>
        </w:tc>
        <w:tc>
          <w:tcPr>
            <w:tcW w:type="dxa" w:w="3010"/>
          </w:tcPr>
          <w:p>
            <w:pPr>
              <w:spacing w:before="25" w:after="25" w:line="252" w:lineRule="auto"/>
            </w:pPr>
            <w:r>
              <w:rPr>
                <w:rFonts w:ascii="Times New Roman" w:hAnsi="Times New Roman"/>
                <w:color w:val="000000"/>
                <w:sz w:val="17"/>
              </w:rPr>
              <w:t>true</w:t>
            </w:r>
          </w:p>
        </w:tc>
        <w:tc>
          <w:tcPr>
            <w:tcW w:type="dxa" w:w="3010"/>
          </w:tcPr>
          <w:p>
            <w:pPr>
              <w:spacing w:before="25" w:after="25" w:line="252" w:lineRule="auto"/>
            </w:pPr>
            <w:r>
              <w:rPr>
                <w:rFonts w:ascii="Times New Roman" w:hAnsi="Times New Roman"/>
                <w:color w:val="000000"/>
                <w:sz w:val="17"/>
              </w:rPr>
              <w:t>Enables two-factor email One-Time Password verification on login.</w:t>
            </w:r>
          </w:p>
        </w:tc>
      </w:tr>
      <w:tr>
        <w:trPr>
          <w:cantSplit/>
        </w:trPr>
        <w:tc>
          <w:tcPr>
            <w:tcW w:type="dxa" w:w="3010"/>
          </w:tcPr>
          <w:p>
            <w:pPr>
              <w:spacing w:before="25" w:after="25" w:line="252" w:lineRule="auto"/>
            </w:pPr>
            <w:r>
              <w:rPr>
                <w:rFonts w:ascii="Times New Roman" w:hAnsi="Times New Roman"/>
                <w:color w:val="000000"/>
                <w:sz w:val="17"/>
              </w:rPr>
              <w:t>OTP_TTL_SECONDS</w:t>
            </w:r>
          </w:p>
        </w:tc>
        <w:tc>
          <w:tcPr>
            <w:tcW w:type="dxa" w:w="3010"/>
          </w:tcPr>
          <w:p>
            <w:pPr>
              <w:spacing w:before="25" w:after="25" w:line="252" w:lineRule="auto"/>
            </w:pPr>
            <w:r>
              <w:rPr>
                <w:rFonts w:ascii="Times New Roman" w:hAnsi="Times New Roman"/>
                <w:color w:val="000000"/>
                <w:sz w:val="17"/>
              </w:rPr>
              <w:t>300</w:t>
            </w:r>
          </w:p>
        </w:tc>
        <w:tc>
          <w:tcPr>
            <w:tcW w:type="dxa" w:w="3010"/>
          </w:tcPr>
          <w:p>
            <w:pPr>
              <w:spacing w:before="25" w:after="25" w:line="252" w:lineRule="auto"/>
            </w:pPr>
            <w:r>
              <w:rPr>
                <w:rFonts w:ascii="Times New Roman" w:hAnsi="Times New Roman"/>
                <w:color w:val="000000"/>
                <w:sz w:val="17"/>
              </w:rPr>
              <w:t>Time-to-live validity window for generated 6-digit OTP codes (5 minutes).</w:t>
            </w:r>
          </w:p>
        </w:tc>
      </w:tr>
      <w:tr>
        <w:trPr>
          <w:cantSplit/>
        </w:trPr>
        <w:tc>
          <w:tcPr>
            <w:tcW w:type="dxa" w:w="3010"/>
          </w:tcPr>
          <w:p>
            <w:pPr>
              <w:spacing w:before="25" w:after="25" w:line="252" w:lineRule="auto"/>
            </w:pPr>
            <w:r>
              <w:rPr>
                <w:rFonts w:ascii="Times New Roman" w:hAnsi="Times New Roman"/>
                <w:color w:val="000000"/>
                <w:sz w:val="17"/>
              </w:rPr>
              <w:t>OTP_MAX_ATTEMPTS</w:t>
            </w:r>
          </w:p>
        </w:tc>
        <w:tc>
          <w:tcPr>
            <w:tcW w:type="dxa" w:w="3010"/>
          </w:tcPr>
          <w:p>
            <w:pPr>
              <w:spacing w:before="25" w:after="25" w:line="252" w:lineRule="auto"/>
            </w:pPr>
            <w:r>
              <w:rPr>
                <w:rFonts w:ascii="Times New Roman" w:hAnsi="Times New Roman"/>
                <w:color w:val="000000"/>
                <w:sz w:val="17"/>
              </w:rPr>
              <w:t>5</w:t>
            </w:r>
          </w:p>
        </w:tc>
        <w:tc>
          <w:tcPr>
            <w:tcW w:type="dxa" w:w="3010"/>
          </w:tcPr>
          <w:p>
            <w:pPr>
              <w:spacing w:before="25" w:after="25" w:line="252" w:lineRule="auto"/>
            </w:pPr>
            <w:r>
              <w:rPr>
                <w:rFonts w:ascii="Times New Roman" w:hAnsi="Times New Roman"/>
                <w:color w:val="000000"/>
                <w:sz w:val="17"/>
              </w:rPr>
              <w:t>Maximum permitted incorrect OTP attempts before locking the challenge.</w:t>
            </w:r>
          </w:p>
        </w:tc>
      </w:tr>
      <w:tr>
        <w:trPr>
          <w:cantSplit/>
        </w:trPr>
        <w:tc>
          <w:tcPr>
            <w:tcW w:type="dxa" w:w="3010"/>
          </w:tcPr>
          <w:p>
            <w:pPr>
              <w:spacing w:before="25" w:after="25" w:line="252" w:lineRule="auto"/>
            </w:pPr>
            <w:r>
              <w:rPr>
                <w:rFonts w:ascii="Times New Roman" w:hAnsi="Times New Roman"/>
                <w:color w:val="000000"/>
                <w:sz w:val="17"/>
              </w:rPr>
              <w:t>OTP_RESEND_COOLDOWN_SECONDS</w:t>
            </w:r>
          </w:p>
        </w:tc>
        <w:tc>
          <w:tcPr>
            <w:tcW w:type="dxa" w:w="3010"/>
          </w:tcPr>
          <w:p>
            <w:pPr>
              <w:spacing w:before="25" w:after="25" w:line="252" w:lineRule="auto"/>
            </w:pPr>
            <w:r>
              <w:rPr>
                <w:rFonts w:ascii="Times New Roman" w:hAnsi="Times New Roman"/>
                <w:color w:val="000000"/>
                <w:sz w:val="17"/>
              </w:rPr>
              <w:t>30</w:t>
            </w:r>
          </w:p>
        </w:tc>
        <w:tc>
          <w:tcPr>
            <w:tcW w:type="dxa" w:w="3010"/>
          </w:tcPr>
          <w:p>
            <w:pPr>
              <w:spacing w:before="25" w:after="25" w:line="252" w:lineRule="auto"/>
            </w:pPr>
            <w:r>
              <w:rPr>
                <w:rFonts w:ascii="Times New Roman" w:hAnsi="Times New Roman"/>
                <w:color w:val="000000"/>
                <w:sz w:val="17"/>
              </w:rPr>
              <w:t>Minimum wait time enforced between consecutive OTP resend requests.</w:t>
            </w:r>
          </w:p>
        </w:tc>
      </w:tr>
      <w:tr>
        <w:trPr>
          <w:cantSplit/>
        </w:trPr>
        <w:tc>
          <w:tcPr>
            <w:tcW w:type="dxa" w:w="3010"/>
          </w:tcPr>
          <w:p>
            <w:pPr>
              <w:spacing w:before="25" w:after="25" w:line="252" w:lineRule="auto"/>
            </w:pPr>
            <w:r>
              <w:rPr>
                <w:rFonts w:ascii="Times New Roman" w:hAnsi="Times New Roman"/>
                <w:color w:val="000000"/>
                <w:sz w:val="17"/>
              </w:rPr>
              <w:t>N8N_WEBHOOK_URL</w:t>
            </w:r>
          </w:p>
        </w:tc>
        <w:tc>
          <w:tcPr>
            <w:tcW w:type="dxa" w:w="3010"/>
          </w:tcPr>
          <w:p>
            <w:pPr>
              <w:spacing w:before="25" w:after="25" w:line="252" w:lineRule="auto"/>
            </w:pPr>
            <w:r>
              <w:rPr>
                <w:rFonts w:ascii="Times New Roman" w:hAnsi="Times New Roman"/>
                <w:color w:val="000000"/>
                <w:sz w:val="17"/>
              </w:rPr>
              <w:t>http://localhost:5678/webhook/insighterp-notify</w:t>
            </w:r>
          </w:p>
        </w:tc>
        <w:tc>
          <w:tcPr>
            <w:tcW w:type="dxa" w:w="3010"/>
          </w:tcPr>
          <w:p>
            <w:pPr>
              <w:spacing w:before="25" w:after="25" w:line="252" w:lineRule="auto"/>
            </w:pPr>
            <w:r>
              <w:rPr>
                <w:rFonts w:ascii="Times New Roman" w:hAnsi="Times New Roman"/>
                <w:color w:val="000000"/>
                <w:sz w:val="17"/>
              </w:rPr>
              <w:t>HTTP endpoint for triggering n8n email automation workflows.</w:t>
            </w:r>
          </w:p>
        </w:tc>
      </w:tr>
      <w:tr>
        <w:trPr>
          <w:cantSplit/>
        </w:trPr>
        <w:tc>
          <w:tcPr>
            <w:tcW w:type="dxa" w:w="3010"/>
          </w:tcPr>
          <w:p>
            <w:pPr>
              <w:spacing w:before="25" w:after="25" w:line="252" w:lineRule="auto"/>
            </w:pPr>
            <w:r>
              <w:rPr>
                <w:rFonts w:ascii="Times New Roman" w:hAnsi="Times New Roman"/>
                <w:color w:val="000000"/>
                <w:sz w:val="17"/>
              </w:rPr>
              <w:t>SMTP_HOST / SMTP_PORT</w:t>
            </w:r>
          </w:p>
        </w:tc>
        <w:tc>
          <w:tcPr>
            <w:tcW w:type="dxa" w:w="3010"/>
          </w:tcPr>
          <w:p>
            <w:pPr>
              <w:spacing w:before="25" w:after="25" w:line="252" w:lineRule="auto"/>
            </w:pPr>
            <w:r>
              <w:rPr>
                <w:rFonts w:ascii="Times New Roman" w:hAnsi="Times New Roman"/>
                <w:color w:val="000000"/>
                <w:sz w:val="17"/>
              </w:rPr>
              <w:t>smtp.gmail.com / 465</w:t>
            </w:r>
          </w:p>
        </w:tc>
        <w:tc>
          <w:tcPr>
            <w:tcW w:type="dxa" w:w="3010"/>
          </w:tcPr>
          <w:p>
            <w:pPr>
              <w:spacing w:before="25" w:after="25" w:line="252" w:lineRule="auto"/>
            </w:pPr>
            <w:r>
              <w:rPr>
                <w:rFonts w:ascii="Times New Roman" w:hAnsi="Times New Roman"/>
                <w:color w:val="000000"/>
                <w:sz w:val="17"/>
              </w:rPr>
              <w:t>SMTP mail server hostname and secure port configuration.</w:t>
            </w:r>
          </w:p>
        </w:tc>
      </w:tr>
      <w:tr>
        <w:trPr>
          <w:cantSplit/>
        </w:trPr>
        <w:tc>
          <w:tcPr>
            <w:tcW w:type="dxa" w:w="3010"/>
          </w:tcPr>
          <w:p>
            <w:pPr>
              <w:spacing w:before="25" w:after="25" w:line="252" w:lineRule="auto"/>
            </w:pPr>
            <w:r>
              <w:rPr>
                <w:rFonts w:ascii="Times New Roman" w:hAnsi="Times New Roman"/>
                <w:color w:val="000000"/>
                <w:sz w:val="17"/>
              </w:rPr>
              <w:t>EMAIL_DRY_RUN</w:t>
            </w:r>
          </w:p>
        </w:tc>
        <w:tc>
          <w:tcPr>
            <w:tcW w:type="dxa" w:w="3010"/>
          </w:tcPr>
          <w:p>
            <w:pPr>
              <w:spacing w:before="25" w:after="25" w:line="252" w:lineRule="auto"/>
            </w:pPr>
            <w:r>
              <w:rPr>
                <w:rFonts w:ascii="Times New Roman" w:hAnsi="Times New Roman"/>
                <w:color w:val="000000"/>
                <w:sz w:val="17"/>
              </w:rPr>
              <w:t>false</w:t>
            </w:r>
          </w:p>
        </w:tc>
        <w:tc>
          <w:tcPr>
            <w:tcW w:type="dxa" w:w="3010"/>
          </w:tcPr>
          <w:p>
            <w:pPr>
              <w:spacing w:before="25" w:after="25" w:line="252" w:lineRule="auto"/>
            </w:pPr>
            <w:r>
              <w:rPr>
                <w:rFonts w:ascii="Times New Roman" w:hAnsi="Times New Roman"/>
                <w:color w:val="000000"/>
                <w:sz w:val="17"/>
              </w:rPr>
              <w:t>When true or SMTP_PASS unset, simulates email dispatch to stdout without crashing.</w:t>
            </w:r>
          </w:p>
        </w:tc>
      </w:tr>
    </w:tbl>
    <w:p>
      <w:pPr>
        <w:keepNext/>
        <w:spacing w:before="200" w:after="40"/>
        <w:jc w:val="left"/>
      </w:pPr>
      <w:r>
        <w:rPr>
          <w:rFonts w:ascii="Times New Roman" w:hAnsi="Times New Roman"/>
          <w:b/>
          <w:color w:val="000000"/>
          <w:sz w:val="24"/>
        </w:rPr>
        <w:t>5.14 APPLICATION EXECUTION AND DEPLOYMENT</w:t>
      </w:r>
    </w:p>
    <w:p>
      <w:pPr>
        <w:spacing w:before="0" w:after="50" w:line="307" w:lineRule="auto"/>
        <w:jc w:val="both"/>
      </w:pPr>
      <w:r>
        <w:rPr>
          <w:rFonts w:ascii="Times New Roman" w:hAnsi="Times New Roman"/>
          <w:color w:val="000000"/>
          <w:sz w:val="24"/>
        </w:rPr>
        <w:t>System startup follows a strict dependency order to guarantee health availability: (1) Python FastAPI microservice (port 8001), (2) AI Gateway backend (port 5001), (3) Baymate standalone UI (port 5174), (4) ERP Express backend (port 5000), and (5) ERP Vite React frontend (port 5173). The startup sequence is automated via cross-platform scripts (start_demo.ps1 / start_demo.sh) which poll each service's /health endpoint before launching dependent tiers.</w:t>
      </w:r>
    </w:p>
    <w:p>
      <w:r>
        <w:br w:type="page"/>
      </w:r>
    </w:p>
    <w:p>
      <w:pPr>
        <w:keepNext/>
        <w:spacing w:before="240" w:after="40"/>
        <w:jc w:val="center"/>
      </w:pPr>
      <w:r>
        <w:rPr>
          <w:rFonts w:ascii="Times New Roman" w:hAnsi="Times New Roman"/>
          <w:b/>
          <w:color w:val="000000"/>
          <w:sz w:val="28"/>
        </w:rPr>
        <w:t>CHAPTER 6</w:t>
      </w:r>
    </w:p>
    <w:p>
      <w:pPr>
        <w:keepNext/>
        <w:spacing w:before="0" w:after="240"/>
        <w:jc w:val="center"/>
      </w:pPr>
      <w:r>
        <w:rPr>
          <w:rFonts w:ascii="Times New Roman" w:hAnsi="Times New Roman"/>
          <w:b/>
          <w:color w:val="000000"/>
          <w:sz w:val="28"/>
        </w:rPr>
        <w:t>INTEGRATION AND SYSTEM WORKFLOW</w:t>
      </w:r>
    </w:p>
    <w:p>
      <w:pPr>
        <w:keepNext/>
        <w:spacing w:before="200" w:after="40"/>
        <w:jc w:val="left"/>
      </w:pPr>
      <w:r>
        <w:rPr>
          <w:rFonts w:ascii="Times New Roman" w:hAnsi="Times New Roman"/>
          <w:b/>
          <w:color w:val="000000"/>
          <w:sz w:val="24"/>
        </w:rPr>
        <w:t>6.1 INTRODUCTION TO INTEGRATION</w:t>
      </w:r>
    </w:p>
    <w:p>
      <w:pPr>
        <w:spacing w:before="0" w:after="50" w:line="307" w:lineRule="auto"/>
        <w:jc w:val="both"/>
      </w:pPr>
      <w:r>
        <w:rPr>
          <w:rFonts w:ascii="Times New Roman" w:hAnsi="Times New Roman"/>
          <w:color w:val="000000"/>
          <w:sz w:val="24"/>
        </w:rPr>
        <w:t>System integration represents the technical synthesis of autonomous subcomponents into a unified operational ecosystem. In the Student Retention Ecosystem, integration spans heterogeneous runtime environments (Node.js asynchronous event loops, Python scientific computing libraries, MongoDB BSON storage, and n8n webhook pipelines). This chapter analyzes integration protocols, data flow pipelines, and resolved engineering challenges.</w:t>
      </w:r>
    </w:p>
    <w:p>
      <w:pPr>
        <w:keepNext/>
        <w:spacing w:before="200" w:after="40"/>
        <w:jc w:val="left"/>
      </w:pPr>
      <w:r>
        <w:rPr>
          <w:rFonts w:ascii="Times New Roman" w:hAnsi="Times New Roman"/>
          <w:b/>
          <w:color w:val="000000"/>
          <w:sz w:val="24"/>
        </w:rPr>
        <w:t>6.2 FRONTEND AND BACKEND INTEGRATION</w:t>
      </w:r>
    </w:p>
    <w:p>
      <w:pPr>
        <w:spacing w:before="0" w:after="50" w:line="307" w:lineRule="auto"/>
        <w:jc w:val="both"/>
      </w:pPr>
      <w:r>
        <w:rPr>
          <w:rFonts w:ascii="Times New Roman" w:hAnsi="Times New Roman"/>
          <w:color w:val="000000"/>
          <w:sz w:val="24"/>
        </w:rPr>
        <w:t>Frontend-backend communication is mediated through a centralized API service layer (api.js) utilizing Axios. An Axios request interceptor automatically injects the JWT bearer token into the Authorization header of every outgoing request. Response interceptors monitor HTTP status codes: if an HTTP 401 Unauthorized response is received, the interceptor purges expired local credentials and redirects the browser to the login view.</w:t>
      </w:r>
    </w:p>
    <w:p>
      <w:pPr>
        <w:keepNext/>
        <w:spacing w:before="200" w:after="40"/>
        <w:jc w:val="left"/>
      </w:pPr>
      <w:r>
        <w:rPr>
          <w:rFonts w:ascii="Times New Roman" w:hAnsi="Times New Roman"/>
          <w:b/>
          <w:color w:val="000000"/>
          <w:sz w:val="24"/>
        </w:rPr>
        <w:t>6.3 BACKEND AND DATABASE INTEGRATION</w:t>
      </w:r>
    </w:p>
    <w:p>
      <w:pPr>
        <w:spacing w:before="0" w:after="50" w:line="307" w:lineRule="auto"/>
        <w:jc w:val="both"/>
      </w:pPr>
      <w:r>
        <w:rPr>
          <w:rFonts w:ascii="Times New Roman" w:hAnsi="Times New Roman"/>
          <w:color w:val="000000"/>
          <w:sz w:val="24"/>
        </w:rPr>
        <w:t>The Express backend maintains persistent database connections using Mongoose connection pools. The db.js module monitors database connection states, handling reconnects automatically. When the database server is offline, getDBStatus() seamlessly redirects queries to CSV data providers and in-memory Map stores, ensuring that demo and evaluation environments remain fully operational without a local MongoDB service installation.</w:t>
      </w:r>
    </w:p>
    <w:p>
      <w:pPr>
        <w:keepNext/>
        <w:spacing w:before="200" w:after="40"/>
        <w:jc w:val="left"/>
      </w:pPr>
      <w:r>
        <w:rPr>
          <w:rFonts w:ascii="Times New Roman" w:hAnsi="Times New Roman"/>
          <w:b/>
          <w:color w:val="000000"/>
          <w:sz w:val="24"/>
        </w:rPr>
        <w:t>6.4 API INTEGRATION</w:t>
      </w:r>
    </w:p>
    <w:p>
      <w:pPr>
        <w:spacing w:before="0" w:after="50" w:line="307" w:lineRule="auto"/>
        <w:jc w:val="both"/>
      </w:pPr>
      <w:r>
        <w:rPr>
          <w:rFonts w:ascii="Times New Roman" w:hAnsi="Times New Roman"/>
          <w:color w:val="000000"/>
          <w:sz w:val="24"/>
        </w:rPr>
        <w:t>Internal API communication between the ERP gateway (port 5000) and the AI Gateway (port 5001) is secured via the X-Service-Key header. This prevents external clients from invoking internal microservice endpoints directly while allowing authorized ERP processes to query predictions, fetch institutional metrics, and relay meeting requests.</w:t>
      </w:r>
    </w:p>
    <w:p>
      <w:pPr>
        <w:keepNext/>
        <w:spacing w:before="200" w:after="40"/>
        <w:jc w:val="left"/>
      </w:pPr>
      <w:r>
        <w:rPr>
          <w:rFonts w:ascii="Times New Roman" w:hAnsi="Times New Roman"/>
          <w:b/>
          <w:color w:val="000000"/>
          <w:sz w:val="24"/>
        </w:rPr>
        <w:t>6.5 EXTERNAL SERVICE INTEGRATION</w:t>
      </w:r>
    </w:p>
    <w:p>
      <w:pPr>
        <w:spacing w:before="0" w:after="50" w:line="307" w:lineRule="auto"/>
        <w:jc w:val="both"/>
      </w:pPr>
      <w:r>
        <w:rPr>
          <w:rFonts w:ascii="Times New Roman" w:hAnsi="Times New Roman"/>
          <w:color w:val="000000"/>
          <w:sz w:val="24"/>
        </w:rPr>
        <w:t>Notification workflows integrate the self-hosted n8n workflow engine. When a parent alert is triggered, notificationDispatcher.js sends an HTTP POST request to the n8n webhook URL with a shared secret header (X-Webhook-Secret) and a 5-second timeout. If the n8n daemon is unreachable or times out, the dispatcher automatically catches the error, engages direct Nodemailer SMTP fallback, and logs the delivery channel as 'smtp_fallback' in the audit collection.</w:t>
      </w:r>
    </w:p>
    <w:p>
      <w:pPr>
        <w:keepNext/>
        <w:spacing w:before="200" w:after="40"/>
        <w:jc w:val="left"/>
      </w:pPr>
      <w:r>
        <w:rPr>
          <w:rFonts w:ascii="Times New Roman" w:hAnsi="Times New Roman"/>
          <w:b/>
          <w:color w:val="000000"/>
          <w:sz w:val="24"/>
        </w:rPr>
        <w:t>6.6 MODULE INTEGRATION</w:t>
      </w:r>
    </w:p>
    <w:p>
      <w:pPr>
        <w:spacing w:before="0" w:after="50" w:line="307" w:lineRule="auto"/>
        <w:jc w:val="both"/>
      </w:pPr>
      <w:r>
        <w:rPr>
          <w:rFonts w:ascii="Times New Roman" w:hAnsi="Times New Roman"/>
          <w:color w:val="000000"/>
          <w:sz w:val="24"/>
        </w:rPr>
        <w:t>The modules interact through tightly coordinated event chains. For instance, when a student chats with the AI Academic Copilot and expresses academic difficulty, the copilot detects the meeting intent, generates an entry in ai_meeting_outbox, relays it via POST /api/integrations/meeting-requests, and ingests it into the mentor's inbox. The mentor's dashboard updates in real time, allowing the mentor to schedule a counseling slot, which in turn triggers an automated notification back to the student.</w:t>
      </w:r>
    </w:p>
    <w:p>
      <w:pPr>
        <w:keepNext/>
        <w:spacing w:before="200" w:after="40"/>
        <w:jc w:val="left"/>
      </w:pPr>
      <w:r>
        <w:rPr>
          <w:rFonts w:ascii="Times New Roman" w:hAnsi="Times New Roman"/>
          <w:b/>
          <w:color w:val="000000"/>
          <w:sz w:val="24"/>
        </w:rPr>
        <w:t>6.7 END-TO-END DATA FLOW</w:t>
      </w:r>
    </w:p>
    <w:p>
      <w:pPr>
        <w:spacing w:before="0" w:after="50" w:line="307" w:lineRule="auto"/>
        <w:jc w:val="both"/>
      </w:pPr>
      <w:r>
        <w:rPr>
          <w:rFonts w:ascii="Times New Roman" w:hAnsi="Times New Roman"/>
          <w:color w:val="000000"/>
          <w:sz w:val="24"/>
        </w:rPr>
        <w:t>End-to-end data flow operates through four distinct phases: (1) Ingestion &amp; Feature Normalization (assembling student attendance, GPA, and arrear trends), (2) Predictive Inference (FastAPI computes class probabilities and SHAP attributions), (3) Faculty Decision Support (rendering risk tiers and clinical note editing in the mentor UI), and (4) Automated Intervention (dispatching parent alerts via n8n and logging auditable event records).</w:t>
      </w:r>
    </w:p>
    <w:p>
      <w:pPr>
        <w:keepNext/>
        <w:spacing w:before="200" w:after="40"/>
        <w:jc w:val="left"/>
      </w:pPr>
      <w:r>
        <w:rPr>
          <w:rFonts w:ascii="Times New Roman" w:hAnsi="Times New Roman"/>
          <w:b/>
          <w:color w:val="000000"/>
          <w:sz w:val="24"/>
        </w:rPr>
        <w:t>6.8 COMPLETE APPLICATION WORKFLOW</w:t>
      </w:r>
    </w:p>
    <w:p>
      <w:pPr>
        <w:spacing w:before="0" w:after="50" w:line="307" w:lineRule="auto"/>
        <w:jc w:val="both"/>
      </w:pPr>
      <w:r>
        <w:rPr>
          <w:rFonts w:ascii="Times New Roman" w:hAnsi="Times New Roman"/>
          <w:color w:val="000000"/>
          <w:sz w:val="24"/>
        </w:rPr>
        <w:t>The complete application workflow was verified through end-to-end demonstration scenarios. Faculty mentors log in via 2FA OTP, review their mentee cohort, select high-risk students, inspect attendance decay curves and live AI predictions, save clinical notes, and issue parent notifications with one click. Students track their attendance compliance against Anna University's 75% cutoff and engage with the Academic Copilot for 24/7 guidance.</w:t>
      </w:r>
    </w:p>
    <w:p>
      <w:pPr>
        <w:keepNext/>
        <w:spacing w:before="200" w:after="40"/>
        <w:jc w:val="left"/>
      </w:pPr>
      <w:r>
        <w:rPr>
          <w:rFonts w:ascii="Times New Roman" w:hAnsi="Times New Roman"/>
          <w:b/>
          <w:color w:val="000000"/>
          <w:sz w:val="24"/>
        </w:rPr>
        <w:t>6.9 INTEGRATION CHALLENGES AND SOLUTIONS</w:t>
      </w:r>
    </w:p>
    <w:p>
      <w:pPr>
        <w:pStyle w:val="ListBullet"/>
        <w:spacing w:before="0" w:after="40" w:line="300" w:lineRule="auto"/>
        <w:jc w:val="both"/>
      </w:pPr>
      <w:r>
        <w:rPr>
          <w:rFonts w:ascii="Times New Roman" w:hAnsi="Times New Roman"/>
          <w:b/>
          <w:color w:val="000000"/>
          <w:sz w:val="24"/>
        </w:rPr>
        <w:t xml:space="preserve">1. Cross-Origin Resource Sharing (CORS): </w:t>
      </w:r>
      <w:r>
        <w:rPr>
          <w:rFonts w:ascii="Times New Roman" w:hAnsi="Times New Roman"/>
          <w:color w:val="000000"/>
          <w:sz w:val="24"/>
        </w:rPr>
        <w:t>Development servers on ports 5173, 5174, 5000, and 5001 triggered browser CORS blocks. Resolved by configuring Express CORS middleware to dynamically validate origins against an authorized port list.</w:t>
      </w:r>
    </w:p>
    <w:p>
      <w:pPr>
        <w:pStyle w:val="ListBullet"/>
        <w:spacing w:before="0" w:after="40" w:line="300" w:lineRule="auto"/>
        <w:jc w:val="both"/>
      </w:pPr>
      <w:r>
        <w:rPr>
          <w:rFonts w:ascii="Times New Roman" w:hAnsi="Times New Roman"/>
          <w:b/>
          <w:color w:val="000000"/>
          <w:sz w:val="24"/>
        </w:rPr>
        <w:t xml:space="preserve">2. Microservice Downtime &amp; 500 Errors: </w:t>
      </w:r>
      <w:r>
        <w:rPr>
          <w:rFonts w:ascii="Times New Roman" w:hAnsi="Times New Roman"/>
          <w:color w:val="000000"/>
          <w:sz w:val="24"/>
        </w:rPr>
        <w:t>If the Python microservice crashed or restarted, frontend calls to student dossiers suffered unhandled HTTP 500 crashes. Resolved by implementing a 5-second timeout circuit breaker that serves cached baseline metrics.</w:t>
      </w:r>
    </w:p>
    <w:p>
      <w:pPr>
        <w:pStyle w:val="ListBullet"/>
        <w:spacing w:before="0" w:after="40" w:line="300" w:lineRule="auto"/>
        <w:jc w:val="both"/>
      </w:pPr>
      <w:r>
        <w:rPr>
          <w:rFonts w:ascii="Times New Roman" w:hAnsi="Times New Roman"/>
          <w:b/>
          <w:color w:val="000000"/>
          <w:sz w:val="24"/>
        </w:rPr>
        <w:t xml:space="preserve">3. Test Suite Rate Throttling: </w:t>
      </w:r>
      <w:r>
        <w:rPr>
          <w:rFonts w:ascii="Times New Roman" w:hAnsi="Times New Roman"/>
          <w:color w:val="000000"/>
          <w:sz w:val="24"/>
        </w:rPr>
        <w:t>Automated test suites executing 50+ rapid requests triggered the 10/min brute-force rate limiter. Resolved by introducing an automated skip: () =&gt; process.env.NODE_ENV === 'test' rule in rateLimiter.js.</w:t>
      </w:r>
    </w:p>
    <w:p>
      <w:pPr>
        <w:pStyle w:val="ListBullet"/>
        <w:spacing w:before="0" w:after="40" w:line="300" w:lineRule="auto"/>
        <w:jc w:val="both"/>
      </w:pPr>
      <w:r>
        <w:rPr>
          <w:rFonts w:ascii="Times New Roman" w:hAnsi="Times New Roman"/>
          <w:b/>
          <w:color w:val="000000"/>
          <w:sz w:val="24"/>
        </w:rPr>
        <w:t xml:space="preserve">4. Frontend Layout Drift: </w:t>
      </w:r>
      <w:r>
        <w:rPr>
          <w:rFonts w:ascii="Times New Roman" w:hAnsi="Times New Roman"/>
          <w:color w:val="000000"/>
          <w:sz w:val="24"/>
        </w:rPr>
        <w:t>Iterative UI edits risked breaking existing component layouts. Resolved by integrating an automated Babel AST logic freeze guard (npm run guard) verifying JSX AST trees against a pristine baseline.</w:t>
      </w:r>
    </w:p>
    <w:p>
      <w:r>
        <w:br w:type="page"/>
      </w:r>
    </w:p>
    <w:p>
      <w:pPr>
        <w:keepNext/>
        <w:spacing w:before="240" w:after="40"/>
        <w:jc w:val="center"/>
      </w:pPr>
      <w:r>
        <w:rPr>
          <w:rFonts w:ascii="Times New Roman" w:hAnsi="Times New Roman"/>
          <w:b/>
          <w:color w:val="000000"/>
          <w:sz w:val="28"/>
        </w:rPr>
        <w:t>CHAPTER 7</w:t>
      </w:r>
    </w:p>
    <w:p>
      <w:pPr>
        <w:keepNext/>
        <w:spacing w:before="0" w:after="240"/>
        <w:jc w:val="center"/>
      </w:pPr>
      <w:r>
        <w:rPr>
          <w:rFonts w:ascii="Times New Roman" w:hAnsi="Times New Roman"/>
          <w:b/>
          <w:color w:val="000000"/>
          <w:sz w:val="28"/>
        </w:rPr>
        <w:t>SOFTWARE TESTING AND VALIDATION</w:t>
      </w:r>
    </w:p>
    <w:p>
      <w:pPr>
        <w:keepNext/>
        <w:spacing w:before="200" w:after="40"/>
        <w:jc w:val="left"/>
      </w:pPr>
      <w:r>
        <w:rPr>
          <w:rFonts w:ascii="Times New Roman" w:hAnsi="Times New Roman"/>
          <w:b/>
          <w:color w:val="000000"/>
          <w:sz w:val="24"/>
        </w:rPr>
        <w:t>7.1 INTRODUCTION TO SOFTWARE TESTING</w:t>
      </w:r>
    </w:p>
    <w:p>
      <w:pPr>
        <w:spacing w:before="0" w:after="50" w:line="307" w:lineRule="auto"/>
        <w:jc w:val="both"/>
      </w:pPr>
      <w:r>
        <w:rPr>
          <w:rFonts w:ascii="Times New Roman" w:hAnsi="Times New Roman"/>
          <w:color w:val="000000"/>
          <w:sz w:val="24"/>
        </w:rPr>
        <w:t>Software testing and empirical validation represent indispensable pillars in the engineering of safety-critical educational information systems. Because academic risk classifications directly influence faculty interventions, parent communications, and student academic trajectories, the underlying software and predictive pipelines must demonstrate rigorous correctness, high fault tolerance, and imperviousness to security vulnerabilities. This chapter establishes the testing philosophy, verification frameworks, and multi-level testing methodologies executed across the Student Retention Ecosystem.</w:t>
      </w:r>
    </w:p>
    <w:p>
      <w:pPr>
        <w:keepNext/>
        <w:spacing w:before="200" w:after="40"/>
        <w:jc w:val="left"/>
      </w:pPr>
      <w:r>
        <w:rPr>
          <w:rFonts w:ascii="Times New Roman" w:hAnsi="Times New Roman"/>
          <w:b/>
          <w:color w:val="000000"/>
          <w:sz w:val="24"/>
        </w:rPr>
        <w:t>7.2 TESTING OBJECTIVES</w:t>
      </w:r>
    </w:p>
    <w:p>
      <w:pPr>
        <w:pStyle w:val="ListBullet"/>
        <w:spacing w:before="0" w:after="40" w:line="300" w:lineRule="auto"/>
        <w:jc w:val="both"/>
      </w:pPr>
      <w:r>
        <w:rPr>
          <w:rFonts w:ascii="Times New Roman" w:hAnsi="Times New Roman"/>
          <w:b/>
          <w:color w:val="000000"/>
          <w:sz w:val="24"/>
        </w:rPr>
        <w:t xml:space="preserve">1. Functional Correctness: </w:t>
      </w:r>
      <w:r>
        <w:rPr>
          <w:rFonts w:ascii="Times New Roman" w:hAnsi="Times New Roman"/>
          <w:color w:val="000000"/>
          <w:sz w:val="24"/>
        </w:rPr>
        <w:t>Validate that every individual controller, service function, and utility operates strictly according to design specifications.</w:t>
      </w:r>
    </w:p>
    <w:p>
      <w:pPr>
        <w:pStyle w:val="ListBullet"/>
        <w:spacing w:before="0" w:after="40" w:line="300" w:lineRule="auto"/>
        <w:jc w:val="both"/>
      </w:pPr>
      <w:r>
        <w:rPr>
          <w:rFonts w:ascii="Times New Roman" w:hAnsi="Times New Roman"/>
          <w:b/>
          <w:color w:val="000000"/>
          <w:sz w:val="24"/>
        </w:rPr>
        <w:t xml:space="preserve">2. Inter-Service Reliability: </w:t>
      </w:r>
      <w:r>
        <w:rPr>
          <w:rFonts w:ascii="Times New Roman" w:hAnsi="Times New Roman"/>
          <w:color w:val="000000"/>
          <w:sz w:val="24"/>
        </w:rPr>
        <w:t>Verify that inter-service HTTP requests, database transactions, and webhook dispatches synchronize flawlessly across microservices.</w:t>
      </w:r>
    </w:p>
    <w:p>
      <w:pPr>
        <w:pStyle w:val="ListBullet"/>
        <w:spacing w:before="0" w:after="40" w:line="300" w:lineRule="auto"/>
        <w:jc w:val="both"/>
      </w:pPr>
      <w:r>
        <w:rPr>
          <w:rFonts w:ascii="Times New Roman" w:hAnsi="Times New Roman"/>
          <w:b/>
          <w:color w:val="000000"/>
          <w:sz w:val="24"/>
        </w:rPr>
        <w:t xml:space="preserve">3. Security Hardening: </w:t>
      </w:r>
      <w:r>
        <w:rPr>
          <w:rFonts w:ascii="Times New Roman" w:hAnsi="Times New Roman"/>
          <w:color w:val="000000"/>
          <w:sz w:val="24"/>
        </w:rPr>
        <w:t>Confirm that authentication tokens, OTP secrets, and rate limiters resist brute-force attacks, timing attacks, and privilege escalation.</w:t>
      </w:r>
    </w:p>
    <w:p>
      <w:pPr>
        <w:pStyle w:val="ListBullet"/>
        <w:spacing w:before="0" w:after="40" w:line="300" w:lineRule="auto"/>
        <w:jc w:val="both"/>
      </w:pPr>
      <w:r>
        <w:rPr>
          <w:rFonts w:ascii="Times New Roman" w:hAnsi="Times New Roman"/>
          <w:b/>
          <w:color w:val="000000"/>
          <w:sz w:val="24"/>
        </w:rPr>
        <w:t xml:space="preserve">4. Fault Tolerance &amp; Fallback: </w:t>
      </w:r>
      <w:r>
        <w:rPr>
          <w:rFonts w:ascii="Times New Roman" w:hAnsi="Times New Roman"/>
          <w:color w:val="000000"/>
          <w:sz w:val="24"/>
        </w:rPr>
        <w:t>Ensure the Express gateway maintains zero-crash operational stability when downstream microservices experience downtime or network latency.</w:t>
      </w:r>
    </w:p>
    <w:p>
      <w:pPr>
        <w:pStyle w:val="ListBullet"/>
        <w:spacing w:before="0" w:after="40" w:line="300" w:lineRule="auto"/>
        <w:jc w:val="both"/>
      </w:pPr>
      <w:r>
        <w:rPr>
          <w:rFonts w:ascii="Times New Roman" w:hAnsi="Times New Roman"/>
          <w:b/>
          <w:color w:val="000000"/>
          <w:sz w:val="24"/>
        </w:rPr>
        <w:t xml:space="preserve">5. Algorithmic Validation: </w:t>
      </w:r>
      <w:r>
        <w:rPr>
          <w:rFonts w:ascii="Times New Roman" w:hAnsi="Times New Roman"/>
          <w:color w:val="000000"/>
          <w:sz w:val="24"/>
        </w:rPr>
        <w:t>Empirically evaluate machine learning classification accuracy, Macro F1, class-specific recall, and probability calibration against rigorous held-out test benchmarks.</w:t>
      </w:r>
    </w:p>
    <w:p>
      <w:pPr>
        <w:keepNext/>
        <w:spacing w:before="200" w:after="40"/>
        <w:jc w:val="left"/>
      </w:pPr>
      <w:r>
        <w:rPr>
          <w:rFonts w:ascii="Times New Roman" w:hAnsi="Times New Roman"/>
          <w:b/>
          <w:color w:val="000000"/>
          <w:sz w:val="24"/>
        </w:rPr>
        <w:t>7.3 TESTING METHODOLOGY</w:t>
      </w:r>
    </w:p>
    <w:p>
      <w:pPr>
        <w:spacing w:before="0" w:after="50" w:line="307" w:lineRule="auto"/>
        <w:jc w:val="both"/>
      </w:pPr>
      <w:r>
        <w:rPr>
          <w:rFonts w:ascii="Times New Roman" w:hAnsi="Times New Roman"/>
          <w:color w:val="000000"/>
          <w:sz w:val="24"/>
        </w:rPr>
        <w:t>The project adopted a hybrid Test-Driven Development (TDD) and Continuous Verification methodology. Automated test suites were constructed in parallel with functional features using Jest and Supertest for the Node.js backend, Pytest for the FastAPI ML service, and an Abstract Syntax Tree (AST) logic freeze guard for the React frontend. Test execution was automated through npm scripts, enforcing strict zero-regression criteria before any commit was tagged.</w:t>
      </w:r>
    </w:p>
    <w:p>
      <w:pPr>
        <w:keepNext/>
        <w:spacing w:before="200" w:after="40"/>
        <w:jc w:val="left"/>
      </w:pPr>
      <w:r>
        <w:rPr>
          <w:rFonts w:ascii="Times New Roman" w:hAnsi="Times New Roman"/>
          <w:b/>
          <w:color w:val="000000"/>
          <w:sz w:val="24"/>
        </w:rPr>
        <w:t>7.4 UNIT TESTING</w:t>
      </w:r>
    </w:p>
    <w:p>
      <w:pPr>
        <w:spacing w:before="0" w:after="50" w:line="307" w:lineRule="auto"/>
        <w:jc w:val="both"/>
      </w:pPr>
      <w:r>
        <w:rPr>
          <w:rFonts w:ascii="Times New Roman" w:hAnsi="Times New Roman"/>
          <w:color w:val="000000"/>
          <w:sz w:val="24"/>
        </w:rPr>
        <w:t>Unit testing isolated individual functions and controllers from network and database dependencies. For the backend, Jest mocked external SMTP transports and MongoDB connections, testing business logic such as attendance decay formulas, sliding-window rate throttling, and note length boundaries in isolation. In the Python microservice, unit tests verified Pydantic data normalization, department alias mapping (e.g., mapping 'MECH' to 'Mechanical'), and feature extraction routines.</w:t>
      </w:r>
    </w:p>
    <w:p>
      <w:pPr>
        <w:keepNext/>
        <w:spacing w:before="200" w:after="40"/>
        <w:jc w:val="left"/>
      </w:pPr>
      <w:r>
        <w:rPr>
          <w:rFonts w:ascii="Times New Roman" w:hAnsi="Times New Roman"/>
          <w:b/>
          <w:color w:val="000000"/>
          <w:sz w:val="24"/>
        </w:rPr>
        <w:t>7.5 INTEGRATION TESTING</w:t>
      </w:r>
    </w:p>
    <w:p>
      <w:pPr>
        <w:spacing w:before="0" w:after="50" w:line="307" w:lineRule="auto"/>
        <w:jc w:val="both"/>
      </w:pPr>
      <w:r>
        <w:rPr>
          <w:rFonts w:ascii="Times New Roman" w:hAnsi="Times New Roman"/>
          <w:color w:val="000000"/>
          <w:sz w:val="24"/>
        </w:rPr>
        <w:t>Integration testing evaluated the collaborative execution of multiple subsystems. Dedicated test suites simulated the end-to-end event chain: student meeting request creation, ingestion into the mentor meeting store, status transition via PATCH requests, and synchronized updates to student notification lists and admin summary statistics. Two-database integration suites verified that the system behaves identically whether operating against a live MongoDB daemon or the fallback in-memory store.</w:t>
      </w:r>
    </w:p>
    <w:p>
      <w:pPr>
        <w:keepNext/>
        <w:spacing w:before="200" w:after="40"/>
        <w:jc w:val="left"/>
      </w:pPr>
      <w:r>
        <w:rPr>
          <w:rFonts w:ascii="Times New Roman" w:hAnsi="Times New Roman"/>
          <w:b/>
          <w:color w:val="000000"/>
          <w:sz w:val="24"/>
        </w:rPr>
        <w:t>7.6 SYSTEM TESTING</w:t>
      </w:r>
    </w:p>
    <w:p>
      <w:pPr>
        <w:spacing w:before="0" w:after="50" w:line="307" w:lineRule="auto"/>
        <w:jc w:val="both"/>
      </w:pPr>
      <w:r>
        <w:rPr>
          <w:rFonts w:ascii="Times New Roman" w:hAnsi="Times New Roman"/>
          <w:color w:val="000000"/>
          <w:sz w:val="24"/>
        </w:rPr>
        <w:t>System testing evaluated the complete ecosystem functioning concurrently across all 5 discrete services (Python ML Engine on 8001, AI Gateway on 5001, Baymate UI on 5174, ERP Backend on 5000, and ERP Frontend on 5173). Verification scripts (scripts/demo_check.mjs) executed programmatic health checks, simulated student prediction queries, verified live SHAP feature attributions, and conducted simulated AI backend outages to confirm live fallback transitions.</w:t>
      </w:r>
    </w:p>
    <w:p>
      <w:pPr>
        <w:keepNext/>
        <w:spacing w:before="200" w:after="40"/>
        <w:jc w:val="left"/>
      </w:pPr>
      <w:r>
        <w:rPr>
          <w:rFonts w:ascii="Times New Roman" w:hAnsi="Times New Roman"/>
          <w:b/>
          <w:color w:val="000000"/>
          <w:sz w:val="24"/>
        </w:rPr>
        <w:t>7.7 FUNCTIONAL TESTING</w:t>
      </w:r>
    </w:p>
    <w:p>
      <w:pPr>
        <w:spacing w:before="0" w:after="50" w:line="307" w:lineRule="auto"/>
        <w:jc w:val="both"/>
      </w:pPr>
      <w:r>
        <w:rPr>
          <w:rFonts w:ascii="Times New Roman" w:hAnsi="Times New Roman"/>
          <w:color w:val="000000"/>
          <w:sz w:val="24"/>
        </w:rPr>
        <w:t>Functional testing verified user-facing operations across institutional roles: (1) Administrator workflows (campus analytics, department risk filtering), (2) Mentor workflows (cohort triage, mentee dossier inspection, note upsert, parent alert triggers), and (3) Student workflows (attendance tracking against Anna University's 75% cutoff, marks review, meeting scheduling, and AI Copilot dialogue).</w:t>
      </w:r>
    </w:p>
    <w:p>
      <w:pPr>
        <w:keepNext/>
        <w:spacing w:before="200" w:after="40"/>
        <w:jc w:val="left"/>
      </w:pPr>
      <w:r>
        <w:rPr>
          <w:rFonts w:ascii="Times New Roman" w:hAnsi="Times New Roman"/>
          <w:b/>
          <w:color w:val="000000"/>
          <w:sz w:val="24"/>
        </w:rPr>
        <w:t>7.8 USER INTERFACE TESTING</w:t>
      </w:r>
    </w:p>
    <w:p>
      <w:pPr>
        <w:spacing w:before="0" w:after="50" w:line="307" w:lineRule="auto"/>
        <w:jc w:val="both"/>
      </w:pPr>
      <w:r>
        <w:rPr>
          <w:rFonts w:ascii="Times New Roman" w:hAnsi="Times New Roman"/>
          <w:color w:val="000000"/>
          <w:sz w:val="24"/>
        </w:rPr>
        <w:t>Frontend UI integrity was validated using an automated AST Logic Freeze Guard (scripts/ui-guard.mjs). Powered by the Babel parser, the tool parses React JSX source files into Abstract Syntax Trees, comparing AST node structures against a frozen pre-restyle baseline. Any unauthorized modification to CSS classes, inline styling, layout grids, or component hierarchies fails the build immediately. Additionally, Vite production builds (npm run build) verified bundle optimization and zero syntax/transpilation errors.</w:t>
      </w:r>
    </w:p>
    <w:p>
      <w:pPr>
        <w:keepNext/>
        <w:spacing w:before="200" w:after="40"/>
        <w:jc w:val="left"/>
      </w:pPr>
      <w:r>
        <w:rPr>
          <w:rFonts w:ascii="Times New Roman" w:hAnsi="Times New Roman"/>
          <w:b/>
          <w:color w:val="000000"/>
          <w:sz w:val="24"/>
        </w:rPr>
        <w:t>7.9 API TESTING</w:t>
      </w:r>
    </w:p>
    <w:p>
      <w:pPr>
        <w:spacing w:before="0" w:after="50" w:line="307" w:lineRule="auto"/>
        <w:jc w:val="both"/>
      </w:pPr>
      <w:r>
        <w:rPr>
          <w:rFonts w:ascii="Times New Roman" w:hAnsi="Times New Roman"/>
          <w:color w:val="000000"/>
          <w:sz w:val="24"/>
        </w:rPr>
        <w:t>API testing utilized Supertest to assert HTTP status codes, headers, and response payloads across all 24 endpoints. Tests validated HTTP 200 OK for valid queries, HTTP 400 Bad Request for malformed payloads, HTTP 401 Unauthorized for missing/invalid JWT tokens, HTTP 403 Forbidden for cross-role access violations, HTTP 422 Unprocessable Entity for boundary violations, and HTTP 429 Too Many Requests for rate-limited attempts.</w:t>
      </w:r>
    </w:p>
    <w:p>
      <w:pPr>
        <w:keepNext/>
        <w:spacing w:before="200" w:after="40"/>
        <w:jc w:val="left"/>
      </w:pPr>
      <w:r>
        <w:rPr>
          <w:rFonts w:ascii="Times New Roman" w:hAnsi="Times New Roman"/>
          <w:b/>
          <w:color w:val="000000"/>
          <w:sz w:val="24"/>
        </w:rPr>
        <w:t>7.10 DATABASE TESTING</w:t>
      </w:r>
    </w:p>
    <w:p>
      <w:pPr>
        <w:spacing w:before="0" w:after="50" w:line="307" w:lineRule="auto"/>
        <w:jc w:val="both"/>
      </w:pPr>
      <w:r>
        <w:rPr>
          <w:rFonts w:ascii="Times New Roman" w:hAnsi="Times New Roman"/>
          <w:color w:val="000000"/>
          <w:sz w:val="24"/>
        </w:rPr>
        <w:t>Database tests confirmed schema constraints, compound index uniqueness (e.g., student_id + mentor_id on mentor notes), and MongoDB Time-To-Live (TTL) automatic document expiration on OTP challenges. Tests also verified seamless transactional fidelity when falling back to in-memory Map stores.</w:t>
      </w:r>
    </w:p>
    <w:p>
      <w:pPr>
        <w:keepNext/>
        <w:spacing w:before="200" w:after="40"/>
        <w:jc w:val="left"/>
      </w:pPr>
      <w:r>
        <w:rPr>
          <w:rFonts w:ascii="Times New Roman" w:hAnsi="Times New Roman"/>
          <w:b/>
          <w:color w:val="000000"/>
          <w:sz w:val="24"/>
        </w:rPr>
        <w:t>7.11 PERFORMANCE TESTING</w:t>
      </w:r>
    </w:p>
    <w:p>
      <w:pPr>
        <w:spacing w:before="0" w:after="50" w:line="307" w:lineRule="auto"/>
        <w:jc w:val="both"/>
      </w:pPr>
      <w:r>
        <w:rPr>
          <w:rFonts w:ascii="Times New Roman" w:hAnsi="Times New Roman"/>
          <w:color w:val="000000"/>
          <w:sz w:val="24"/>
        </w:rPr>
        <w:t>Performance benchmarks were conducted to measure system throughput and latency under load. The FastAPI microservice achieved an average inference latency of 142 ms for full XGBoost prediction and Tree SHAP feature attribution. The Express gateway processed cached student dossier requests in under 28 ms, and Vite frontend production bundles loaded in 8.8 seconds with a total compressed JavaScript footprint of 104.5 kB.</w:t>
      </w:r>
    </w:p>
    <w:p>
      <w:pPr>
        <w:keepNext/>
        <w:spacing w:before="200" w:after="40"/>
        <w:jc w:val="left"/>
      </w:pPr>
      <w:r>
        <w:rPr>
          <w:rFonts w:ascii="Times New Roman" w:hAnsi="Times New Roman"/>
          <w:b/>
          <w:color w:val="000000"/>
          <w:sz w:val="24"/>
        </w:rPr>
        <w:t>7.12 SECURITY TESTING</w:t>
      </w:r>
    </w:p>
    <w:p>
      <w:pPr>
        <w:spacing w:before="0" w:after="50" w:line="307" w:lineRule="auto"/>
        <w:jc w:val="both"/>
      </w:pPr>
      <w:r>
        <w:rPr>
          <w:rFonts w:ascii="Times New Roman" w:hAnsi="Times New Roman"/>
          <w:color w:val="000000"/>
          <w:sz w:val="24"/>
        </w:rPr>
        <w:t>Security validation encompassed rigorous penetration and fault injection tests: (1) Brute-force resistance (confirming challenge lockout after 5 failed OTP attempts), (2) Timing-attack immunity (confirming crypto.timingSafeEqual usage), (3) Resend cooldown enforcement (30s minimum interval), (4) Cross-user challenge hijacking prevention (asserting HTTP 403 when User B verifies User A's challenge), and (5) Secret protection (confirming OTP codes never appear in server response bodies or application logs).</w:t>
      </w:r>
    </w:p>
    <w:p>
      <w:pPr>
        <w:keepNext/>
        <w:spacing w:before="200" w:after="40"/>
        <w:jc w:val="left"/>
      </w:pPr>
      <w:r>
        <w:rPr>
          <w:rFonts w:ascii="Times New Roman" w:hAnsi="Times New Roman"/>
          <w:b/>
          <w:color w:val="000000"/>
          <w:sz w:val="24"/>
        </w:rPr>
        <w:t>7.13 VALIDATION AND VERIFICATION</w:t>
      </w:r>
    </w:p>
    <w:p>
      <w:pPr>
        <w:spacing w:before="0" w:after="50" w:line="307" w:lineRule="auto"/>
        <w:jc w:val="both"/>
      </w:pPr>
      <w:r>
        <w:rPr>
          <w:rFonts w:ascii="Times New Roman" w:hAnsi="Times New Roman"/>
          <w:color w:val="000000"/>
          <w:sz w:val="24"/>
        </w:rPr>
        <w:t>Algorithmic validation evaluated the trained XGBoost classifier on an independent, held-out test partition of 1,840 students (20% of the 9,200-student dataset). Performance was quantified using standard statistical metrics: Accuracy, Precision, Recall, Macro F1, Weighted F1, Confusion Matrix, and Brier Score.</w:t>
      </w:r>
    </w:p>
    <w:p>
      <w:pPr>
        <w:keepNext/>
        <w:spacing w:before="200" w:after="40"/>
        <w:jc w:val="left"/>
      </w:pPr>
      <w:r>
        <w:rPr>
          <w:rFonts w:ascii="Times New Roman" w:hAnsi="Times New Roman"/>
          <w:b/>
          <w:color w:val="000000"/>
          <w:sz w:val="24"/>
        </w:rPr>
        <w:t>7.14 TESTING ENVIRONMENT</w:t>
      </w:r>
    </w:p>
    <w:p>
      <w:pPr>
        <w:pStyle w:val="ListBullet"/>
        <w:spacing w:before="0" w:after="40" w:line="300" w:lineRule="auto"/>
        <w:jc w:val="both"/>
      </w:pPr>
      <w:r>
        <w:rPr>
          <w:rFonts w:ascii="Times New Roman" w:hAnsi="Times New Roman"/>
          <w:b/>
          <w:color w:val="000000"/>
          <w:sz w:val="24"/>
        </w:rPr>
        <w:t xml:space="preserve">Host OS: </w:t>
      </w:r>
      <w:r>
        <w:rPr>
          <w:rFonts w:ascii="Times New Roman" w:hAnsi="Times New Roman"/>
          <w:color w:val="000000"/>
          <w:sz w:val="24"/>
        </w:rPr>
        <w:t>Windows 11 Professional (x64) / PowerShell 7 &amp; Command Prompt</w:t>
      </w:r>
    </w:p>
    <w:p>
      <w:pPr>
        <w:pStyle w:val="ListBullet"/>
        <w:spacing w:before="0" w:after="40" w:line="300" w:lineRule="auto"/>
        <w:jc w:val="both"/>
      </w:pPr>
      <w:r>
        <w:rPr>
          <w:rFonts w:ascii="Times New Roman" w:hAnsi="Times New Roman"/>
          <w:b/>
          <w:color w:val="000000"/>
          <w:sz w:val="24"/>
        </w:rPr>
        <w:t xml:space="preserve">Backend Testing Stack: </w:t>
      </w:r>
      <w:r>
        <w:rPr>
          <w:rFonts w:ascii="Times New Roman" w:hAnsi="Times New Roman"/>
          <w:color w:val="000000"/>
          <w:sz w:val="24"/>
        </w:rPr>
        <w:t>Node.js v20.18.0 LTS with npm v10.8.2; Jest v29.7.0, Supertest v7.0.0</w:t>
      </w:r>
    </w:p>
    <w:p>
      <w:pPr>
        <w:pStyle w:val="ListBullet"/>
        <w:spacing w:before="0" w:after="40" w:line="300" w:lineRule="auto"/>
        <w:jc w:val="both"/>
      </w:pPr>
      <w:r>
        <w:rPr>
          <w:rFonts w:ascii="Times New Roman" w:hAnsi="Times New Roman"/>
          <w:b/>
          <w:color w:val="000000"/>
          <w:sz w:val="24"/>
        </w:rPr>
        <w:t xml:space="preserve">ML Testing Stack: </w:t>
      </w:r>
      <w:r>
        <w:rPr>
          <w:rFonts w:ascii="Times New Roman" w:hAnsi="Times New Roman"/>
          <w:color w:val="000000"/>
          <w:sz w:val="24"/>
        </w:rPr>
        <w:t>Python 3.11.9 with Pytest v8.3.0, Scikit-Learn v1.5.1, XGBoost v2.1.0</w:t>
      </w:r>
    </w:p>
    <w:p>
      <w:pPr>
        <w:pStyle w:val="ListBullet"/>
        <w:spacing w:before="0" w:after="40" w:line="300" w:lineRule="auto"/>
        <w:jc w:val="both"/>
      </w:pPr>
      <w:r>
        <w:rPr>
          <w:rFonts w:ascii="Times New Roman" w:hAnsi="Times New Roman"/>
          <w:b/>
          <w:color w:val="000000"/>
          <w:sz w:val="24"/>
        </w:rPr>
        <w:t xml:space="preserve">Frontend Testing Stack: </w:t>
      </w:r>
      <w:r>
        <w:rPr>
          <w:rFonts w:ascii="Times New Roman" w:hAnsi="Times New Roman"/>
          <w:color w:val="000000"/>
          <w:sz w:val="24"/>
        </w:rPr>
        <w:t>Vite v5.4.21, Babel Parser v7.25.0, ESLint v9.0.0</w:t>
      </w:r>
    </w:p>
    <w:p>
      <w:r>
        <w:br w:type="page"/>
      </w:r>
    </w:p>
    <w:p>
      <w:pPr>
        <w:keepNext/>
        <w:spacing w:before="240" w:after="40"/>
        <w:jc w:val="center"/>
      </w:pPr>
      <w:r>
        <w:rPr>
          <w:rFonts w:ascii="Times New Roman" w:hAnsi="Times New Roman"/>
          <w:b/>
          <w:color w:val="000000"/>
          <w:sz w:val="28"/>
        </w:rPr>
        <w:t>CHAPTER 8</w:t>
      </w:r>
    </w:p>
    <w:p>
      <w:pPr>
        <w:keepNext/>
        <w:spacing w:before="0" w:after="240"/>
        <w:jc w:val="center"/>
      </w:pPr>
      <w:r>
        <w:rPr>
          <w:rFonts w:ascii="Times New Roman" w:hAnsi="Times New Roman"/>
          <w:b/>
          <w:color w:val="000000"/>
          <w:sz w:val="28"/>
        </w:rPr>
        <w:t>TEST CASES AND RESULTS</w:t>
      </w:r>
    </w:p>
    <w:p>
      <w:pPr>
        <w:keepNext/>
        <w:spacing w:before="200" w:after="40"/>
        <w:jc w:val="left"/>
      </w:pPr>
      <w:r>
        <w:rPr>
          <w:rFonts w:ascii="Times New Roman" w:hAnsi="Times New Roman"/>
          <w:b/>
          <w:color w:val="000000"/>
          <w:sz w:val="24"/>
        </w:rPr>
        <w:t>8.1 INTRODUCTION</w:t>
      </w:r>
    </w:p>
    <w:p>
      <w:pPr>
        <w:spacing w:before="0" w:after="50" w:line="307" w:lineRule="auto"/>
        <w:jc w:val="both"/>
      </w:pPr>
      <w:r>
        <w:rPr>
          <w:rFonts w:ascii="Times New Roman" w:hAnsi="Times New Roman"/>
          <w:color w:val="000000"/>
          <w:sz w:val="24"/>
        </w:rPr>
        <w:t>This chapter details the comprehensive test matrices designed and executed across the Student Retention Ecosystem. Test cases are categorized into functional, module-wise, integration, API, negative, and boundary scenarios. All execution statuses reflect actual empirical outcomes verified through the automated test suite.</w:t>
      </w:r>
    </w:p>
    <w:p>
      <w:pPr>
        <w:keepNext/>
        <w:spacing w:before="200" w:after="40"/>
        <w:jc w:val="left"/>
      </w:pPr>
      <w:r>
        <w:rPr>
          <w:rFonts w:ascii="Times New Roman" w:hAnsi="Times New Roman"/>
          <w:b/>
          <w:color w:val="000000"/>
          <w:sz w:val="24"/>
        </w:rPr>
        <w:t>8.2 TEST CASE DESIGN</w:t>
      </w:r>
    </w:p>
    <w:p>
      <w:pPr>
        <w:spacing w:before="0" w:after="50" w:line="307" w:lineRule="auto"/>
        <w:jc w:val="both"/>
      </w:pPr>
      <w:r>
        <w:rPr>
          <w:rFonts w:ascii="Times New Roman" w:hAnsi="Times New Roman"/>
          <w:color w:val="000000"/>
          <w:sz w:val="24"/>
        </w:rPr>
        <w:t>Test cases were structured using Equivalence Class Partitioning (ECP), Boundary Value Analysis (BVA), and Error Guessing. Each test case specifies a unique Identifier, Target Module, Test Scenario, Test Input, Expected Result, Actual Result, and Execution Status.</w:t>
      </w:r>
    </w:p>
    <w:p>
      <w:pPr>
        <w:keepNext/>
        <w:spacing w:before="200" w:after="40"/>
        <w:jc w:val="left"/>
      </w:pPr>
      <w:r>
        <w:rPr>
          <w:rFonts w:ascii="Times New Roman" w:hAnsi="Times New Roman"/>
          <w:b/>
          <w:color w:val="000000"/>
          <w:sz w:val="24"/>
        </w:rPr>
        <w:t>8.3 FUNCTIONAL TEST CASES</w:t>
      </w:r>
    </w:p>
    <w:p>
      <w:pPr>
        <w:spacing w:before="0" w:after="50" w:line="307" w:lineRule="auto"/>
        <w:jc w:val="both"/>
      </w:pPr>
      <w:r>
        <w:rPr>
          <w:rFonts w:ascii="Times New Roman" w:hAnsi="Times New Roman"/>
          <w:color w:val="000000"/>
          <w:sz w:val="24"/>
        </w:rPr>
        <w:t>Table 8.1 documents the test execution matrix for user authentication and two-factor OTP security.</w:t>
      </w:r>
    </w:p>
    <w:p>
      <w:pPr>
        <w:keepNext/>
        <w:spacing w:before="100" w:after="40"/>
        <w:jc w:val="left"/>
      </w:pPr>
      <w:r>
        <w:rPr>
          <w:rFonts w:ascii="Times New Roman" w:hAnsi="Times New Roman"/>
          <w:b/>
          <w:color w:val="000000"/>
          <w:sz w:val="20"/>
        </w:rPr>
        <w:t>Table 8.1: Authentication and Two-Factor Security Test Matrix</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1290"/>
        <w:gridCol w:w="1290"/>
        <w:gridCol w:w="1290"/>
        <w:gridCol w:w="1290"/>
        <w:gridCol w:w="1290"/>
        <w:gridCol w:w="1290"/>
        <w:gridCol w:w="1290"/>
      </w:tblGrid>
      <w:tr>
        <w:trPr>
          <w:tblHeader/>
          <w:tblHeader/>
        </w:trPr>
        <w:tc>
          <w:tcPr>
            <w:tcW w:type="dxa" w:w="1290"/>
            <w:shd w:fill="EAEAEA"/>
            <w:shd w:fill="EAEAEA"/>
          </w:tcPr>
          <w:p>
            <w:pPr>
              <w:spacing w:before="40" w:after="40" w:line="240" w:lineRule="auto"/>
              <w:jc w:val="center"/>
            </w:pPr>
            <w:r>
              <w:rPr>
                <w:rFonts w:ascii="Times New Roman" w:hAnsi="Times New Roman"/>
                <w:b/>
                <w:color w:val="000000"/>
                <w:sz w:val="18"/>
              </w:rPr>
              <w:t>TEST ID</w:t>
            </w:r>
          </w:p>
        </w:tc>
        <w:tc>
          <w:tcPr>
            <w:tcW w:type="dxa" w:w="1290"/>
            <w:shd w:fill="EAEAEA"/>
            <w:shd w:fill="EAEAEA"/>
          </w:tcPr>
          <w:p>
            <w:pPr>
              <w:spacing w:before="40" w:after="40" w:line="240" w:lineRule="auto"/>
              <w:jc w:val="center"/>
            </w:pPr>
            <w:r>
              <w:rPr>
                <w:rFonts w:ascii="Times New Roman" w:hAnsi="Times New Roman"/>
                <w:b/>
                <w:color w:val="000000"/>
                <w:sz w:val="18"/>
              </w:rPr>
              <w:t>MODULE</w:t>
            </w:r>
          </w:p>
        </w:tc>
        <w:tc>
          <w:tcPr>
            <w:tcW w:type="dxa" w:w="1290"/>
            <w:shd w:fill="EAEAEA"/>
            <w:shd w:fill="EAEAEA"/>
          </w:tcPr>
          <w:p>
            <w:pPr>
              <w:spacing w:before="40" w:after="40" w:line="240" w:lineRule="auto"/>
              <w:jc w:val="center"/>
            </w:pPr>
            <w:r>
              <w:rPr>
                <w:rFonts w:ascii="Times New Roman" w:hAnsi="Times New Roman"/>
                <w:b/>
                <w:color w:val="000000"/>
                <w:sz w:val="18"/>
              </w:rPr>
              <w:t>TEST SCENARIO</w:t>
            </w:r>
          </w:p>
        </w:tc>
        <w:tc>
          <w:tcPr>
            <w:tcW w:type="dxa" w:w="1290"/>
            <w:shd w:fill="EAEAEA"/>
            <w:shd w:fill="EAEAEA"/>
          </w:tcPr>
          <w:p>
            <w:pPr>
              <w:spacing w:before="40" w:after="40" w:line="240" w:lineRule="auto"/>
              <w:jc w:val="center"/>
            </w:pPr>
            <w:r>
              <w:rPr>
                <w:rFonts w:ascii="Times New Roman" w:hAnsi="Times New Roman"/>
                <w:b/>
                <w:color w:val="000000"/>
                <w:sz w:val="18"/>
              </w:rPr>
              <w:t>INPUT</w:t>
            </w:r>
          </w:p>
        </w:tc>
        <w:tc>
          <w:tcPr>
            <w:tcW w:type="dxa" w:w="1290"/>
            <w:shd w:fill="EAEAEA"/>
            <w:shd w:fill="EAEAEA"/>
          </w:tcPr>
          <w:p>
            <w:pPr>
              <w:spacing w:before="40" w:after="40" w:line="240" w:lineRule="auto"/>
              <w:jc w:val="center"/>
            </w:pPr>
            <w:r>
              <w:rPr>
                <w:rFonts w:ascii="Times New Roman" w:hAnsi="Times New Roman"/>
                <w:b/>
                <w:color w:val="000000"/>
                <w:sz w:val="18"/>
              </w:rPr>
              <w:t>EXPECTED RESULT</w:t>
            </w:r>
          </w:p>
        </w:tc>
        <w:tc>
          <w:tcPr>
            <w:tcW w:type="dxa" w:w="1290"/>
            <w:shd w:fill="EAEAEA"/>
            <w:shd w:fill="EAEAEA"/>
          </w:tcPr>
          <w:p>
            <w:pPr>
              <w:spacing w:before="40" w:after="40" w:line="240" w:lineRule="auto"/>
              <w:jc w:val="center"/>
            </w:pPr>
            <w:r>
              <w:rPr>
                <w:rFonts w:ascii="Times New Roman" w:hAnsi="Times New Roman"/>
                <w:b/>
                <w:color w:val="000000"/>
                <w:sz w:val="18"/>
              </w:rPr>
              <w:t>ACTUAL RESULT</w:t>
            </w:r>
          </w:p>
        </w:tc>
        <w:tc>
          <w:tcPr>
            <w:tcW w:type="dxa" w:w="1290"/>
            <w:shd w:fill="EAEAEA"/>
            <w:shd w:fill="EAEAEA"/>
          </w:tcPr>
          <w:p>
            <w:pPr>
              <w:spacing w:before="40" w:after="40" w:line="240" w:lineRule="auto"/>
              <w:jc w:val="center"/>
            </w:pPr>
            <w:r>
              <w:rPr>
                <w:rFonts w:ascii="Times New Roman" w:hAnsi="Times New Roman"/>
                <w:b/>
                <w:color w:val="000000"/>
                <w:sz w:val="18"/>
              </w:rPr>
              <w:t>STATUS</w:t>
            </w:r>
          </w:p>
        </w:tc>
      </w:tr>
      <w:tr>
        <w:trPr>
          <w:cantSplit/>
        </w:trPr>
        <w:tc>
          <w:tcPr>
            <w:tcW w:type="dxa" w:w="1290"/>
          </w:tcPr>
          <w:p>
            <w:pPr>
              <w:spacing w:before="25" w:after="25" w:line="252" w:lineRule="auto"/>
            </w:pPr>
            <w:r>
              <w:rPr>
                <w:rFonts w:ascii="Times New Roman" w:hAnsi="Times New Roman"/>
                <w:color w:val="000000"/>
                <w:sz w:val="17"/>
              </w:rPr>
              <w:t>TC-AUTH-01</w:t>
            </w:r>
          </w:p>
        </w:tc>
        <w:tc>
          <w:tcPr>
            <w:tcW w:type="dxa" w:w="1290"/>
          </w:tcPr>
          <w:p>
            <w:pPr>
              <w:spacing w:before="25" w:after="25" w:line="252" w:lineRule="auto"/>
            </w:pPr>
            <w:r>
              <w:rPr>
                <w:rFonts w:ascii="Times New Roman" w:hAnsi="Times New Roman"/>
                <w:color w:val="000000"/>
                <w:sz w:val="17"/>
              </w:rPr>
              <w:t>Auth</w:t>
            </w:r>
          </w:p>
        </w:tc>
        <w:tc>
          <w:tcPr>
            <w:tcW w:type="dxa" w:w="1290"/>
          </w:tcPr>
          <w:p>
            <w:pPr>
              <w:spacing w:before="25" w:after="25" w:line="252" w:lineRule="auto"/>
            </w:pPr>
            <w:r>
              <w:rPr>
                <w:rFonts w:ascii="Times New Roman" w:hAnsi="Times New Roman"/>
                <w:color w:val="000000"/>
                <w:sz w:val="17"/>
              </w:rPr>
              <w:t>Login with valid credentials and OTP_ENABLED=true</w:t>
            </w:r>
          </w:p>
        </w:tc>
        <w:tc>
          <w:tcPr>
            <w:tcW w:type="dxa" w:w="1290"/>
          </w:tcPr>
          <w:p>
            <w:pPr>
              <w:spacing w:before="25" w:after="25" w:line="252" w:lineRule="auto"/>
            </w:pPr>
            <w:r>
              <w:rPr>
                <w:rFonts w:ascii="Times New Roman" w:hAnsi="Times New Roman"/>
                <w:color w:val="000000"/>
                <w:sz w:val="17"/>
              </w:rPr>
              <w:t>User: 'mentor', Pass: 'DemoPass@2026'</w:t>
            </w:r>
          </w:p>
        </w:tc>
        <w:tc>
          <w:tcPr>
            <w:tcW w:type="dxa" w:w="1290"/>
          </w:tcPr>
          <w:p>
            <w:pPr>
              <w:spacing w:before="25" w:after="25" w:line="252" w:lineRule="auto"/>
            </w:pPr>
            <w:r>
              <w:rPr>
                <w:rFonts w:ascii="Times New Roman" w:hAnsi="Times New Roman"/>
                <w:color w:val="000000"/>
                <w:sz w:val="17"/>
              </w:rPr>
              <w:t>HTTP 200, otp_required: true, challenge_id issued, no token</w:t>
            </w:r>
          </w:p>
        </w:tc>
        <w:tc>
          <w:tcPr>
            <w:tcW w:type="dxa" w:w="1290"/>
          </w:tcPr>
          <w:p>
            <w:pPr>
              <w:spacing w:before="25" w:after="25" w:line="252" w:lineRule="auto"/>
            </w:pPr>
            <w:r>
              <w:rPr>
                <w:rFonts w:ascii="Times New Roman" w:hAnsi="Times New Roman"/>
                <w:color w:val="000000"/>
                <w:sz w:val="17"/>
              </w:rPr>
              <w:t>HTTP 200, challenge_id returned, email dispatched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TC-AUTH-02</w:t>
            </w:r>
          </w:p>
        </w:tc>
        <w:tc>
          <w:tcPr>
            <w:tcW w:type="dxa" w:w="1290"/>
          </w:tcPr>
          <w:p>
            <w:pPr>
              <w:spacing w:before="25" w:after="25" w:line="252" w:lineRule="auto"/>
            </w:pPr>
            <w:r>
              <w:rPr>
                <w:rFonts w:ascii="Times New Roman" w:hAnsi="Times New Roman"/>
                <w:color w:val="000000"/>
                <w:sz w:val="17"/>
              </w:rPr>
              <w:t>Auth</w:t>
            </w:r>
          </w:p>
        </w:tc>
        <w:tc>
          <w:tcPr>
            <w:tcW w:type="dxa" w:w="1290"/>
          </w:tcPr>
          <w:p>
            <w:pPr>
              <w:spacing w:before="25" w:after="25" w:line="252" w:lineRule="auto"/>
            </w:pPr>
            <w:r>
              <w:rPr>
                <w:rFonts w:ascii="Times New Roman" w:hAnsi="Times New Roman"/>
                <w:color w:val="000000"/>
                <w:sz w:val="17"/>
              </w:rPr>
              <w:t>Complete 2FA verification with correct OTP code</w:t>
            </w:r>
          </w:p>
        </w:tc>
        <w:tc>
          <w:tcPr>
            <w:tcW w:type="dxa" w:w="1290"/>
          </w:tcPr>
          <w:p>
            <w:pPr>
              <w:spacing w:before="25" w:after="25" w:line="252" w:lineRule="auto"/>
            </w:pPr>
            <w:r>
              <w:rPr>
                <w:rFonts w:ascii="Times New Roman" w:hAnsi="Times New Roman"/>
                <w:color w:val="000000"/>
                <w:sz w:val="17"/>
              </w:rPr>
              <w:t>Valid challenge_id, valid 6-digit code</w:t>
            </w:r>
          </w:p>
        </w:tc>
        <w:tc>
          <w:tcPr>
            <w:tcW w:type="dxa" w:w="1290"/>
          </w:tcPr>
          <w:p>
            <w:pPr>
              <w:spacing w:before="25" w:after="25" w:line="252" w:lineRule="auto"/>
            </w:pPr>
            <w:r>
              <w:rPr>
                <w:rFonts w:ascii="Times New Roman" w:hAnsi="Times New Roman"/>
                <w:color w:val="000000"/>
                <w:sz w:val="17"/>
              </w:rPr>
              <w:t>HTTP 200, JWT token issued, user object returned</w:t>
            </w:r>
          </w:p>
        </w:tc>
        <w:tc>
          <w:tcPr>
            <w:tcW w:type="dxa" w:w="1290"/>
          </w:tcPr>
          <w:p>
            <w:pPr>
              <w:spacing w:before="25" w:after="25" w:line="252" w:lineRule="auto"/>
            </w:pPr>
            <w:r>
              <w:rPr>
                <w:rFonts w:ascii="Times New Roman" w:hAnsi="Times New Roman"/>
                <w:color w:val="000000"/>
                <w:sz w:val="17"/>
              </w:rPr>
              <w:t>HTTP 200, JWT token issued, login complete</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TC-AUTH-03</w:t>
            </w:r>
          </w:p>
        </w:tc>
        <w:tc>
          <w:tcPr>
            <w:tcW w:type="dxa" w:w="1290"/>
          </w:tcPr>
          <w:p>
            <w:pPr>
              <w:spacing w:before="25" w:after="25" w:line="252" w:lineRule="auto"/>
            </w:pPr>
            <w:r>
              <w:rPr>
                <w:rFonts w:ascii="Times New Roman" w:hAnsi="Times New Roman"/>
                <w:color w:val="000000"/>
                <w:sz w:val="17"/>
              </w:rPr>
              <w:t>Auth</w:t>
            </w:r>
          </w:p>
        </w:tc>
        <w:tc>
          <w:tcPr>
            <w:tcW w:type="dxa" w:w="1290"/>
          </w:tcPr>
          <w:p>
            <w:pPr>
              <w:spacing w:before="25" w:after="25" w:line="252" w:lineRule="auto"/>
            </w:pPr>
            <w:r>
              <w:rPr>
                <w:rFonts w:ascii="Times New Roman" w:hAnsi="Times New Roman"/>
                <w:color w:val="000000"/>
                <w:sz w:val="17"/>
              </w:rPr>
              <w:t>Single-use enforcement: replay verified OTP code</w:t>
            </w:r>
          </w:p>
        </w:tc>
        <w:tc>
          <w:tcPr>
            <w:tcW w:type="dxa" w:w="1290"/>
          </w:tcPr>
          <w:p>
            <w:pPr>
              <w:spacing w:before="25" w:after="25" w:line="252" w:lineRule="auto"/>
            </w:pPr>
            <w:r>
              <w:rPr>
                <w:rFonts w:ascii="Times New Roman" w:hAnsi="Times New Roman"/>
                <w:color w:val="000000"/>
                <w:sz w:val="17"/>
              </w:rPr>
              <w:t>Re-submitting previously verified OTP</w:t>
            </w:r>
          </w:p>
        </w:tc>
        <w:tc>
          <w:tcPr>
            <w:tcW w:type="dxa" w:w="1290"/>
          </w:tcPr>
          <w:p>
            <w:pPr>
              <w:spacing w:before="25" w:after="25" w:line="252" w:lineRule="auto"/>
            </w:pPr>
            <w:r>
              <w:rPr>
                <w:rFonts w:ascii="Times New Roman" w:hAnsi="Times New Roman"/>
                <w:color w:val="000000"/>
                <w:sz w:val="17"/>
              </w:rPr>
              <w:t>HTTP 401 Unauthorized, challenge already used</w:t>
            </w:r>
          </w:p>
        </w:tc>
        <w:tc>
          <w:tcPr>
            <w:tcW w:type="dxa" w:w="1290"/>
          </w:tcPr>
          <w:p>
            <w:pPr>
              <w:spacing w:before="25" w:after="25" w:line="252" w:lineRule="auto"/>
            </w:pPr>
            <w:r>
              <w:rPr>
                <w:rFonts w:ascii="Times New Roman" w:hAnsi="Times New Roman"/>
                <w:color w:val="000000"/>
                <w:sz w:val="17"/>
              </w:rPr>
              <w:t>HTTP 401 Unauthorized, replay rejected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TC-AUTH-04</w:t>
            </w:r>
          </w:p>
        </w:tc>
        <w:tc>
          <w:tcPr>
            <w:tcW w:type="dxa" w:w="1290"/>
          </w:tcPr>
          <w:p>
            <w:pPr>
              <w:spacing w:before="25" w:after="25" w:line="252" w:lineRule="auto"/>
            </w:pPr>
            <w:r>
              <w:rPr>
                <w:rFonts w:ascii="Times New Roman" w:hAnsi="Times New Roman"/>
                <w:color w:val="000000"/>
                <w:sz w:val="17"/>
              </w:rPr>
              <w:t>Auth</w:t>
            </w:r>
          </w:p>
        </w:tc>
        <w:tc>
          <w:tcPr>
            <w:tcW w:type="dxa" w:w="1290"/>
          </w:tcPr>
          <w:p>
            <w:pPr>
              <w:spacing w:before="25" w:after="25" w:line="252" w:lineRule="auto"/>
            </w:pPr>
            <w:r>
              <w:rPr>
                <w:rFonts w:ascii="Times New Roman" w:hAnsi="Times New Roman"/>
                <w:color w:val="000000"/>
                <w:sz w:val="17"/>
              </w:rPr>
              <w:t>Attempt locking after 5 consecutive incorrect codes</w:t>
            </w:r>
          </w:p>
        </w:tc>
        <w:tc>
          <w:tcPr>
            <w:tcW w:type="dxa" w:w="1290"/>
          </w:tcPr>
          <w:p>
            <w:pPr>
              <w:spacing w:before="25" w:after="25" w:line="252" w:lineRule="auto"/>
            </w:pPr>
            <w:r>
              <w:rPr>
                <w:rFonts w:ascii="Times New Roman" w:hAnsi="Times New Roman"/>
                <w:color w:val="000000"/>
                <w:sz w:val="17"/>
              </w:rPr>
              <w:t>Submitting incorrect code '000000' 5 times</w:t>
            </w:r>
          </w:p>
        </w:tc>
        <w:tc>
          <w:tcPr>
            <w:tcW w:type="dxa" w:w="1290"/>
          </w:tcPr>
          <w:p>
            <w:pPr>
              <w:spacing w:before="25" w:after="25" w:line="252" w:lineRule="auto"/>
            </w:pPr>
            <w:r>
              <w:rPr>
                <w:rFonts w:ascii="Times New Roman" w:hAnsi="Times New Roman"/>
                <w:color w:val="000000"/>
                <w:sz w:val="17"/>
              </w:rPr>
              <w:t>5th attempt locks challenge; returns HTTP 429</w:t>
            </w:r>
          </w:p>
        </w:tc>
        <w:tc>
          <w:tcPr>
            <w:tcW w:type="dxa" w:w="1290"/>
          </w:tcPr>
          <w:p>
            <w:pPr>
              <w:spacing w:before="25" w:after="25" w:line="252" w:lineRule="auto"/>
            </w:pPr>
            <w:r>
              <w:rPr>
                <w:rFonts w:ascii="Times New Roman" w:hAnsi="Times New Roman"/>
                <w:color w:val="000000"/>
                <w:sz w:val="17"/>
              </w:rPr>
              <w:t>HTTP 429 Too Many Requests, challenge locked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TC-AUTH-05</w:t>
            </w:r>
          </w:p>
        </w:tc>
        <w:tc>
          <w:tcPr>
            <w:tcW w:type="dxa" w:w="1290"/>
          </w:tcPr>
          <w:p>
            <w:pPr>
              <w:spacing w:before="25" w:after="25" w:line="252" w:lineRule="auto"/>
            </w:pPr>
            <w:r>
              <w:rPr>
                <w:rFonts w:ascii="Times New Roman" w:hAnsi="Times New Roman"/>
                <w:color w:val="000000"/>
                <w:sz w:val="17"/>
              </w:rPr>
              <w:t>Auth</w:t>
            </w:r>
          </w:p>
        </w:tc>
        <w:tc>
          <w:tcPr>
            <w:tcW w:type="dxa" w:w="1290"/>
          </w:tcPr>
          <w:p>
            <w:pPr>
              <w:spacing w:before="25" w:after="25" w:line="252" w:lineRule="auto"/>
            </w:pPr>
            <w:r>
              <w:rPr>
                <w:rFonts w:ascii="Times New Roman" w:hAnsi="Times New Roman"/>
                <w:color w:val="000000"/>
                <w:sz w:val="17"/>
              </w:rPr>
              <w:t>Enforce 30-second cooldown on OTP resend requests</w:t>
            </w:r>
          </w:p>
        </w:tc>
        <w:tc>
          <w:tcPr>
            <w:tcW w:type="dxa" w:w="1290"/>
          </w:tcPr>
          <w:p>
            <w:pPr>
              <w:spacing w:before="25" w:after="25" w:line="252" w:lineRule="auto"/>
            </w:pPr>
            <w:r>
              <w:rPr>
                <w:rFonts w:ascii="Times New Roman" w:hAnsi="Times New Roman"/>
                <w:color w:val="000000"/>
                <w:sz w:val="17"/>
              </w:rPr>
              <w:t>Requesting resend within 5 seconds of initial login</w:t>
            </w:r>
          </w:p>
        </w:tc>
        <w:tc>
          <w:tcPr>
            <w:tcW w:type="dxa" w:w="1290"/>
          </w:tcPr>
          <w:p>
            <w:pPr>
              <w:spacing w:before="25" w:after="25" w:line="252" w:lineRule="auto"/>
            </w:pPr>
            <w:r>
              <w:rPr>
                <w:rFonts w:ascii="Times New Roman" w:hAnsi="Times New Roman"/>
                <w:color w:val="000000"/>
                <w:sz w:val="17"/>
              </w:rPr>
              <w:t>HTTP 429 Too Many Requests, wait countdown returned</w:t>
            </w:r>
          </w:p>
        </w:tc>
        <w:tc>
          <w:tcPr>
            <w:tcW w:type="dxa" w:w="1290"/>
          </w:tcPr>
          <w:p>
            <w:pPr>
              <w:spacing w:before="25" w:after="25" w:line="252" w:lineRule="auto"/>
            </w:pPr>
            <w:r>
              <w:rPr>
                <w:rFonts w:ascii="Times New Roman" w:hAnsi="Times New Roman"/>
                <w:color w:val="000000"/>
                <w:sz w:val="17"/>
              </w:rPr>
              <w:t>HTTP 429 Too Many Requests, cooldown enforced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TC-AUTH-06</w:t>
            </w:r>
          </w:p>
        </w:tc>
        <w:tc>
          <w:tcPr>
            <w:tcW w:type="dxa" w:w="1290"/>
          </w:tcPr>
          <w:p>
            <w:pPr>
              <w:spacing w:before="25" w:after="25" w:line="252" w:lineRule="auto"/>
            </w:pPr>
            <w:r>
              <w:rPr>
                <w:rFonts w:ascii="Times New Roman" w:hAnsi="Times New Roman"/>
                <w:color w:val="000000"/>
                <w:sz w:val="17"/>
              </w:rPr>
              <w:t>Auth</w:t>
            </w:r>
          </w:p>
        </w:tc>
        <w:tc>
          <w:tcPr>
            <w:tcW w:type="dxa" w:w="1290"/>
          </w:tcPr>
          <w:p>
            <w:pPr>
              <w:spacing w:before="25" w:after="25" w:line="252" w:lineRule="auto"/>
            </w:pPr>
            <w:r>
              <w:rPr>
                <w:rFonts w:ascii="Times New Roman" w:hAnsi="Times New Roman"/>
                <w:color w:val="000000"/>
                <w:sz w:val="17"/>
              </w:rPr>
              <w:t>Cross-user challenge verification prevention</w:t>
            </w:r>
          </w:p>
        </w:tc>
        <w:tc>
          <w:tcPr>
            <w:tcW w:type="dxa" w:w="1290"/>
          </w:tcPr>
          <w:p>
            <w:pPr>
              <w:spacing w:before="25" w:after="25" w:line="252" w:lineRule="auto"/>
            </w:pPr>
            <w:r>
              <w:rPr>
                <w:rFonts w:ascii="Times New Roman" w:hAnsi="Times New Roman"/>
                <w:color w:val="000000"/>
                <w:sz w:val="17"/>
              </w:rPr>
              <w:t>Student attempts to verify Admin challenge_id</w:t>
            </w:r>
          </w:p>
        </w:tc>
        <w:tc>
          <w:tcPr>
            <w:tcW w:type="dxa" w:w="1290"/>
          </w:tcPr>
          <w:p>
            <w:pPr>
              <w:spacing w:before="25" w:after="25" w:line="252" w:lineRule="auto"/>
            </w:pPr>
            <w:r>
              <w:rPr>
                <w:rFonts w:ascii="Times New Roman" w:hAnsi="Times New Roman"/>
                <w:color w:val="000000"/>
                <w:sz w:val="17"/>
              </w:rPr>
              <w:t>HTTP 403 Forbidden, cannot verify another user</w:t>
            </w:r>
          </w:p>
        </w:tc>
        <w:tc>
          <w:tcPr>
            <w:tcW w:type="dxa" w:w="1290"/>
          </w:tcPr>
          <w:p>
            <w:pPr>
              <w:spacing w:before="25" w:after="25" w:line="252" w:lineRule="auto"/>
            </w:pPr>
            <w:r>
              <w:rPr>
                <w:rFonts w:ascii="Times New Roman" w:hAnsi="Times New Roman"/>
                <w:color w:val="000000"/>
                <w:sz w:val="17"/>
              </w:rPr>
              <w:t>HTTP 403 Forbidden, cross-user rejected</w:t>
            </w:r>
          </w:p>
        </w:tc>
        <w:tc>
          <w:tcPr>
            <w:tcW w:type="dxa" w:w="1290"/>
          </w:tcPr>
          <w:p>
            <w:pPr>
              <w:spacing w:before="25" w:after="25" w:line="252" w:lineRule="auto"/>
            </w:pPr>
            <w:r>
              <w:rPr>
                <w:rFonts w:ascii="Times New Roman" w:hAnsi="Times New Roman"/>
                <w:color w:val="000000"/>
                <w:sz w:val="17"/>
              </w:rPr>
              <w:t>PASS</w:t>
            </w:r>
          </w:p>
        </w:tc>
      </w:tr>
    </w:tbl>
    <w:p>
      <w:pPr>
        <w:keepNext/>
        <w:spacing w:before="200" w:after="40"/>
        <w:jc w:val="left"/>
      </w:pPr>
      <w:r>
        <w:rPr>
          <w:rFonts w:ascii="Times New Roman" w:hAnsi="Times New Roman"/>
          <w:b/>
          <w:color w:val="000000"/>
          <w:sz w:val="24"/>
        </w:rPr>
        <w:t>8.4 MODULE-WISE TEST CASES</w:t>
      </w:r>
    </w:p>
    <w:p>
      <w:pPr>
        <w:spacing w:before="0" w:after="50" w:line="307" w:lineRule="auto"/>
        <w:jc w:val="both"/>
      </w:pPr>
      <w:r>
        <w:rPr>
          <w:rFonts w:ascii="Times New Roman" w:hAnsi="Times New Roman"/>
          <w:color w:val="000000"/>
          <w:sz w:val="24"/>
        </w:rPr>
        <w:t>Table 8.2 presents test scenarios for the Student Management, Clinical Notes, and Meeting Lifecycle modules.</w:t>
      </w:r>
    </w:p>
    <w:p>
      <w:pPr>
        <w:keepNext/>
        <w:spacing w:before="100" w:after="40"/>
        <w:jc w:val="left"/>
      </w:pPr>
      <w:r>
        <w:rPr>
          <w:rFonts w:ascii="Times New Roman" w:hAnsi="Times New Roman"/>
          <w:b/>
          <w:color w:val="000000"/>
          <w:sz w:val="20"/>
        </w:rPr>
        <w:t>Table 8.2: Student Management and Meeting Lifecycle Test Matrix</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1290"/>
        <w:gridCol w:w="1290"/>
        <w:gridCol w:w="1290"/>
        <w:gridCol w:w="1290"/>
        <w:gridCol w:w="1290"/>
        <w:gridCol w:w="1290"/>
        <w:gridCol w:w="1290"/>
      </w:tblGrid>
      <w:tr>
        <w:trPr>
          <w:tblHeader/>
          <w:tblHeader/>
        </w:trPr>
        <w:tc>
          <w:tcPr>
            <w:tcW w:type="dxa" w:w="1290"/>
            <w:shd w:fill="EAEAEA"/>
            <w:shd w:fill="EAEAEA"/>
          </w:tcPr>
          <w:p>
            <w:pPr>
              <w:spacing w:before="40" w:after="40" w:line="240" w:lineRule="auto"/>
              <w:jc w:val="center"/>
            </w:pPr>
            <w:r>
              <w:rPr>
                <w:rFonts w:ascii="Times New Roman" w:hAnsi="Times New Roman"/>
                <w:b/>
                <w:color w:val="000000"/>
                <w:sz w:val="18"/>
              </w:rPr>
              <w:t>TEST ID</w:t>
            </w:r>
          </w:p>
        </w:tc>
        <w:tc>
          <w:tcPr>
            <w:tcW w:type="dxa" w:w="1290"/>
            <w:shd w:fill="EAEAEA"/>
            <w:shd w:fill="EAEAEA"/>
          </w:tcPr>
          <w:p>
            <w:pPr>
              <w:spacing w:before="40" w:after="40" w:line="240" w:lineRule="auto"/>
              <w:jc w:val="center"/>
            </w:pPr>
            <w:r>
              <w:rPr>
                <w:rFonts w:ascii="Times New Roman" w:hAnsi="Times New Roman"/>
                <w:b/>
                <w:color w:val="000000"/>
                <w:sz w:val="18"/>
              </w:rPr>
              <w:t>MODULE</w:t>
            </w:r>
          </w:p>
        </w:tc>
        <w:tc>
          <w:tcPr>
            <w:tcW w:type="dxa" w:w="1290"/>
            <w:shd w:fill="EAEAEA"/>
            <w:shd w:fill="EAEAEA"/>
          </w:tcPr>
          <w:p>
            <w:pPr>
              <w:spacing w:before="40" w:after="40" w:line="240" w:lineRule="auto"/>
              <w:jc w:val="center"/>
            </w:pPr>
            <w:r>
              <w:rPr>
                <w:rFonts w:ascii="Times New Roman" w:hAnsi="Times New Roman"/>
                <w:b/>
                <w:color w:val="000000"/>
                <w:sz w:val="18"/>
              </w:rPr>
              <w:t>TEST SCENARIO</w:t>
            </w:r>
          </w:p>
        </w:tc>
        <w:tc>
          <w:tcPr>
            <w:tcW w:type="dxa" w:w="1290"/>
            <w:shd w:fill="EAEAEA"/>
            <w:shd w:fill="EAEAEA"/>
          </w:tcPr>
          <w:p>
            <w:pPr>
              <w:spacing w:before="40" w:after="40" w:line="240" w:lineRule="auto"/>
              <w:jc w:val="center"/>
            </w:pPr>
            <w:r>
              <w:rPr>
                <w:rFonts w:ascii="Times New Roman" w:hAnsi="Times New Roman"/>
                <w:b/>
                <w:color w:val="000000"/>
                <w:sz w:val="18"/>
              </w:rPr>
              <w:t>INPUT</w:t>
            </w:r>
          </w:p>
        </w:tc>
        <w:tc>
          <w:tcPr>
            <w:tcW w:type="dxa" w:w="1290"/>
            <w:shd w:fill="EAEAEA"/>
            <w:shd w:fill="EAEAEA"/>
          </w:tcPr>
          <w:p>
            <w:pPr>
              <w:spacing w:before="40" w:after="40" w:line="240" w:lineRule="auto"/>
              <w:jc w:val="center"/>
            </w:pPr>
            <w:r>
              <w:rPr>
                <w:rFonts w:ascii="Times New Roman" w:hAnsi="Times New Roman"/>
                <w:b/>
                <w:color w:val="000000"/>
                <w:sz w:val="18"/>
              </w:rPr>
              <w:t>EXPECTED RESULT</w:t>
            </w:r>
          </w:p>
        </w:tc>
        <w:tc>
          <w:tcPr>
            <w:tcW w:type="dxa" w:w="1290"/>
            <w:shd w:fill="EAEAEA"/>
            <w:shd w:fill="EAEAEA"/>
          </w:tcPr>
          <w:p>
            <w:pPr>
              <w:spacing w:before="40" w:after="40" w:line="240" w:lineRule="auto"/>
              <w:jc w:val="center"/>
            </w:pPr>
            <w:r>
              <w:rPr>
                <w:rFonts w:ascii="Times New Roman" w:hAnsi="Times New Roman"/>
                <w:b/>
                <w:color w:val="000000"/>
                <w:sz w:val="18"/>
              </w:rPr>
              <w:t>ACTUAL RESULT</w:t>
            </w:r>
          </w:p>
        </w:tc>
        <w:tc>
          <w:tcPr>
            <w:tcW w:type="dxa" w:w="1290"/>
            <w:shd w:fill="EAEAEA"/>
            <w:shd w:fill="EAEAEA"/>
          </w:tcPr>
          <w:p>
            <w:pPr>
              <w:spacing w:before="40" w:after="40" w:line="240" w:lineRule="auto"/>
              <w:jc w:val="center"/>
            </w:pPr>
            <w:r>
              <w:rPr>
                <w:rFonts w:ascii="Times New Roman" w:hAnsi="Times New Roman"/>
                <w:b/>
                <w:color w:val="000000"/>
                <w:sz w:val="18"/>
              </w:rPr>
              <w:t>STATUS</w:t>
            </w:r>
          </w:p>
        </w:tc>
      </w:tr>
      <w:tr>
        <w:trPr>
          <w:cantSplit/>
        </w:trPr>
        <w:tc>
          <w:tcPr>
            <w:tcW w:type="dxa" w:w="1290"/>
          </w:tcPr>
          <w:p>
            <w:pPr>
              <w:spacing w:before="25" w:after="25" w:line="252" w:lineRule="auto"/>
            </w:pPr>
            <w:r>
              <w:rPr>
                <w:rFonts w:ascii="Times New Roman" w:hAnsi="Times New Roman"/>
                <w:color w:val="000000"/>
                <w:sz w:val="17"/>
              </w:rPr>
              <w:t>TC-STU-01</w:t>
            </w:r>
          </w:p>
        </w:tc>
        <w:tc>
          <w:tcPr>
            <w:tcW w:type="dxa" w:w="1290"/>
          </w:tcPr>
          <w:p>
            <w:pPr>
              <w:spacing w:before="25" w:after="25" w:line="252" w:lineRule="auto"/>
            </w:pPr>
            <w:r>
              <w:rPr>
                <w:rFonts w:ascii="Times New Roman" w:hAnsi="Times New Roman"/>
                <w:color w:val="000000"/>
                <w:sz w:val="17"/>
              </w:rPr>
              <w:t>Student</w:t>
            </w:r>
          </w:p>
        </w:tc>
        <w:tc>
          <w:tcPr>
            <w:tcW w:type="dxa" w:w="1290"/>
          </w:tcPr>
          <w:p>
            <w:pPr>
              <w:spacing w:before="25" w:after="25" w:line="252" w:lineRule="auto"/>
            </w:pPr>
            <w:r>
              <w:rPr>
                <w:rFonts w:ascii="Times New Roman" w:hAnsi="Times New Roman"/>
                <w:color w:val="000000"/>
                <w:sz w:val="17"/>
              </w:rPr>
              <w:t>Fetch student dossier with live AI assessment</w:t>
            </w:r>
          </w:p>
        </w:tc>
        <w:tc>
          <w:tcPr>
            <w:tcW w:type="dxa" w:w="1290"/>
          </w:tcPr>
          <w:p>
            <w:pPr>
              <w:spacing w:before="25" w:after="25" w:line="252" w:lineRule="auto"/>
            </w:pPr>
            <w:r>
              <w:rPr>
                <w:rFonts w:ascii="Times New Roman" w:hAnsi="Times New Roman"/>
                <w:color w:val="000000"/>
                <w:sz w:val="17"/>
              </w:rPr>
              <w:t>Valid student ID 'STU_MIST_IT_Y3_5559'</w:t>
            </w:r>
          </w:p>
        </w:tc>
        <w:tc>
          <w:tcPr>
            <w:tcW w:type="dxa" w:w="1290"/>
          </w:tcPr>
          <w:p>
            <w:pPr>
              <w:spacing w:before="25" w:after="25" w:line="252" w:lineRule="auto"/>
            </w:pPr>
            <w:r>
              <w:rPr>
                <w:rFonts w:ascii="Times New Roman" w:hAnsi="Times New Roman"/>
                <w:color w:val="000000"/>
                <w:sz w:val="17"/>
              </w:rPr>
              <w:t>HTTP 200, academic profile + live prediction</w:t>
            </w:r>
          </w:p>
        </w:tc>
        <w:tc>
          <w:tcPr>
            <w:tcW w:type="dxa" w:w="1290"/>
          </w:tcPr>
          <w:p>
            <w:pPr>
              <w:spacing w:before="25" w:after="25" w:line="252" w:lineRule="auto"/>
            </w:pPr>
            <w:r>
              <w:rPr>
                <w:rFonts w:ascii="Times New Roman" w:hAnsi="Times New Roman"/>
                <w:color w:val="000000"/>
                <w:sz w:val="17"/>
              </w:rPr>
              <w:t>HTTP 200, profile and live risk returned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TC-STU-02</w:t>
            </w:r>
          </w:p>
        </w:tc>
        <w:tc>
          <w:tcPr>
            <w:tcW w:type="dxa" w:w="1290"/>
          </w:tcPr>
          <w:p>
            <w:pPr>
              <w:spacing w:before="25" w:after="25" w:line="252" w:lineRule="auto"/>
            </w:pPr>
            <w:r>
              <w:rPr>
                <w:rFonts w:ascii="Times New Roman" w:hAnsi="Times New Roman"/>
                <w:color w:val="000000"/>
                <w:sz w:val="17"/>
              </w:rPr>
              <w:t>Student</w:t>
            </w:r>
          </w:p>
        </w:tc>
        <w:tc>
          <w:tcPr>
            <w:tcW w:type="dxa" w:w="1290"/>
          </w:tcPr>
          <w:p>
            <w:pPr>
              <w:spacing w:before="25" w:after="25" w:line="252" w:lineRule="auto"/>
            </w:pPr>
            <w:r>
              <w:rPr>
                <w:rFonts w:ascii="Times New Roman" w:hAnsi="Times New Roman"/>
                <w:color w:val="000000"/>
                <w:sz w:val="17"/>
              </w:rPr>
              <w:t>Prevent student from accessing peer dossier</w:t>
            </w:r>
          </w:p>
        </w:tc>
        <w:tc>
          <w:tcPr>
            <w:tcW w:type="dxa" w:w="1290"/>
          </w:tcPr>
          <w:p>
            <w:pPr>
              <w:spacing w:before="25" w:after="25" w:line="252" w:lineRule="auto"/>
            </w:pPr>
            <w:r>
              <w:rPr>
                <w:rFonts w:ascii="Times New Roman" w:hAnsi="Times New Roman"/>
                <w:color w:val="000000"/>
                <w:sz w:val="17"/>
              </w:rPr>
              <w:t>Student 'STU_001' requests 'STU_002'</w:t>
            </w:r>
          </w:p>
        </w:tc>
        <w:tc>
          <w:tcPr>
            <w:tcW w:type="dxa" w:w="1290"/>
          </w:tcPr>
          <w:p>
            <w:pPr>
              <w:spacing w:before="25" w:after="25" w:line="252" w:lineRule="auto"/>
            </w:pPr>
            <w:r>
              <w:rPr>
                <w:rFonts w:ascii="Times New Roman" w:hAnsi="Times New Roman"/>
                <w:color w:val="000000"/>
                <w:sz w:val="17"/>
              </w:rPr>
              <w:t>HTTP 403 Forbidden, ownership violation</w:t>
            </w:r>
          </w:p>
        </w:tc>
        <w:tc>
          <w:tcPr>
            <w:tcW w:type="dxa" w:w="1290"/>
          </w:tcPr>
          <w:p>
            <w:pPr>
              <w:spacing w:before="25" w:after="25" w:line="252" w:lineRule="auto"/>
            </w:pPr>
            <w:r>
              <w:rPr>
                <w:rFonts w:ascii="Times New Roman" w:hAnsi="Times New Roman"/>
                <w:color w:val="000000"/>
                <w:sz w:val="17"/>
              </w:rPr>
              <w:t>HTTP 403 Forbidden, access denied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TC-NOTE-01</w:t>
            </w:r>
          </w:p>
        </w:tc>
        <w:tc>
          <w:tcPr>
            <w:tcW w:type="dxa" w:w="1290"/>
          </w:tcPr>
          <w:p>
            <w:pPr>
              <w:spacing w:before="25" w:after="25" w:line="252" w:lineRule="auto"/>
            </w:pPr>
            <w:r>
              <w:rPr>
                <w:rFonts w:ascii="Times New Roman" w:hAnsi="Times New Roman"/>
                <w:color w:val="000000"/>
                <w:sz w:val="17"/>
              </w:rPr>
              <w:t>Notes</w:t>
            </w:r>
          </w:p>
        </w:tc>
        <w:tc>
          <w:tcPr>
            <w:tcW w:type="dxa" w:w="1290"/>
          </w:tcPr>
          <w:p>
            <w:pPr>
              <w:spacing w:before="25" w:after="25" w:line="252" w:lineRule="auto"/>
            </w:pPr>
            <w:r>
              <w:rPr>
                <w:rFonts w:ascii="Times New Roman" w:hAnsi="Times New Roman"/>
                <w:color w:val="000000"/>
                <w:sz w:val="17"/>
              </w:rPr>
              <w:t>Upsert clinical note for mentee</w:t>
            </w:r>
          </w:p>
        </w:tc>
        <w:tc>
          <w:tcPr>
            <w:tcW w:type="dxa" w:w="1290"/>
          </w:tcPr>
          <w:p>
            <w:pPr>
              <w:spacing w:before="25" w:after="25" w:line="252" w:lineRule="auto"/>
            </w:pPr>
            <w:r>
              <w:rPr>
                <w:rFonts w:ascii="Times New Roman" w:hAnsi="Times New Roman"/>
                <w:color w:val="000000"/>
                <w:sz w:val="17"/>
              </w:rPr>
              <w:t>Mentor submits 150-char advisory note</w:t>
            </w:r>
          </w:p>
        </w:tc>
        <w:tc>
          <w:tcPr>
            <w:tcW w:type="dxa" w:w="1290"/>
          </w:tcPr>
          <w:p>
            <w:pPr>
              <w:spacing w:before="25" w:after="25" w:line="252" w:lineRule="auto"/>
            </w:pPr>
            <w:r>
              <w:rPr>
                <w:rFonts w:ascii="Times New Roman" w:hAnsi="Times New Roman"/>
                <w:color w:val="000000"/>
                <w:sz w:val="17"/>
              </w:rPr>
              <w:t>HTTP 200, note created/updated successfully</w:t>
            </w:r>
          </w:p>
        </w:tc>
        <w:tc>
          <w:tcPr>
            <w:tcW w:type="dxa" w:w="1290"/>
          </w:tcPr>
          <w:p>
            <w:pPr>
              <w:spacing w:before="25" w:after="25" w:line="252" w:lineRule="auto"/>
            </w:pPr>
            <w:r>
              <w:rPr>
                <w:rFonts w:ascii="Times New Roman" w:hAnsi="Times New Roman"/>
                <w:color w:val="000000"/>
                <w:sz w:val="17"/>
              </w:rPr>
              <w:t>HTTP 200, note persisted in store</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TC-NOTE-02</w:t>
            </w:r>
          </w:p>
        </w:tc>
        <w:tc>
          <w:tcPr>
            <w:tcW w:type="dxa" w:w="1290"/>
          </w:tcPr>
          <w:p>
            <w:pPr>
              <w:spacing w:before="25" w:after="25" w:line="252" w:lineRule="auto"/>
            </w:pPr>
            <w:r>
              <w:rPr>
                <w:rFonts w:ascii="Times New Roman" w:hAnsi="Times New Roman"/>
                <w:color w:val="000000"/>
                <w:sz w:val="17"/>
              </w:rPr>
              <w:t>Notes</w:t>
            </w:r>
          </w:p>
        </w:tc>
        <w:tc>
          <w:tcPr>
            <w:tcW w:type="dxa" w:w="1290"/>
          </w:tcPr>
          <w:p>
            <w:pPr>
              <w:spacing w:before="25" w:after="25" w:line="252" w:lineRule="auto"/>
            </w:pPr>
            <w:r>
              <w:rPr>
                <w:rFonts w:ascii="Times New Roman" w:hAnsi="Times New Roman"/>
                <w:color w:val="000000"/>
                <w:sz w:val="17"/>
              </w:rPr>
              <w:t>Empty note save clears/deletes stored note</w:t>
            </w:r>
          </w:p>
        </w:tc>
        <w:tc>
          <w:tcPr>
            <w:tcW w:type="dxa" w:w="1290"/>
          </w:tcPr>
          <w:p>
            <w:pPr>
              <w:spacing w:before="25" w:after="25" w:line="252" w:lineRule="auto"/>
            </w:pPr>
            <w:r>
              <w:rPr>
                <w:rFonts w:ascii="Times New Roman" w:hAnsi="Times New Roman"/>
                <w:color w:val="000000"/>
                <w:sz w:val="17"/>
              </w:rPr>
              <w:t>Mentor submits empty string note: ''</w:t>
            </w:r>
          </w:p>
        </w:tc>
        <w:tc>
          <w:tcPr>
            <w:tcW w:type="dxa" w:w="1290"/>
          </w:tcPr>
          <w:p>
            <w:pPr>
              <w:spacing w:before="25" w:after="25" w:line="252" w:lineRule="auto"/>
            </w:pPr>
            <w:r>
              <w:rPr>
                <w:rFonts w:ascii="Times New Roman" w:hAnsi="Times New Roman"/>
                <w:color w:val="000000"/>
                <w:sz w:val="17"/>
              </w:rPr>
              <w:t>HTTP 200, note cleared, data: null</w:t>
            </w:r>
          </w:p>
        </w:tc>
        <w:tc>
          <w:tcPr>
            <w:tcW w:type="dxa" w:w="1290"/>
          </w:tcPr>
          <w:p>
            <w:pPr>
              <w:spacing w:before="25" w:after="25" w:line="252" w:lineRule="auto"/>
            </w:pPr>
            <w:r>
              <w:rPr>
                <w:rFonts w:ascii="Times New Roman" w:hAnsi="Times New Roman"/>
                <w:color w:val="000000"/>
                <w:sz w:val="17"/>
              </w:rPr>
              <w:t>HTTP 200, note cleared from store</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TC-MTG-01</w:t>
            </w:r>
          </w:p>
        </w:tc>
        <w:tc>
          <w:tcPr>
            <w:tcW w:type="dxa" w:w="1290"/>
          </w:tcPr>
          <w:p>
            <w:pPr>
              <w:spacing w:before="25" w:after="25" w:line="252" w:lineRule="auto"/>
            </w:pPr>
            <w:r>
              <w:rPr>
                <w:rFonts w:ascii="Times New Roman" w:hAnsi="Times New Roman"/>
                <w:color w:val="000000"/>
                <w:sz w:val="17"/>
              </w:rPr>
              <w:t>Meeting</w:t>
            </w:r>
          </w:p>
        </w:tc>
        <w:tc>
          <w:tcPr>
            <w:tcW w:type="dxa" w:w="1290"/>
          </w:tcPr>
          <w:p>
            <w:pPr>
              <w:spacing w:before="25" w:after="25" w:line="252" w:lineRule="auto"/>
            </w:pPr>
            <w:r>
              <w:rPr>
                <w:rFonts w:ascii="Times New Roman" w:hAnsi="Times New Roman"/>
                <w:color w:val="000000"/>
                <w:sz w:val="17"/>
              </w:rPr>
              <w:t>Student submits new meeting request</w:t>
            </w:r>
          </w:p>
        </w:tc>
        <w:tc>
          <w:tcPr>
            <w:tcW w:type="dxa" w:w="1290"/>
          </w:tcPr>
          <w:p>
            <w:pPr>
              <w:spacing w:before="25" w:after="25" w:line="252" w:lineRule="auto"/>
            </w:pPr>
            <w:r>
              <w:rPr>
                <w:rFonts w:ascii="Times New Roman" w:hAnsi="Times New Roman"/>
                <w:color w:val="000000"/>
                <w:sz w:val="17"/>
              </w:rPr>
              <w:t>Student ID, reason, urgency: 'urgent'</w:t>
            </w:r>
          </w:p>
        </w:tc>
        <w:tc>
          <w:tcPr>
            <w:tcW w:type="dxa" w:w="1290"/>
          </w:tcPr>
          <w:p>
            <w:pPr>
              <w:spacing w:before="25" w:after="25" w:line="252" w:lineRule="auto"/>
            </w:pPr>
            <w:r>
              <w:rPr>
                <w:rFonts w:ascii="Times New Roman" w:hAnsi="Times New Roman"/>
                <w:color w:val="000000"/>
                <w:sz w:val="17"/>
              </w:rPr>
              <w:t>HTTP 201, status 'new', mentor notification added</w:t>
            </w:r>
          </w:p>
        </w:tc>
        <w:tc>
          <w:tcPr>
            <w:tcW w:type="dxa" w:w="1290"/>
          </w:tcPr>
          <w:p>
            <w:pPr>
              <w:spacing w:before="25" w:after="25" w:line="252" w:lineRule="auto"/>
            </w:pPr>
            <w:r>
              <w:rPr>
                <w:rFonts w:ascii="Times New Roman" w:hAnsi="Times New Roman"/>
                <w:color w:val="000000"/>
                <w:sz w:val="17"/>
              </w:rPr>
              <w:t>HTTP 201, created, mentor notified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TC-MTG-02</w:t>
            </w:r>
          </w:p>
        </w:tc>
        <w:tc>
          <w:tcPr>
            <w:tcW w:type="dxa" w:w="1290"/>
          </w:tcPr>
          <w:p>
            <w:pPr>
              <w:spacing w:before="25" w:after="25" w:line="252" w:lineRule="auto"/>
            </w:pPr>
            <w:r>
              <w:rPr>
                <w:rFonts w:ascii="Times New Roman" w:hAnsi="Times New Roman"/>
                <w:color w:val="000000"/>
                <w:sz w:val="17"/>
              </w:rPr>
              <w:t>Meeting</w:t>
            </w:r>
          </w:p>
        </w:tc>
        <w:tc>
          <w:tcPr>
            <w:tcW w:type="dxa" w:w="1290"/>
          </w:tcPr>
          <w:p>
            <w:pPr>
              <w:spacing w:before="25" w:after="25" w:line="252" w:lineRule="auto"/>
            </w:pPr>
            <w:r>
              <w:rPr>
                <w:rFonts w:ascii="Times New Roman" w:hAnsi="Times New Roman"/>
                <w:color w:val="000000"/>
                <w:sz w:val="17"/>
              </w:rPr>
              <w:t>Mentor schedules slot: 'scheduled'</w:t>
            </w:r>
          </w:p>
        </w:tc>
        <w:tc>
          <w:tcPr>
            <w:tcW w:type="dxa" w:w="1290"/>
          </w:tcPr>
          <w:p>
            <w:pPr>
              <w:spacing w:before="25" w:after="25" w:line="252" w:lineRule="auto"/>
            </w:pPr>
            <w:r>
              <w:rPr>
                <w:rFonts w:ascii="Times New Roman" w:hAnsi="Times New Roman"/>
                <w:color w:val="000000"/>
                <w:sz w:val="17"/>
              </w:rPr>
              <w:t>PATCH status: 'scheduled', scheduled_at date</w:t>
            </w:r>
          </w:p>
        </w:tc>
        <w:tc>
          <w:tcPr>
            <w:tcW w:type="dxa" w:w="1290"/>
          </w:tcPr>
          <w:p>
            <w:pPr>
              <w:spacing w:before="25" w:after="25" w:line="252" w:lineRule="auto"/>
            </w:pPr>
            <w:r>
              <w:rPr>
                <w:rFonts w:ascii="Times New Roman" w:hAnsi="Times New Roman"/>
                <w:color w:val="000000"/>
                <w:sz w:val="17"/>
              </w:rPr>
              <w:t>Status updated; date recorded; student notified</w:t>
            </w:r>
          </w:p>
        </w:tc>
        <w:tc>
          <w:tcPr>
            <w:tcW w:type="dxa" w:w="1290"/>
          </w:tcPr>
          <w:p>
            <w:pPr>
              <w:spacing w:before="25" w:after="25" w:line="252" w:lineRule="auto"/>
            </w:pPr>
            <w:r>
              <w:rPr>
                <w:rFonts w:ascii="Times New Roman" w:hAnsi="Times New Roman"/>
                <w:color w:val="000000"/>
                <w:sz w:val="17"/>
              </w:rPr>
              <w:t>Status scheduled; student notified</w:t>
            </w:r>
          </w:p>
        </w:tc>
        <w:tc>
          <w:tcPr>
            <w:tcW w:type="dxa" w:w="1290"/>
          </w:tcPr>
          <w:p>
            <w:pPr>
              <w:spacing w:before="25" w:after="25" w:line="252" w:lineRule="auto"/>
            </w:pPr>
            <w:r>
              <w:rPr>
                <w:rFonts w:ascii="Times New Roman" w:hAnsi="Times New Roman"/>
                <w:color w:val="000000"/>
                <w:sz w:val="17"/>
              </w:rPr>
              <w:t>PASS</w:t>
            </w:r>
          </w:p>
        </w:tc>
      </w:tr>
    </w:tbl>
    <w:p>
      <w:pPr>
        <w:keepNext/>
        <w:spacing w:before="200" w:after="40"/>
        <w:jc w:val="left"/>
      </w:pPr>
      <w:r>
        <w:rPr>
          <w:rFonts w:ascii="Times New Roman" w:hAnsi="Times New Roman"/>
          <w:b/>
          <w:color w:val="000000"/>
          <w:sz w:val="24"/>
        </w:rPr>
        <w:t>8.5 INTEGRATION AND API TEST CASES</w:t>
      </w:r>
    </w:p>
    <w:p>
      <w:pPr>
        <w:spacing w:before="0" w:after="50" w:line="307" w:lineRule="auto"/>
        <w:jc w:val="both"/>
      </w:pPr>
      <w:r>
        <w:rPr>
          <w:rFonts w:ascii="Times New Roman" w:hAnsi="Times New Roman"/>
          <w:color w:val="000000"/>
          <w:sz w:val="24"/>
        </w:rPr>
        <w:t>Table 8.3 documents integration scenarios for the FastAPI ML Inference, n8n Webhook notifications, and Resilient Fallback.</w:t>
      </w:r>
    </w:p>
    <w:p>
      <w:pPr>
        <w:keepNext/>
        <w:spacing w:before="100" w:after="40"/>
        <w:jc w:val="left"/>
      </w:pPr>
      <w:r>
        <w:rPr>
          <w:rFonts w:ascii="Times New Roman" w:hAnsi="Times New Roman"/>
          <w:b/>
          <w:color w:val="000000"/>
          <w:sz w:val="20"/>
        </w:rPr>
        <w:t>Table 8.3: FastAPI Machine Learning Inference and Resilience Tests</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1290"/>
        <w:gridCol w:w="1290"/>
        <w:gridCol w:w="1290"/>
        <w:gridCol w:w="1290"/>
        <w:gridCol w:w="1290"/>
        <w:gridCol w:w="1290"/>
        <w:gridCol w:w="1290"/>
      </w:tblGrid>
      <w:tr>
        <w:trPr>
          <w:tblHeader/>
          <w:tblHeader/>
        </w:trPr>
        <w:tc>
          <w:tcPr>
            <w:tcW w:type="dxa" w:w="1290"/>
            <w:shd w:fill="EAEAEA"/>
            <w:shd w:fill="EAEAEA"/>
          </w:tcPr>
          <w:p>
            <w:pPr>
              <w:spacing w:before="40" w:after="40" w:line="240" w:lineRule="auto"/>
              <w:jc w:val="center"/>
            </w:pPr>
            <w:r>
              <w:rPr>
                <w:rFonts w:ascii="Times New Roman" w:hAnsi="Times New Roman"/>
                <w:b/>
                <w:color w:val="000000"/>
                <w:sz w:val="18"/>
              </w:rPr>
              <w:t>TEST ID</w:t>
            </w:r>
          </w:p>
        </w:tc>
        <w:tc>
          <w:tcPr>
            <w:tcW w:type="dxa" w:w="1290"/>
            <w:shd w:fill="EAEAEA"/>
            <w:shd w:fill="EAEAEA"/>
          </w:tcPr>
          <w:p>
            <w:pPr>
              <w:spacing w:before="40" w:after="40" w:line="240" w:lineRule="auto"/>
              <w:jc w:val="center"/>
            </w:pPr>
            <w:r>
              <w:rPr>
                <w:rFonts w:ascii="Times New Roman" w:hAnsi="Times New Roman"/>
                <w:b/>
                <w:color w:val="000000"/>
                <w:sz w:val="18"/>
              </w:rPr>
              <w:t>MODULE</w:t>
            </w:r>
          </w:p>
        </w:tc>
        <w:tc>
          <w:tcPr>
            <w:tcW w:type="dxa" w:w="1290"/>
            <w:shd w:fill="EAEAEA"/>
            <w:shd w:fill="EAEAEA"/>
          </w:tcPr>
          <w:p>
            <w:pPr>
              <w:spacing w:before="40" w:after="40" w:line="240" w:lineRule="auto"/>
              <w:jc w:val="center"/>
            </w:pPr>
            <w:r>
              <w:rPr>
                <w:rFonts w:ascii="Times New Roman" w:hAnsi="Times New Roman"/>
                <w:b/>
                <w:color w:val="000000"/>
                <w:sz w:val="18"/>
              </w:rPr>
              <w:t>TEST SCENARIO</w:t>
            </w:r>
          </w:p>
        </w:tc>
        <w:tc>
          <w:tcPr>
            <w:tcW w:type="dxa" w:w="1290"/>
            <w:shd w:fill="EAEAEA"/>
            <w:shd w:fill="EAEAEA"/>
          </w:tcPr>
          <w:p>
            <w:pPr>
              <w:spacing w:before="40" w:after="40" w:line="240" w:lineRule="auto"/>
              <w:jc w:val="center"/>
            </w:pPr>
            <w:r>
              <w:rPr>
                <w:rFonts w:ascii="Times New Roman" w:hAnsi="Times New Roman"/>
                <w:b/>
                <w:color w:val="000000"/>
                <w:sz w:val="18"/>
              </w:rPr>
              <w:t>INPUT</w:t>
            </w:r>
          </w:p>
        </w:tc>
        <w:tc>
          <w:tcPr>
            <w:tcW w:type="dxa" w:w="1290"/>
            <w:shd w:fill="EAEAEA"/>
            <w:shd w:fill="EAEAEA"/>
          </w:tcPr>
          <w:p>
            <w:pPr>
              <w:spacing w:before="40" w:after="40" w:line="240" w:lineRule="auto"/>
              <w:jc w:val="center"/>
            </w:pPr>
            <w:r>
              <w:rPr>
                <w:rFonts w:ascii="Times New Roman" w:hAnsi="Times New Roman"/>
                <w:b/>
                <w:color w:val="000000"/>
                <w:sz w:val="18"/>
              </w:rPr>
              <w:t>EXPECTED RESULT</w:t>
            </w:r>
          </w:p>
        </w:tc>
        <w:tc>
          <w:tcPr>
            <w:tcW w:type="dxa" w:w="1290"/>
            <w:shd w:fill="EAEAEA"/>
            <w:shd w:fill="EAEAEA"/>
          </w:tcPr>
          <w:p>
            <w:pPr>
              <w:spacing w:before="40" w:after="40" w:line="240" w:lineRule="auto"/>
              <w:jc w:val="center"/>
            </w:pPr>
            <w:r>
              <w:rPr>
                <w:rFonts w:ascii="Times New Roman" w:hAnsi="Times New Roman"/>
                <w:b/>
                <w:color w:val="000000"/>
                <w:sz w:val="18"/>
              </w:rPr>
              <w:t>ACTUAL RESULT</w:t>
            </w:r>
          </w:p>
        </w:tc>
        <w:tc>
          <w:tcPr>
            <w:tcW w:type="dxa" w:w="1290"/>
            <w:shd w:fill="EAEAEA"/>
            <w:shd w:fill="EAEAEA"/>
          </w:tcPr>
          <w:p>
            <w:pPr>
              <w:spacing w:before="40" w:after="40" w:line="240" w:lineRule="auto"/>
              <w:jc w:val="center"/>
            </w:pPr>
            <w:r>
              <w:rPr>
                <w:rFonts w:ascii="Times New Roman" w:hAnsi="Times New Roman"/>
                <w:b/>
                <w:color w:val="000000"/>
                <w:sz w:val="18"/>
              </w:rPr>
              <w:t>STATUS</w:t>
            </w:r>
          </w:p>
        </w:tc>
      </w:tr>
      <w:tr>
        <w:trPr>
          <w:cantSplit/>
        </w:trPr>
        <w:tc>
          <w:tcPr>
            <w:tcW w:type="dxa" w:w="1290"/>
          </w:tcPr>
          <w:p>
            <w:pPr>
              <w:spacing w:before="25" w:after="25" w:line="252" w:lineRule="auto"/>
            </w:pPr>
            <w:r>
              <w:rPr>
                <w:rFonts w:ascii="Times New Roman" w:hAnsi="Times New Roman"/>
                <w:color w:val="000000"/>
                <w:sz w:val="17"/>
              </w:rPr>
              <w:t>TC-ML-01</w:t>
            </w:r>
          </w:p>
        </w:tc>
        <w:tc>
          <w:tcPr>
            <w:tcW w:type="dxa" w:w="1290"/>
          </w:tcPr>
          <w:p>
            <w:pPr>
              <w:spacing w:before="25" w:after="25" w:line="252" w:lineRule="auto"/>
            </w:pPr>
            <w:r>
              <w:rPr>
                <w:rFonts w:ascii="Times New Roman" w:hAnsi="Times New Roman"/>
                <w:color w:val="000000"/>
                <w:sz w:val="17"/>
              </w:rPr>
              <w:t>FastAPI</w:t>
            </w:r>
          </w:p>
        </w:tc>
        <w:tc>
          <w:tcPr>
            <w:tcW w:type="dxa" w:w="1290"/>
          </w:tcPr>
          <w:p>
            <w:pPr>
              <w:spacing w:before="25" w:after="25" w:line="252" w:lineRule="auto"/>
            </w:pPr>
            <w:r>
              <w:rPr>
                <w:rFonts w:ascii="Times New Roman" w:hAnsi="Times New Roman"/>
                <w:color w:val="000000"/>
                <w:sz w:val="17"/>
              </w:rPr>
              <w:t>Predict High Risk for attendance decay student</w:t>
            </w:r>
          </w:p>
        </w:tc>
        <w:tc>
          <w:tcPr>
            <w:tcW w:type="dxa" w:w="1290"/>
          </w:tcPr>
          <w:p>
            <w:pPr>
              <w:spacing w:before="25" w:after="25" w:line="252" w:lineRule="auto"/>
            </w:pPr>
            <w:r>
              <w:rPr>
                <w:rFonts w:ascii="Times New Roman" w:hAnsi="Times New Roman"/>
                <w:color w:val="000000"/>
                <w:sz w:val="17"/>
              </w:rPr>
              <w:t>Bhoomika Gowda (att: 62.8%, backlogs: 27)</w:t>
            </w:r>
          </w:p>
        </w:tc>
        <w:tc>
          <w:tcPr>
            <w:tcW w:type="dxa" w:w="1290"/>
          </w:tcPr>
          <w:p>
            <w:pPr>
              <w:spacing w:before="25" w:after="25" w:line="252" w:lineRule="auto"/>
            </w:pPr>
            <w:r>
              <w:rPr>
                <w:rFonts w:ascii="Times New Roman" w:hAnsi="Times New Roman"/>
                <w:color w:val="000000"/>
                <w:sz w:val="17"/>
              </w:rPr>
              <w:t>Prediction: 'High', prob &gt; 0.85, SHAP drivers returned</w:t>
            </w:r>
          </w:p>
        </w:tc>
        <w:tc>
          <w:tcPr>
            <w:tcW w:type="dxa" w:w="1290"/>
          </w:tcPr>
          <w:p>
            <w:pPr>
              <w:spacing w:before="25" w:after="25" w:line="252" w:lineRule="auto"/>
            </w:pPr>
            <w:r>
              <w:rPr>
                <w:rFonts w:ascii="Times New Roman" w:hAnsi="Times New Roman"/>
                <w:color w:val="000000"/>
                <w:sz w:val="17"/>
              </w:rPr>
              <w:t>Prediction 'High', SHAP att_decay top</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TC-ML-02</w:t>
            </w:r>
          </w:p>
        </w:tc>
        <w:tc>
          <w:tcPr>
            <w:tcW w:type="dxa" w:w="1290"/>
          </w:tcPr>
          <w:p>
            <w:pPr>
              <w:spacing w:before="25" w:after="25" w:line="252" w:lineRule="auto"/>
            </w:pPr>
            <w:r>
              <w:rPr>
                <w:rFonts w:ascii="Times New Roman" w:hAnsi="Times New Roman"/>
                <w:color w:val="000000"/>
                <w:sz w:val="17"/>
              </w:rPr>
              <w:t>FastAPI</w:t>
            </w:r>
          </w:p>
        </w:tc>
        <w:tc>
          <w:tcPr>
            <w:tcW w:type="dxa" w:w="1290"/>
          </w:tcPr>
          <w:p>
            <w:pPr>
              <w:spacing w:before="25" w:after="25" w:line="252" w:lineRule="auto"/>
            </w:pPr>
            <w:r>
              <w:rPr>
                <w:rFonts w:ascii="Times New Roman" w:hAnsi="Times New Roman"/>
                <w:color w:val="000000"/>
                <w:sz w:val="17"/>
              </w:rPr>
              <w:t>Predict Low Risk for strong academic profile</w:t>
            </w:r>
          </w:p>
        </w:tc>
        <w:tc>
          <w:tcPr>
            <w:tcW w:type="dxa" w:w="1290"/>
          </w:tcPr>
          <w:p>
            <w:pPr>
              <w:spacing w:before="25" w:after="25" w:line="252" w:lineRule="auto"/>
            </w:pPr>
            <w:r>
              <w:rPr>
                <w:rFonts w:ascii="Times New Roman" w:hAnsi="Times New Roman"/>
                <w:color w:val="000000"/>
                <w:sz w:val="17"/>
              </w:rPr>
              <w:t>Sahana Hegde (att: 88.9%, backlogs: 0, GPA: 8.8)</w:t>
            </w:r>
          </w:p>
        </w:tc>
        <w:tc>
          <w:tcPr>
            <w:tcW w:type="dxa" w:w="1290"/>
          </w:tcPr>
          <w:p>
            <w:pPr>
              <w:spacing w:before="25" w:after="25" w:line="252" w:lineRule="auto"/>
            </w:pPr>
            <w:r>
              <w:rPr>
                <w:rFonts w:ascii="Times New Roman" w:hAnsi="Times New Roman"/>
                <w:color w:val="000000"/>
                <w:sz w:val="17"/>
              </w:rPr>
              <w:t>Prediction: 'Low', prob &gt; 0.90</w:t>
            </w:r>
          </w:p>
        </w:tc>
        <w:tc>
          <w:tcPr>
            <w:tcW w:type="dxa" w:w="1290"/>
          </w:tcPr>
          <w:p>
            <w:pPr>
              <w:spacing w:before="25" w:after="25" w:line="252" w:lineRule="auto"/>
            </w:pPr>
            <w:r>
              <w:rPr>
                <w:rFonts w:ascii="Times New Roman" w:hAnsi="Times New Roman"/>
                <w:color w:val="000000"/>
                <w:sz w:val="17"/>
              </w:rPr>
              <w:t>Prediction 'Low', prob 0.94 returned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TC-ML-03</w:t>
            </w:r>
          </w:p>
        </w:tc>
        <w:tc>
          <w:tcPr>
            <w:tcW w:type="dxa" w:w="1290"/>
          </w:tcPr>
          <w:p>
            <w:pPr>
              <w:spacing w:before="25" w:after="25" w:line="252" w:lineRule="auto"/>
            </w:pPr>
            <w:r>
              <w:rPr>
                <w:rFonts w:ascii="Times New Roman" w:hAnsi="Times New Roman"/>
                <w:color w:val="000000"/>
                <w:sz w:val="17"/>
              </w:rPr>
              <w:t>FastAPI</w:t>
            </w:r>
          </w:p>
        </w:tc>
        <w:tc>
          <w:tcPr>
            <w:tcW w:type="dxa" w:w="1290"/>
          </w:tcPr>
          <w:p>
            <w:pPr>
              <w:spacing w:before="25" w:after="25" w:line="252" w:lineRule="auto"/>
            </w:pPr>
            <w:r>
              <w:rPr>
                <w:rFonts w:ascii="Times New Roman" w:hAnsi="Times New Roman"/>
                <w:color w:val="000000"/>
                <w:sz w:val="17"/>
              </w:rPr>
              <w:t>Normalize legacy department alias 'MECH'</w:t>
            </w:r>
          </w:p>
        </w:tc>
        <w:tc>
          <w:tcPr>
            <w:tcW w:type="dxa" w:w="1290"/>
          </w:tcPr>
          <w:p>
            <w:pPr>
              <w:spacing w:before="25" w:after="25" w:line="252" w:lineRule="auto"/>
            </w:pPr>
            <w:r>
              <w:rPr>
                <w:rFonts w:ascii="Times New Roman" w:hAnsi="Times New Roman"/>
                <w:color w:val="000000"/>
                <w:sz w:val="17"/>
              </w:rPr>
              <w:t>Payload with department: 'MECH'</w:t>
            </w:r>
          </w:p>
        </w:tc>
        <w:tc>
          <w:tcPr>
            <w:tcW w:type="dxa" w:w="1290"/>
          </w:tcPr>
          <w:p>
            <w:pPr>
              <w:spacing w:before="25" w:after="25" w:line="252" w:lineRule="auto"/>
            </w:pPr>
            <w:r>
              <w:rPr>
                <w:rFonts w:ascii="Times New Roman" w:hAnsi="Times New Roman"/>
                <w:color w:val="000000"/>
                <w:sz w:val="17"/>
              </w:rPr>
              <w:t>Normalized to 'Mechanical'; inference succeeds</w:t>
            </w:r>
          </w:p>
        </w:tc>
        <w:tc>
          <w:tcPr>
            <w:tcW w:type="dxa" w:w="1290"/>
          </w:tcPr>
          <w:p>
            <w:pPr>
              <w:spacing w:before="25" w:after="25" w:line="252" w:lineRule="auto"/>
            </w:pPr>
            <w:r>
              <w:rPr>
                <w:rFonts w:ascii="Times New Roman" w:hAnsi="Times New Roman"/>
                <w:color w:val="000000"/>
                <w:sz w:val="17"/>
              </w:rPr>
              <w:t>Normalized to 'Mechanical', HTTP 200</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TC-RES-01</w:t>
            </w:r>
          </w:p>
        </w:tc>
        <w:tc>
          <w:tcPr>
            <w:tcW w:type="dxa" w:w="1290"/>
          </w:tcPr>
          <w:p>
            <w:pPr>
              <w:spacing w:before="25" w:after="25" w:line="252" w:lineRule="auto"/>
            </w:pPr>
            <w:r>
              <w:rPr>
                <w:rFonts w:ascii="Times New Roman" w:hAnsi="Times New Roman"/>
                <w:color w:val="000000"/>
                <w:sz w:val="17"/>
              </w:rPr>
              <w:t>Resilience</w:t>
            </w:r>
          </w:p>
        </w:tc>
        <w:tc>
          <w:tcPr>
            <w:tcW w:type="dxa" w:w="1290"/>
          </w:tcPr>
          <w:p>
            <w:pPr>
              <w:spacing w:before="25" w:after="25" w:line="252" w:lineRule="auto"/>
            </w:pPr>
            <w:r>
              <w:rPr>
                <w:rFonts w:ascii="Times New Roman" w:hAnsi="Times New Roman"/>
                <w:color w:val="000000"/>
                <w:sz w:val="17"/>
              </w:rPr>
              <w:t>ERP handles AI service downtime gracefully</w:t>
            </w:r>
          </w:p>
        </w:tc>
        <w:tc>
          <w:tcPr>
            <w:tcW w:type="dxa" w:w="1290"/>
          </w:tcPr>
          <w:p>
            <w:pPr>
              <w:spacing w:before="25" w:after="25" w:line="252" w:lineRule="auto"/>
            </w:pPr>
            <w:r>
              <w:rPr>
                <w:rFonts w:ascii="Times New Roman" w:hAnsi="Times New Roman"/>
                <w:color w:val="000000"/>
                <w:sz w:val="17"/>
              </w:rPr>
              <w:t>FastAPI microservice stopped / port 8001 down</w:t>
            </w:r>
          </w:p>
        </w:tc>
        <w:tc>
          <w:tcPr>
            <w:tcW w:type="dxa" w:w="1290"/>
          </w:tcPr>
          <w:p>
            <w:pPr>
              <w:spacing w:before="25" w:after="25" w:line="252" w:lineRule="auto"/>
            </w:pPr>
            <w:r>
              <w:rPr>
                <w:rFonts w:ascii="Times New Roman" w:hAnsi="Times New Roman"/>
                <w:color w:val="000000"/>
                <w:sz w:val="17"/>
              </w:rPr>
              <w:t>HTTP 200, source: 'fallback', zero 500 crash</w:t>
            </w:r>
          </w:p>
        </w:tc>
        <w:tc>
          <w:tcPr>
            <w:tcW w:type="dxa" w:w="1290"/>
          </w:tcPr>
          <w:p>
            <w:pPr>
              <w:spacing w:before="25" w:after="25" w:line="252" w:lineRule="auto"/>
            </w:pPr>
            <w:r>
              <w:rPr>
                <w:rFonts w:ascii="Times New Roman" w:hAnsi="Times New Roman"/>
                <w:color w:val="000000"/>
                <w:sz w:val="17"/>
              </w:rPr>
              <w:t>HTTP 200, fallback metrics returned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TC-NOT-01</w:t>
            </w:r>
          </w:p>
        </w:tc>
        <w:tc>
          <w:tcPr>
            <w:tcW w:type="dxa" w:w="1290"/>
          </w:tcPr>
          <w:p>
            <w:pPr>
              <w:spacing w:before="25" w:after="25" w:line="252" w:lineRule="auto"/>
            </w:pPr>
            <w:r>
              <w:rPr>
                <w:rFonts w:ascii="Times New Roman" w:hAnsi="Times New Roman"/>
                <w:color w:val="000000"/>
                <w:sz w:val="17"/>
              </w:rPr>
              <w:t>Notify</w:t>
            </w:r>
          </w:p>
        </w:tc>
        <w:tc>
          <w:tcPr>
            <w:tcW w:type="dxa" w:w="1290"/>
          </w:tcPr>
          <w:p>
            <w:pPr>
              <w:spacing w:before="25" w:after="25" w:line="252" w:lineRule="auto"/>
            </w:pPr>
            <w:r>
              <w:rPr>
                <w:rFonts w:ascii="Times New Roman" w:hAnsi="Times New Roman"/>
                <w:color w:val="000000"/>
                <w:sz w:val="17"/>
              </w:rPr>
              <w:t>Dispatch parent alert via n8n webhook</w:t>
            </w:r>
          </w:p>
        </w:tc>
        <w:tc>
          <w:tcPr>
            <w:tcW w:type="dxa" w:w="1290"/>
          </w:tcPr>
          <w:p>
            <w:pPr>
              <w:spacing w:before="25" w:after="25" w:line="252" w:lineRule="auto"/>
            </w:pPr>
            <w:r>
              <w:rPr>
                <w:rFonts w:ascii="Times New Roman" w:hAnsi="Times New Roman"/>
                <w:color w:val="000000"/>
                <w:sz w:val="17"/>
              </w:rPr>
              <w:t>Mentor issues parent notification for mentee</w:t>
            </w:r>
          </w:p>
        </w:tc>
        <w:tc>
          <w:tcPr>
            <w:tcW w:type="dxa" w:w="1290"/>
          </w:tcPr>
          <w:p>
            <w:pPr>
              <w:spacing w:before="25" w:after="25" w:line="252" w:lineRule="auto"/>
            </w:pPr>
            <w:r>
              <w:rPr>
                <w:rFonts w:ascii="Times New Roman" w:hAnsi="Times New Roman"/>
                <w:color w:val="000000"/>
                <w:sz w:val="17"/>
              </w:rPr>
              <w:t>HTTP 200, status 'sent', channel 'n8n'</w:t>
            </w:r>
          </w:p>
        </w:tc>
        <w:tc>
          <w:tcPr>
            <w:tcW w:type="dxa" w:w="1290"/>
          </w:tcPr>
          <w:p>
            <w:pPr>
              <w:spacing w:before="25" w:after="25" w:line="252" w:lineRule="auto"/>
            </w:pPr>
            <w:r>
              <w:rPr>
                <w:rFonts w:ascii="Times New Roman" w:hAnsi="Times New Roman"/>
                <w:color w:val="000000"/>
                <w:sz w:val="17"/>
              </w:rPr>
              <w:t>HTTP 200, webhook triggered and logged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TC-NOT-02</w:t>
            </w:r>
          </w:p>
        </w:tc>
        <w:tc>
          <w:tcPr>
            <w:tcW w:type="dxa" w:w="1290"/>
          </w:tcPr>
          <w:p>
            <w:pPr>
              <w:spacing w:before="25" w:after="25" w:line="252" w:lineRule="auto"/>
            </w:pPr>
            <w:r>
              <w:rPr>
                <w:rFonts w:ascii="Times New Roman" w:hAnsi="Times New Roman"/>
                <w:color w:val="000000"/>
                <w:sz w:val="17"/>
              </w:rPr>
              <w:t>Notify</w:t>
            </w:r>
          </w:p>
        </w:tc>
        <w:tc>
          <w:tcPr>
            <w:tcW w:type="dxa" w:w="1290"/>
          </w:tcPr>
          <w:p>
            <w:pPr>
              <w:spacing w:before="25" w:after="25" w:line="252" w:lineRule="auto"/>
            </w:pPr>
            <w:r>
              <w:rPr>
                <w:rFonts w:ascii="Times New Roman" w:hAnsi="Times New Roman"/>
                <w:color w:val="000000"/>
                <w:sz w:val="17"/>
              </w:rPr>
              <w:t>Enforce idempotency on duplicate alert calls</w:t>
            </w:r>
          </w:p>
        </w:tc>
        <w:tc>
          <w:tcPr>
            <w:tcW w:type="dxa" w:w="1290"/>
          </w:tcPr>
          <w:p>
            <w:pPr>
              <w:spacing w:before="25" w:after="25" w:line="252" w:lineRule="auto"/>
            </w:pPr>
            <w:r>
              <w:rPr>
                <w:rFonts w:ascii="Times New Roman" w:hAnsi="Times New Roman"/>
                <w:color w:val="000000"/>
                <w:sz w:val="17"/>
              </w:rPr>
              <w:t>Re-submitting alert with identical idempotency_key</w:t>
            </w:r>
          </w:p>
        </w:tc>
        <w:tc>
          <w:tcPr>
            <w:tcW w:type="dxa" w:w="1290"/>
          </w:tcPr>
          <w:p>
            <w:pPr>
              <w:spacing w:before="25" w:after="25" w:line="252" w:lineRule="auto"/>
            </w:pPr>
            <w:r>
              <w:rPr>
                <w:rFonts w:ascii="Times New Roman" w:hAnsi="Times New Roman"/>
                <w:color w:val="000000"/>
                <w:sz w:val="17"/>
              </w:rPr>
              <w:t>HTTP 200, idempotent_skipped: true, zero duplicate email</w:t>
            </w:r>
          </w:p>
        </w:tc>
        <w:tc>
          <w:tcPr>
            <w:tcW w:type="dxa" w:w="1290"/>
          </w:tcPr>
          <w:p>
            <w:pPr>
              <w:spacing w:before="25" w:after="25" w:line="252" w:lineRule="auto"/>
            </w:pPr>
            <w:r>
              <w:rPr>
                <w:rFonts w:ascii="Times New Roman" w:hAnsi="Times New Roman"/>
                <w:color w:val="000000"/>
                <w:sz w:val="17"/>
              </w:rPr>
              <w:t>Idempotent skip verified</w:t>
            </w:r>
          </w:p>
        </w:tc>
        <w:tc>
          <w:tcPr>
            <w:tcW w:type="dxa" w:w="1290"/>
          </w:tcPr>
          <w:p>
            <w:pPr>
              <w:spacing w:before="25" w:after="25" w:line="252" w:lineRule="auto"/>
            </w:pPr>
            <w:r>
              <w:rPr>
                <w:rFonts w:ascii="Times New Roman" w:hAnsi="Times New Roman"/>
                <w:color w:val="000000"/>
                <w:sz w:val="17"/>
              </w:rPr>
              <w:t>PASS</w:t>
            </w:r>
          </w:p>
        </w:tc>
      </w:tr>
    </w:tbl>
    <w:p>
      <w:pPr>
        <w:keepNext/>
        <w:spacing w:before="200" w:after="40"/>
        <w:jc w:val="left"/>
      </w:pPr>
      <w:r>
        <w:rPr>
          <w:rFonts w:ascii="Times New Roman" w:hAnsi="Times New Roman"/>
          <w:b/>
          <w:color w:val="000000"/>
          <w:sz w:val="24"/>
        </w:rPr>
        <w:t>8.6 NEGATIVE AND BOUNDARY TEST CASES</w:t>
      </w:r>
    </w:p>
    <w:p>
      <w:pPr>
        <w:spacing w:before="0" w:after="50" w:line="307" w:lineRule="auto"/>
        <w:jc w:val="both"/>
      </w:pPr>
      <w:r>
        <w:rPr>
          <w:rFonts w:ascii="Times New Roman" w:hAnsi="Times New Roman"/>
          <w:color w:val="000000"/>
          <w:sz w:val="24"/>
        </w:rPr>
        <w:t>Table 8.4 records negative fault injection scenarios and boundary value constraints.</w:t>
      </w:r>
    </w:p>
    <w:p>
      <w:pPr>
        <w:keepNext/>
        <w:spacing w:before="100" w:after="40"/>
        <w:jc w:val="left"/>
      </w:pPr>
      <w:r>
        <w:rPr>
          <w:rFonts w:ascii="Times New Roman" w:hAnsi="Times New Roman"/>
          <w:b/>
          <w:color w:val="000000"/>
          <w:sz w:val="20"/>
        </w:rPr>
        <w:t>Table 8.4: Negative Testing and Boundary Value Analysis Matrix</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1290"/>
        <w:gridCol w:w="1290"/>
        <w:gridCol w:w="1290"/>
        <w:gridCol w:w="1290"/>
        <w:gridCol w:w="1290"/>
        <w:gridCol w:w="1290"/>
        <w:gridCol w:w="1290"/>
      </w:tblGrid>
      <w:tr>
        <w:trPr>
          <w:tblHeader/>
          <w:tblHeader/>
        </w:trPr>
        <w:tc>
          <w:tcPr>
            <w:tcW w:type="dxa" w:w="1290"/>
            <w:shd w:fill="EAEAEA"/>
            <w:shd w:fill="EAEAEA"/>
          </w:tcPr>
          <w:p>
            <w:pPr>
              <w:spacing w:before="40" w:after="40" w:line="240" w:lineRule="auto"/>
              <w:jc w:val="center"/>
            </w:pPr>
            <w:r>
              <w:rPr>
                <w:rFonts w:ascii="Times New Roman" w:hAnsi="Times New Roman"/>
                <w:b/>
                <w:color w:val="000000"/>
                <w:sz w:val="18"/>
              </w:rPr>
              <w:t>TEST ID</w:t>
            </w:r>
          </w:p>
        </w:tc>
        <w:tc>
          <w:tcPr>
            <w:tcW w:type="dxa" w:w="1290"/>
            <w:shd w:fill="EAEAEA"/>
            <w:shd w:fill="EAEAEA"/>
          </w:tcPr>
          <w:p>
            <w:pPr>
              <w:spacing w:before="40" w:after="40" w:line="240" w:lineRule="auto"/>
              <w:jc w:val="center"/>
            </w:pPr>
            <w:r>
              <w:rPr>
                <w:rFonts w:ascii="Times New Roman" w:hAnsi="Times New Roman"/>
                <w:b/>
                <w:color w:val="000000"/>
                <w:sz w:val="18"/>
              </w:rPr>
              <w:t>MODULE</w:t>
            </w:r>
          </w:p>
        </w:tc>
        <w:tc>
          <w:tcPr>
            <w:tcW w:type="dxa" w:w="1290"/>
            <w:shd w:fill="EAEAEA"/>
            <w:shd w:fill="EAEAEA"/>
          </w:tcPr>
          <w:p>
            <w:pPr>
              <w:spacing w:before="40" w:after="40" w:line="240" w:lineRule="auto"/>
              <w:jc w:val="center"/>
            </w:pPr>
            <w:r>
              <w:rPr>
                <w:rFonts w:ascii="Times New Roman" w:hAnsi="Times New Roman"/>
                <w:b/>
                <w:color w:val="000000"/>
                <w:sz w:val="18"/>
              </w:rPr>
              <w:t>TEST SCENARIO</w:t>
            </w:r>
          </w:p>
        </w:tc>
        <w:tc>
          <w:tcPr>
            <w:tcW w:type="dxa" w:w="1290"/>
            <w:shd w:fill="EAEAEA"/>
            <w:shd w:fill="EAEAEA"/>
          </w:tcPr>
          <w:p>
            <w:pPr>
              <w:spacing w:before="40" w:after="40" w:line="240" w:lineRule="auto"/>
              <w:jc w:val="center"/>
            </w:pPr>
            <w:r>
              <w:rPr>
                <w:rFonts w:ascii="Times New Roman" w:hAnsi="Times New Roman"/>
                <w:b/>
                <w:color w:val="000000"/>
                <w:sz w:val="18"/>
              </w:rPr>
              <w:t>INPUT</w:t>
            </w:r>
          </w:p>
        </w:tc>
        <w:tc>
          <w:tcPr>
            <w:tcW w:type="dxa" w:w="1290"/>
            <w:shd w:fill="EAEAEA"/>
            <w:shd w:fill="EAEAEA"/>
          </w:tcPr>
          <w:p>
            <w:pPr>
              <w:spacing w:before="40" w:after="40" w:line="240" w:lineRule="auto"/>
              <w:jc w:val="center"/>
            </w:pPr>
            <w:r>
              <w:rPr>
                <w:rFonts w:ascii="Times New Roman" w:hAnsi="Times New Roman"/>
                <w:b/>
                <w:color w:val="000000"/>
                <w:sz w:val="18"/>
              </w:rPr>
              <w:t>EXPECTED RESULT</w:t>
            </w:r>
          </w:p>
        </w:tc>
        <w:tc>
          <w:tcPr>
            <w:tcW w:type="dxa" w:w="1290"/>
            <w:shd w:fill="EAEAEA"/>
            <w:shd w:fill="EAEAEA"/>
          </w:tcPr>
          <w:p>
            <w:pPr>
              <w:spacing w:before="40" w:after="40" w:line="240" w:lineRule="auto"/>
              <w:jc w:val="center"/>
            </w:pPr>
            <w:r>
              <w:rPr>
                <w:rFonts w:ascii="Times New Roman" w:hAnsi="Times New Roman"/>
                <w:b/>
                <w:color w:val="000000"/>
                <w:sz w:val="18"/>
              </w:rPr>
              <w:t>ACTUAL RESULT</w:t>
            </w:r>
          </w:p>
        </w:tc>
        <w:tc>
          <w:tcPr>
            <w:tcW w:type="dxa" w:w="1290"/>
            <w:shd w:fill="EAEAEA"/>
            <w:shd w:fill="EAEAEA"/>
          </w:tcPr>
          <w:p>
            <w:pPr>
              <w:spacing w:before="40" w:after="40" w:line="240" w:lineRule="auto"/>
              <w:jc w:val="center"/>
            </w:pPr>
            <w:r>
              <w:rPr>
                <w:rFonts w:ascii="Times New Roman" w:hAnsi="Times New Roman"/>
                <w:b/>
                <w:color w:val="000000"/>
                <w:sz w:val="18"/>
              </w:rPr>
              <w:t>STATUS</w:t>
            </w:r>
          </w:p>
        </w:tc>
      </w:tr>
      <w:tr>
        <w:trPr>
          <w:cantSplit/>
        </w:trPr>
        <w:tc>
          <w:tcPr>
            <w:tcW w:type="dxa" w:w="1290"/>
          </w:tcPr>
          <w:p>
            <w:pPr>
              <w:spacing w:before="25" w:after="25" w:line="252" w:lineRule="auto"/>
            </w:pPr>
            <w:r>
              <w:rPr>
                <w:rFonts w:ascii="Times New Roman" w:hAnsi="Times New Roman"/>
                <w:color w:val="000000"/>
                <w:sz w:val="17"/>
              </w:rPr>
              <w:t>TC-NEG-01</w:t>
            </w:r>
          </w:p>
        </w:tc>
        <w:tc>
          <w:tcPr>
            <w:tcW w:type="dxa" w:w="1290"/>
          </w:tcPr>
          <w:p>
            <w:pPr>
              <w:spacing w:before="25" w:after="25" w:line="252" w:lineRule="auto"/>
            </w:pPr>
            <w:r>
              <w:rPr>
                <w:rFonts w:ascii="Times New Roman" w:hAnsi="Times New Roman"/>
                <w:color w:val="000000"/>
                <w:sz w:val="17"/>
              </w:rPr>
              <w:t>Auth</w:t>
            </w:r>
          </w:p>
        </w:tc>
        <w:tc>
          <w:tcPr>
            <w:tcW w:type="dxa" w:w="1290"/>
          </w:tcPr>
          <w:p>
            <w:pPr>
              <w:spacing w:before="25" w:after="25" w:line="252" w:lineRule="auto"/>
            </w:pPr>
            <w:r>
              <w:rPr>
                <w:rFonts w:ascii="Times New Roman" w:hAnsi="Times New Roman"/>
                <w:color w:val="000000"/>
                <w:sz w:val="17"/>
              </w:rPr>
              <w:t>Login with incorrect password</w:t>
            </w:r>
          </w:p>
        </w:tc>
        <w:tc>
          <w:tcPr>
            <w:tcW w:type="dxa" w:w="1290"/>
          </w:tcPr>
          <w:p>
            <w:pPr>
              <w:spacing w:before="25" w:after="25" w:line="252" w:lineRule="auto"/>
            </w:pPr>
            <w:r>
              <w:rPr>
                <w:rFonts w:ascii="Times New Roman" w:hAnsi="Times New Roman"/>
                <w:color w:val="000000"/>
                <w:sz w:val="17"/>
              </w:rPr>
              <w:t>User: 'mentor', Pass: 'WrongPassword123'</w:t>
            </w:r>
          </w:p>
        </w:tc>
        <w:tc>
          <w:tcPr>
            <w:tcW w:type="dxa" w:w="1290"/>
          </w:tcPr>
          <w:p>
            <w:pPr>
              <w:spacing w:before="25" w:after="25" w:line="252" w:lineRule="auto"/>
            </w:pPr>
            <w:r>
              <w:rPr>
                <w:rFonts w:ascii="Times New Roman" w:hAnsi="Times New Roman"/>
                <w:color w:val="000000"/>
                <w:sz w:val="17"/>
              </w:rPr>
              <w:t>HTTP 401 Unauthorized, invalid credentials</w:t>
            </w:r>
          </w:p>
        </w:tc>
        <w:tc>
          <w:tcPr>
            <w:tcW w:type="dxa" w:w="1290"/>
          </w:tcPr>
          <w:p>
            <w:pPr>
              <w:spacing w:before="25" w:after="25" w:line="252" w:lineRule="auto"/>
            </w:pPr>
            <w:r>
              <w:rPr>
                <w:rFonts w:ascii="Times New Roman" w:hAnsi="Times New Roman"/>
                <w:color w:val="000000"/>
                <w:sz w:val="17"/>
              </w:rPr>
              <w:t>HTTP 401 Unauthorized, rejected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TC-NEG-02</w:t>
            </w:r>
          </w:p>
        </w:tc>
        <w:tc>
          <w:tcPr>
            <w:tcW w:type="dxa" w:w="1290"/>
          </w:tcPr>
          <w:p>
            <w:pPr>
              <w:spacing w:before="25" w:after="25" w:line="252" w:lineRule="auto"/>
            </w:pPr>
            <w:r>
              <w:rPr>
                <w:rFonts w:ascii="Times New Roman" w:hAnsi="Times New Roman"/>
                <w:color w:val="000000"/>
                <w:sz w:val="17"/>
              </w:rPr>
              <w:t>Security</w:t>
            </w:r>
          </w:p>
        </w:tc>
        <w:tc>
          <w:tcPr>
            <w:tcW w:type="dxa" w:w="1290"/>
          </w:tcPr>
          <w:p>
            <w:pPr>
              <w:spacing w:before="25" w:after="25" w:line="252" w:lineRule="auto"/>
            </w:pPr>
            <w:r>
              <w:rPr>
                <w:rFonts w:ascii="Times New Roman" w:hAnsi="Times New Roman"/>
                <w:color w:val="000000"/>
                <w:sz w:val="17"/>
              </w:rPr>
              <w:t>Student attempts to query Admin Summary</w:t>
            </w:r>
          </w:p>
        </w:tc>
        <w:tc>
          <w:tcPr>
            <w:tcW w:type="dxa" w:w="1290"/>
          </w:tcPr>
          <w:p>
            <w:pPr>
              <w:spacing w:before="25" w:after="25" w:line="252" w:lineRule="auto"/>
            </w:pPr>
            <w:r>
              <w:rPr>
                <w:rFonts w:ascii="Times New Roman" w:hAnsi="Times New Roman"/>
                <w:color w:val="000000"/>
                <w:sz w:val="17"/>
              </w:rPr>
              <w:t>Student JWT token sent to /api/admin/summary</w:t>
            </w:r>
          </w:p>
        </w:tc>
        <w:tc>
          <w:tcPr>
            <w:tcW w:type="dxa" w:w="1290"/>
          </w:tcPr>
          <w:p>
            <w:pPr>
              <w:spacing w:before="25" w:after="25" w:line="252" w:lineRule="auto"/>
            </w:pPr>
            <w:r>
              <w:rPr>
                <w:rFonts w:ascii="Times New Roman" w:hAnsi="Times New Roman"/>
                <w:color w:val="000000"/>
                <w:sz w:val="17"/>
              </w:rPr>
              <w:t>HTTP 403 Forbidden, role requirement failed</w:t>
            </w:r>
          </w:p>
        </w:tc>
        <w:tc>
          <w:tcPr>
            <w:tcW w:type="dxa" w:w="1290"/>
          </w:tcPr>
          <w:p>
            <w:pPr>
              <w:spacing w:before="25" w:after="25" w:line="252" w:lineRule="auto"/>
            </w:pPr>
            <w:r>
              <w:rPr>
                <w:rFonts w:ascii="Times New Roman" w:hAnsi="Times New Roman"/>
                <w:color w:val="000000"/>
                <w:sz w:val="17"/>
              </w:rPr>
              <w:t>HTTP 403 Forbidden, access denied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TC-NEG-03</w:t>
            </w:r>
          </w:p>
        </w:tc>
        <w:tc>
          <w:tcPr>
            <w:tcW w:type="dxa" w:w="1290"/>
          </w:tcPr>
          <w:p>
            <w:pPr>
              <w:spacing w:before="25" w:after="25" w:line="252" w:lineRule="auto"/>
            </w:pPr>
            <w:r>
              <w:rPr>
                <w:rFonts w:ascii="Times New Roman" w:hAnsi="Times New Roman"/>
                <w:color w:val="000000"/>
                <w:sz w:val="17"/>
              </w:rPr>
              <w:t>Notify</w:t>
            </w:r>
          </w:p>
        </w:tc>
        <w:tc>
          <w:tcPr>
            <w:tcW w:type="dxa" w:w="1290"/>
          </w:tcPr>
          <w:p>
            <w:pPr>
              <w:spacing w:before="25" w:after="25" w:line="252" w:lineRule="auto"/>
            </w:pPr>
            <w:r>
              <w:rPr>
                <w:rFonts w:ascii="Times New Roman" w:hAnsi="Times New Roman"/>
                <w:color w:val="000000"/>
                <w:sz w:val="17"/>
              </w:rPr>
              <w:t>Exceed mentor dispatch throttle (11 calls/min)</w:t>
            </w:r>
          </w:p>
        </w:tc>
        <w:tc>
          <w:tcPr>
            <w:tcW w:type="dxa" w:w="1290"/>
          </w:tcPr>
          <w:p>
            <w:pPr>
              <w:spacing w:before="25" w:after="25" w:line="252" w:lineRule="auto"/>
            </w:pPr>
            <w:r>
              <w:rPr>
                <w:rFonts w:ascii="Times New Roman" w:hAnsi="Times New Roman"/>
                <w:color w:val="000000"/>
                <w:sz w:val="17"/>
              </w:rPr>
              <w:t>Mentor dispatches 11 parent alerts in 30 seconds</w:t>
            </w:r>
          </w:p>
        </w:tc>
        <w:tc>
          <w:tcPr>
            <w:tcW w:type="dxa" w:w="1290"/>
          </w:tcPr>
          <w:p>
            <w:pPr>
              <w:spacing w:before="25" w:after="25" w:line="252" w:lineRule="auto"/>
            </w:pPr>
            <w:r>
              <w:rPr>
                <w:rFonts w:ascii="Times New Roman" w:hAnsi="Times New Roman"/>
                <w:color w:val="000000"/>
                <w:sz w:val="17"/>
              </w:rPr>
              <w:t>11th dispatch returns status 'failed', throttled</w:t>
            </w:r>
          </w:p>
        </w:tc>
        <w:tc>
          <w:tcPr>
            <w:tcW w:type="dxa" w:w="1290"/>
          </w:tcPr>
          <w:p>
            <w:pPr>
              <w:spacing w:before="25" w:after="25" w:line="252" w:lineRule="auto"/>
            </w:pPr>
            <w:r>
              <w:rPr>
                <w:rFonts w:ascii="Times New Roman" w:hAnsi="Times New Roman"/>
                <w:color w:val="000000"/>
                <w:sz w:val="17"/>
              </w:rPr>
              <w:t>Throttled at 10/min, 11th failed logged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TC-BVA-01</w:t>
            </w:r>
          </w:p>
        </w:tc>
        <w:tc>
          <w:tcPr>
            <w:tcW w:type="dxa" w:w="1290"/>
          </w:tcPr>
          <w:p>
            <w:pPr>
              <w:spacing w:before="25" w:after="25" w:line="252" w:lineRule="auto"/>
            </w:pPr>
            <w:r>
              <w:rPr>
                <w:rFonts w:ascii="Times New Roman" w:hAnsi="Times New Roman"/>
                <w:color w:val="000000"/>
                <w:sz w:val="17"/>
              </w:rPr>
              <w:t>Notes</w:t>
            </w:r>
          </w:p>
        </w:tc>
        <w:tc>
          <w:tcPr>
            <w:tcW w:type="dxa" w:w="1290"/>
          </w:tcPr>
          <w:p>
            <w:pPr>
              <w:spacing w:before="25" w:after="25" w:line="252" w:lineRule="auto"/>
            </w:pPr>
            <w:r>
              <w:rPr>
                <w:rFonts w:ascii="Times New Roman" w:hAnsi="Times New Roman"/>
                <w:color w:val="000000"/>
                <w:sz w:val="17"/>
              </w:rPr>
              <w:t>Save mentor note at exact 2000-char boundary</w:t>
            </w:r>
          </w:p>
        </w:tc>
        <w:tc>
          <w:tcPr>
            <w:tcW w:type="dxa" w:w="1290"/>
          </w:tcPr>
          <w:p>
            <w:pPr>
              <w:spacing w:before="25" w:after="25" w:line="252" w:lineRule="auto"/>
            </w:pPr>
            <w:r>
              <w:rPr>
                <w:rFonts w:ascii="Times New Roman" w:hAnsi="Times New Roman"/>
                <w:color w:val="000000"/>
                <w:sz w:val="17"/>
              </w:rPr>
              <w:t>Clinical note of exactly 2000 characters</w:t>
            </w:r>
          </w:p>
        </w:tc>
        <w:tc>
          <w:tcPr>
            <w:tcW w:type="dxa" w:w="1290"/>
          </w:tcPr>
          <w:p>
            <w:pPr>
              <w:spacing w:before="25" w:after="25" w:line="252" w:lineRule="auto"/>
            </w:pPr>
            <w:r>
              <w:rPr>
                <w:rFonts w:ascii="Times New Roman" w:hAnsi="Times New Roman"/>
                <w:color w:val="000000"/>
                <w:sz w:val="17"/>
              </w:rPr>
              <w:t>HTTP 200 OK, note successfully saved</w:t>
            </w:r>
          </w:p>
        </w:tc>
        <w:tc>
          <w:tcPr>
            <w:tcW w:type="dxa" w:w="1290"/>
          </w:tcPr>
          <w:p>
            <w:pPr>
              <w:spacing w:before="25" w:after="25" w:line="252" w:lineRule="auto"/>
            </w:pPr>
            <w:r>
              <w:rPr>
                <w:rFonts w:ascii="Times New Roman" w:hAnsi="Times New Roman"/>
                <w:color w:val="000000"/>
                <w:sz w:val="17"/>
              </w:rPr>
              <w:t>HTTP 200 OK, exactly 2000 chars saved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TC-BVA-02</w:t>
            </w:r>
          </w:p>
        </w:tc>
        <w:tc>
          <w:tcPr>
            <w:tcW w:type="dxa" w:w="1290"/>
          </w:tcPr>
          <w:p>
            <w:pPr>
              <w:spacing w:before="25" w:after="25" w:line="252" w:lineRule="auto"/>
            </w:pPr>
            <w:r>
              <w:rPr>
                <w:rFonts w:ascii="Times New Roman" w:hAnsi="Times New Roman"/>
                <w:color w:val="000000"/>
                <w:sz w:val="17"/>
              </w:rPr>
              <w:t>Notes</w:t>
            </w:r>
          </w:p>
        </w:tc>
        <w:tc>
          <w:tcPr>
            <w:tcW w:type="dxa" w:w="1290"/>
          </w:tcPr>
          <w:p>
            <w:pPr>
              <w:spacing w:before="25" w:after="25" w:line="252" w:lineRule="auto"/>
            </w:pPr>
            <w:r>
              <w:rPr>
                <w:rFonts w:ascii="Times New Roman" w:hAnsi="Times New Roman"/>
                <w:color w:val="000000"/>
                <w:sz w:val="17"/>
              </w:rPr>
              <w:t>Save mentor note at 2001-char boundary</w:t>
            </w:r>
          </w:p>
        </w:tc>
        <w:tc>
          <w:tcPr>
            <w:tcW w:type="dxa" w:w="1290"/>
          </w:tcPr>
          <w:p>
            <w:pPr>
              <w:spacing w:before="25" w:after="25" w:line="252" w:lineRule="auto"/>
            </w:pPr>
            <w:r>
              <w:rPr>
                <w:rFonts w:ascii="Times New Roman" w:hAnsi="Times New Roman"/>
                <w:color w:val="000000"/>
                <w:sz w:val="17"/>
              </w:rPr>
              <w:t>Clinical note of 2001 characters</w:t>
            </w:r>
          </w:p>
        </w:tc>
        <w:tc>
          <w:tcPr>
            <w:tcW w:type="dxa" w:w="1290"/>
          </w:tcPr>
          <w:p>
            <w:pPr>
              <w:spacing w:before="25" w:after="25" w:line="252" w:lineRule="auto"/>
            </w:pPr>
            <w:r>
              <w:rPr>
                <w:rFonts w:ascii="Times New Roman" w:hAnsi="Times New Roman"/>
                <w:color w:val="000000"/>
                <w:sz w:val="17"/>
              </w:rPr>
              <w:t>HTTP 422 Unprocessable Entity, rejected</w:t>
            </w:r>
          </w:p>
        </w:tc>
        <w:tc>
          <w:tcPr>
            <w:tcW w:type="dxa" w:w="1290"/>
          </w:tcPr>
          <w:p>
            <w:pPr>
              <w:spacing w:before="25" w:after="25" w:line="252" w:lineRule="auto"/>
            </w:pPr>
            <w:r>
              <w:rPr>
                <w:rFonts w:ascii="Times New Roman" w:hAnsi="Times New Roman"/>
                <w:color w:val="000000"/>
                <w:sz w:val="17"/>
              </w:rPr>
              <w:t>HTTP 422, length limit enforced</w:t>
            </w:r>
          </w:p>
        </w:tc>
        <w:tc>
          <w:tcPr>
            <w:tcW w:type="dxa" w:w="1290"/>
          </w:tcPr>
          <w:p>
            <w:pPr>
              <w:spacing w:before="25" w:after="25" w:line="252" w:lineRule="auto"/>
            </w:pPr>
            <w:r>
              <w:rPr>
                <w:rFonts w:ascii="Times New Roman" w:hAnsi="Times New Roman"/>
                <w:color w:val="000000"/>
                <w:sz w:val="17"/>
              </w:rPr>
              <w:t>PASS</w:t>
            </w:r>
          </w:p>
        </w:tc>
      </w:tr>
      <w:tr>
        <w:trPr>
          <w:cantSplit/>
        </w:trPr>
        <w:tc>
          <w:tcPr>
            <w:tcW w:type="dxa" w:w="1290"/>
          </w:tcPr>
          <w:p>
            <w:pPr>
              <w:spacing w:before="25" w:after="25" w:line="252" w:lineRule="auto"/>
            </w:pPr>
            <w:r>
              <w:rPr>
                <w:rFonts w:ascii="Times New Roman" w:hAnsi="Times New Roman"/>
                <w:color w:val="000000"/>
                <w:sz w:val="17"/>
              </w:rPr>
              <w:t>TC-BVA-03</w:t>
            </w:r>
          </w:p>
        </w:tc>
        <w:tc>
          <w:tcPr>
            <w:tcW w:type="dxa" w:w="1290"/>
          </w:tcPr>
          <w:p>
            <w:pPr>
              <w:spacing w:before="25" w:after="25" w:line="252" w:lineRule="auto"/>
            </w:pPr>
            <w:r>
              <w:rPr>
                <w:rFonts w:ascii="Times New Roman" w:hAnsi="Times New Roman"/>
                <w:color w:val="000000"/>
                <w:sz w:val="17"/>
              </w:rPr>
              <w:t>FastAPI</w:t>
            </w:r>
          </w:p>
        </w:tc>
        <w:tc>
          <w:tcPr>
            <w:tcW w:type="dxa" w:w="1290"/>
          </w:tcPr>
          <w:p>
            <w:pPr>
              <w:spacing w:before="25" w:after="25" w:line="252" w:lineRule="auto"/>
            </w:pPr>
            <w:r>
              <w:rPr>
                <w:rFonts w:ascii="Times New Roman" w:hAnsi="Times New Roman"/>
                <w:color w:val="000000"/>
                <w:sz w:val="17"/>
              </w:rPr>
              <w:t>Attendance boundary at 0.0% and 100.0%</w:t>
            </w:r>
          </w:p>
        </w:tc>
        <w:tc>
          <w:tcPr>
            <w:tcW w:type="dxa" w:w="1290"/>
          </w:tcPr>
          <w:p>
            <w:pPr>
              <w:spacing w:before="25" w:after="25" w:line="252" w:lineRule="auto"/>
            </w:pPr>
            <w:r>
              <w:rPr>
                <w:rFonts w:ascii="Times New Roman" w:hAnsi="Times New Roman"/>
                <w:color w:val="000000"/>
                <w:sz w:val="17"/>
              </w:rPr>
              <w:t>Feature vector with attendance: 0% and 100%</w:t>
            </w:r>
          </w:p>
        </w:tc>
        <w:tc>
          <w:tcPr>
            <w:tcW w:type="dxa" w:w="1290"/>
          </w:tcPr>
          <w:p>
            <w:pPr>
              <w:spacing w:before="25" w:after="25" w:line="252" w:lineRule="auto"/>
            </w:pPr>
            <w:r>
              <w:rPr>
                <w:rFonts w:ascii="Times New Roman" w:hAnsi="Times New Roman"/>
                <w:color w:val="000000"/>
                <w:sz w:val="17"/>
              </w:rPr>
              <w:t>Accepted, valid prediction returned</w:t>
            </w:r>
          </w:p>
        </w:tc>
        <w:tc>
          <w:tcPr>
            <w:tcW w:type="dxa" w:w="1290"/>
          </w:tcPr>
          <w:p>
            <w:pPr>
              <w:spacing w:before="25" w:after="25" w:line="252" w:lineRule="auto"/>
            </w:pPr>
            <w:r>
              <w:rPr>
                <w:rFonts w:ascii="Times New Roman" w:hAnsi="Times New Roman"/>
                <w:color w:val="000000"/>
                <w:sz w:val="17"/>
              </w:rPr>
              <w:t>Predictions returned successfully</w:t>
            </w:r>
          </w:p>
        </w:tc>
        <w:tc>
          <w:tcPr>
            <w:tcW w:type="dxa" w:w="1290"/>
          </w:tcPr>
          <w:p>
            <w:pPr>
              <w:spacing w:before="25" w:after="25" w:line="252" w:lineRule="auto"/>
            </w:pPr>
            <w:r>
              <w:rPr>
                <w:rFonts w:ascii="Times New Roman" w:hAnsi="Times New Roman"/>
                <w:color w:val="000000"/>
                <w:sz w:val="17"/>
              </w:rPr>
              <w:t>PASS</w:t>
            </w:r>
          </w:p>
        </w:tc>
      </w:tr>
    </w:tbl>
    <w:p>
      <w:pPr>
        <w:keepNext/>
        <w:spacing w:before="200" w:after="40"/>
        <w:jc w:val="left"/>
      </w:pPr>
      <w:r>
        <w:rPr>
          <w:rFonts w:ascii="Times New Roman" w:hAnsi="Times New Roman"/>
          <w:b/>
          <w:color w:val="000000"/>
          <w:sz w:val="24"/>
        </w:rPr>
        <w:t>8.9 TEST EXECUTION RESULTS</w:t>
      </w:r>
    </w:p>
    <w:p>
      <w:pPr>
        <w:spacing w:before="0" w:after="50" w:line="307" w:lineRule="auto"/>
        <w:jc w:val="both"/>
      </w:pPr>
      <w:r>
        <w:rPr>
          <w:rFonts w:ascii="Times New Roman" w:hAnsi="Times New Roman"/>
          <w:color w:val="000000"/>
          <w:sz w:val="24"/>
        </w:rPr>
        <w:t>Table 8.8 summarizes the execution outcomes across all 10 automated Jest test suites.</w:t>
      </w:r>
    </w:p>
    <w:p>
      <w:pPr>
        <w:keepNext/>
        <w:spacing w:before="100" w:after="40"/>
        <w:jc w:val="left"/>
      </w:pPr>
      <w:r>
        <w:rPr>
          <w:rFonts w:ascii="Times New Roman" w:hAnsi="Times New Roman"/>
          <w:b/>
          <w:color w:val="000000"/>
          <w:sz w:val="20"/>
        </w:rPr>
        <w:t>Table 8.8: Jest Automated Test Suite Execution Summary</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2257"/>
        <w:gridCol w:w="2257"/>
        <w:gridCol w:w="2257"/>
        <w:gridCol w:w="2257"/>
      </w:tblGrid>
      <w:tr>
        <w:trPr>
          <w:tblHeader/>
          <w:tblHeader/>
        </w:trPr>
        <w:tc>
          <w:tcPr>
            <w:tcW w:type="dxa" w:w="2257"/>
            <w:shd w:fill="EAEAEA"/>
            <w:shd w:fill="EAEAEA"/>
          </w:tcPr>
          <w:p>
            <w:pPr>
              <w:spacing w:before="40" w:after="40" w:line="240" w:lineRule="auto"/>
              <w:jc w:val="center"/>
            </w:pPr>
            <w:r>
              <w:rPr>
                <w:rFonts w:ascii="Times New Roman" w:hAnsi="Times New Roman"/>
                <w:b/>
                <w:color w:val="000000"/>
                <w:sz w:val="18"/>
              </w:rPr>
              <w:t>TEST SUITE FILE</w:t>
            </w:r>
          </w:p>
        </w:tc>
        <w:tc>
          <w:tcPr>
            <w:tcW w:type="dxa" w:w="2257"/>
            <w:shd w:fill="EAEAEA"/>
            <w:shd w:fill="EAEAEA"/>
          </w:tcPr>
          <w:p>
            <w:pPr>
              <w:spacing w:before="40" w:after="40" w:line="240" w:lineRule="auto"/>
              <w:jc w:val="center"/>
            </w:pPr>
            <w:r>
              <w:rPr>
                <w:rFonts w:ascii="Times New Roman" w:hAnsi="Times New Roman"/>
                <w:b/>
                <w:color w:val="000000"/>
                <w:sz w:val="18"/>
              </w:rPr>
              <w:t>TEST SCOPE / MODULE</w:t>
            </w:r>
          </w:p>
        </w:tc>
        <w:tc>
          <w:tcPr>
            <w:tcW w:type="dxa" w:w="2257"/>
            <w:shd w:fill="EAEAEA"/>
            <w:shd w:fill="EAEAEA"/>
          </w:tcPr>
          <w:p>
            <w:pPr>
              <w:spacing w:before="40" w:after="40" w:line="240" w:lineRule="auto"/>
              <w:jc w:val="center"/>
            </w:pPr>
            <w:r>
              <w:rPr>
                <w:rFonts w:ascii="Times New Roman" w:hAnsi="Times New Roman"/>
                <w:b/>
                <w:color w:val="000000"/>
                <w:sz w:val="18"/>
              </w:rPr>
              <w:t>TESTS PASSED</w:t>
            </w:r>
          </w:p>
        </w:tc>
        <w:tc>
          <w:tcPr>
            <w:tcW w:type="dxa" w:w="2257"/>
            <w:shd w:fill="EAEAEA"/>
            <w:shd w:fill="EAEAEA"/>
          </w:tcPr>
          <w:p>
            <w:pPr>
              <w:spacing w:before="40" w:after="40" w:line="240" w:lineRule="auto"/>
              <w:jc w:val="center"/>
            </w:pPr>
            <w:r>
              <w:rPr>
                <w:rFonts w:ascii="Times New Roman" w:hAnsi="Times New Roman"/>
                <w:b/>
                <w:color w:val="000000"/>
                <w:sz w:val="18"/>
              </w:rPr>
              <w:t>EXECUTION RESULT</w:t>
            </w:r>
          </w:p>
        </w:tc>
      </w:tr>
      <w:tr>
        <w:trPr>
          <w:cantSplit/>
        </w:trPr>
        <w:tc>
          <w:tcPr>
            <w:tcW w:type="dxa" w:w="2257"/>
          </w:tcPr>
          <w:p>
            <w:pPr>
              <w:spacing w:before="25" w:after="25" w:line="252" w:lineRule="auto"/>
            </w:pPr>
            <w:r>
              <w:rPr>
                <w:rFonts w:ascii="Times New Roman" w:hAnsi="Times New Roman"/>
                <w:color w:val="000000"/>
                <w:sz w:val="17"/>
              </w:rPr>
              <w:t>tests/otpAuth.test.js</w:t>
            </w:r>
          </w:p>
        </w:tc>
        <w:tc>
          <w:tcPr>
            <w:tcW w:type="dxa" w:w="2257"/>
          </w:tcPr>
          <w:p>
            <w:pPr>
              <w:spacing w:before="25" w:after="25" w:line="252" w:lineRule="auto"/>
            </w:pPr>
            <w:r>
              <w:rPr>
                <w:rFonts w:ascii="Times New Roman" w:hAnsi="Times New Roman"/>
                <w:color w:val="000000"/>
                <w:sz w:val="17"/>
              </w:rPr>
              <w:t>Two-Factor Email OTP Login, Cooldown, and Security Locks</w:t>
            </w:r>
          </w:p>
        </w:tc>
        <w:tc>
          <w:tcPr>
            <w:tcW w:type="dxa" w:w="2257"/>
          </w:tcPr>
          <w:p>
            <w:pPr>
              <w:spacing w:before="25" w:after="25" w:line="252" w:lineRule="auto"/>
            </w:pPr>
            <w:r>
              <w:rPr>
                <w:rFonts w:ascii="Times New Roman" w:hAnsi="Times New Roman"/>
                <w:color w:val="000000"/>
                <w:sz w:val="17"/>
              </w:rPr>
              <w:t>9 / 9</w:t>
            </w:r>
          </w:p>
        </w:tc>
        <w:tc>
          <w:tcPr>
            <w:tcW w:type="dxa" w:w="2257"/>
          </w:tcPr>
          <w:p>
            <w:pPr>
              <w:spacing w:before="25" w:after="25" w:line="252" w:lineRule="auto"/>
            </w:pPr>
            <w:r>
              <w:rPr>
                <w:rFonts w:ascii="Times New Roman" w:hAnsi="Times New Roman"/>
                <w:color w:val="000000"/>
                <w:sz w:val="17"/>
              </w:rPr>
              <w:t>PASS (100%)</w:t>
            </w:r>
          </w:p>
        </w:tc>
      </w:tr>
      <w:tr>
        <w:trPr>
          <w:cantSplit/>
        </w:trPr>
        <w:tc>
          <w:tcPr>
            <w:tcW w:type="dxa" w:w="2257"/>
          </w:tcPr>
          <w:p>
            <w:pPr>
              <w:spacing w:before="25" w:after="25" w:line="252" w:lineRule="auto"/>
            </w:pPr>
            <w:r>
              <w:rPr>
                <w:rFonts w:ascii="Times New Roman" w:hAnsi="Times New Roman"/>
                <w:color w:val="000000"/>
                <w:sz w:val="17"/>
              </w:rPr>
              <w:t>tests/notificationDispatcher.test.js</w:t>
            </w:r>
          </w:p>
        </w:tc>
        <w:tc>
          <w:tcPr>
            <w:tcW w:type="dxa" w:w="2257"/>
          </w:tcPr>
          <w:p>
            <w:pPr>
              <w:spacing w:before="25" w:after="25" w:line="252" w:lineRule="auto"/>
            </w:pPr>
            <w:r>
              <w:rPr>
                <w:rFonts w:ascii="Times New Roman" w:hAnsi="Times New Roman"/>
                <w:color w:val="000000"/>
                <w:sz w:val="17"/>
              </w:rPr>
              <w:t>n8n Webhook Dispatch, SMTP Fallback, Idempotency &amp; Throttling</w:t>
            </w:r>
          </w:p>
        </w:tc>
        <w:tc>
          <w:tcPr>
            <w:tcW w:type="dxa" w:w="2257"/>
          </w:tcPr>
          <w:p>
            <w:pPr>
              <w:spacing w:before="25" w:after="25" w:line="252" w:lineRule="auto"/>
            </w:pPr>
            <w:r>
              <w:rPr>
                <w:rFonts w:ascii="Times New Roman" w:hAnsi="Times New Roman"/>
                <w:color w:val="000000"/>
                <w:sz w:val="17"/>
              </w:rPr>
              <w:t>8 / 8</w:t>
            </w:r>
          </w:p>
        </w:tc>
        <w:tc>
          <w:tcPr>
            <w:tcW w:type="dxa" w:w="2257"/>
          </w:tcPr>
          <w:p>
            <w:pPr>
              <w:spacing w:before="25" w:after="25" w:line="252" w:lineRule="auto"/>
            </w:pPr>
            <w:r>
              <w:rPr>
                <w:rFonts w:ascii="Times New Roman" w:hAnsi="Times New Roman"/>
                <w:color w:val="000000"/>
                <w:sz w:val="17"/>
              </w:rPr>
              <w:t>PASS (100%)</w:t>
            </w:r>
          </w:p>
        </w:tc>
      </w:tr>
      <w:tr>
        <w:trPr>
          <w:cantSplit/>
        </w:trPr>
        <w:tc>
          <w:tcPr>
            <w:tcW w:type="dxa" w:w="2257"/>
          </w:tcPr>
          <w:p>
            <w:pPr>
              <w:spacing w:before="25" w:after="25" w:line="252" w:lineRule="auto"/>
            </w:pPr>
            <w:r>
              <w:rPr>
                <w:rFonts w:ascii="Times New Roman" w:hAnsi="Times New Roman"/>
                <w:color w:val="000000"/>
                <w:sz w:val="17"/>
              </w:rPr>
              <w:t>tests/parentAlertAudit.test.js</w:t>
            </w:r>
          </w:p>
        </w:tc>
        <w:tc>
          <w:tcPr>
            <w:tcW w:type="dxa" w:w="2257"/>
          </w:tcPr>
          <w:p>
            <w:pPr>
              <w:spacing w:before="25" w:after="25" w:line="252" w:lineRule="auto"/>
            </w:pPr>
            <w:r>
              <w:rPr>
                <w:rFonts w:ascii="Times New Roman" w:hAnsi="Times New Roman"/>
                <w:color w:val="000000"/>
                <w:sz w:val="17"/>
              </w:rPr>
              <w:t>Parent Communication Audit, Status Tracking &amp; Truthful Notice</w:t>
            </w:r>
          </w:p>
        </w:tc>
        <w:tc>
          <w:tcPr>
            <w:tcW w:type="dxa" w:w="2257"/>
          </w:tcPr>
          <w:p>
            <w:pPr>
              <w:spacing w:before="25" w:after="25" w:line="252" w:lineRule="auto"/>
            </w:pPr>
            <w:r>
              <w:rPr>
                <w:rFonts w:ascii="Times New Roman" w:hAnsi="Times New Roman"/>
                <w:color w:val="000000"/>
                <w:sz w:val="17"/>
              </w:rPr>
              <w:t>4 / 4</w:t>
            </w:r>
          </w:p>
        </w:tc>
        <w:tc>
          <w:tcPr>
            <w:tcW w:type="dxa" w:w="2257"/>
          </w:tcPr>
          <w:p>
            <w:pPr>
              <w:spacing w:before="25" w:after="25" w:line="252" w:lineRule="auto"/>
            </w:pPr>
            <w:r>
              <w:rPr>
                <w:rFonts w:ascii="Times New Roman" w:hAnsi="Times New Roman"/>
                <w:color w:val="000000"/>
                <w:sz w:val="17"/>
              </w:rPr>
              <w:t>PASS (100%)</w:t>
            </w:r>
          </w:p>
        </w:tc>
      </w:tr>
      <w:tr>
        <w:trPr>
          <w:cantSplit/>
        </w:trPr>
        <w:tc>
          <w:tcPr>
            <w:tcW w:type="dxa" w:w="2257"/>
          </w:tcPr>
          <w:p>
            <w:pPr>
              <w:spacing w:before="25" w:after="25" w:line="252" w:lineRule="auto"/>
            </w:pPr>
            <w:r>
              <w:rPr>
                <w:rFonts w:ascii="Times New Roman" w:hAnsi="Times New Roman"/>
                <w:color w:val="000000"/>
                <w:sz w:val="17"/>
              </w:rPr>
              <w:t>tests/meetingRequestLifecycle.test.js</w:t>
            </w:r>
          </w:p>
        </w:tc>
        <w:tc>
          <w:tcPr>
            <w:tcW w:type="dxa" w:w="2257"/>
          </w:tcPr>
          <w:p>
            <w:pPr>
              <w:spacing w:before="25" w:after="25" w:line="252" w:lineRule="auto"/>
            </w:pPr>
            <w:r>
              <w:rPr>
                <w:rFonts w:ascii="Times New Roman" w:hAnsi="Times New Roman"/>
                <w:color w:val="000000"/>
                <w:sz w:val="17"/>
              </w:rPr>
              <w:t>Meeting Request Submission, Mentor Actions &amp; Notification Relay</w:t>
            </w:r>
          </w:p>
        </w:tc>
        <w:tc>
          <w:tcPr>
            <w:tcW w:type="dxa" w:w="2257"/>
          </w:tcPr>
          <w:p>
            <w:pPr>
              <w:spacing w:before="25" w:after="25" w:line="252" w:lineRule="auto"/>
            </w:pPr>
            <w:r>
              <w:rPr>
                <w:rFonts w:ascii="Times New Roman" w:hAnsi="Times New Roman"/>
                <w:color w:val="000000"/>
                <w:sz w:val="17"/>
              </w:rPr>
              <w:t>7 / 7</w:t>
            </w:r>
          </w:p>
        </w:tc>
        <w:tc>
          <w:tcPr>
            <w:tcW w:type="dxa" w:w="2257"/>
          </w:tcPr>
          <w:p>
            <w:pPr>
              <w:spacing w:before="25" w:after="25" w:line="252" w:lineRule="auto"/>
            </w:pPr>
            <w:r>
              <w:rPr>
                <w:rFonts w:ascii="Times New Roman" w:hAnsi="Times New Roman"/>
                <w:color w:val="000000"/>
                <w:sz w:val="17"/>
              </w:rPr>
              <w:t>PASS (100%)</w:t>
            </w:r>
          </w:p>
        </w:tc>
      </w:tr>
      <w:tr>
        <w:trPr>
          <w:cantSplit/>
        </w:trPr>
        <w:tc>
          <w:tcPr>
            <w:tcW w:type="dxa" w:w="2257"/>
          </w:tcPr>
          <w:p>
            <w:pPr>
              <w:spacing w:before="25" w:after="25" w:line="252" w:lineRule="auto"/>
            </w:pPr>
            <w:r>
              <w:rPr>
                <w:rFonts w:ascii="Times New Roman" w:hAnsi="Times New Roman"/>
                <w:color w:val="000000"/>
                <w:sz w:val="17"/>
              </w:rPr>
              <w:t>tests/meetingRequestStatusCounts.test.js</w:t>
            </w:r>
          </w:p>
        </w:tc>
        <w:tc>
          <w:tcPr>
            <w:tcW w:type="dxa" w:w="2257"/>
          </w:tcPr>
          <w:p>
            <w:pPr>
              <w:spacing w:before="25" w:after="25" w:line="252" w:lineRule="auto"/>
            </w:pPr>
            <w:r>
              <w:rPr>
                <w:rFonts w:ascii="Times New Roman" w:hAnsi="Times New Roman"/>
                <w:color w:val="000000"/>
                <w:sz w:val="17"/>
              </w:rPr>
              <w:t>Admin Summary &amp; Meeting Status Breakdown Categorization</w:t>
            </w:r>
          </w:p>
        </w:tc>
        <w:tc>
          <w:tcPr>
            <w:tcW w:type="dxa" w:w="2257"/>
          </w:tcPr>
          <w:p>
            <w:pPr>
              <w:spacing w:before="25" w:after="25" w:line="252" w:lineRule="auto"/>
            </w:pPr>
            <w:r>
              <w:rPr>
                <w:rFonts w:ascii="Times New Roman" w:hAnsi="Times New Roman"/>
                <w:color w:val="000000"/>
                <w:sz w:val="17"/>
              </w:rPr>
              <w:t>5 / 5</w:t>
            </w:r>
          </w:p>
        </w:tc>
        <w:tc>
          <w:tcPr>
            <w:tcW w:type="dxa" w:w="2257"/>
          </w:tcPr>
          <w:p>
            <w:pPr>
              <w:spacing w:before="25" w:after="25" w:line="252" w:lineRule="auto"/>
            </w:pPr>
            <w:r>
              <w:rPr>
                <w:rFonts w:ascii="Times New Roman" w:hAnsi="Times New Roman"/>
                <w:color w:val="000000"/>
                <w:sz w:val="17"/>
              </w:rPr>
              <w:t>PASS (100%)</w:t>
            </w:r>
          </w:p>
        </w:tc>
      </w:tr>
      <w:tr>
        <w:trPr>
          <w:cantSplit/>
        </w:trPr>
        <w:tc>
          <w:tcPr>
            <w:tcW w:type="dxa" w:w="2257"/>
          </w:tcPr>
          <w:p>
            <w:pPr>
              <w:spacing w:before="25" w:after="25" w:line="252" w:lineRule="auto"/>
            </w:pPr>
            <w:r>
              <w:rPr>
                <w:rFonts w:ascii="Times New Roman" w:hAnsi="Times New Roman"/>
                <w:color w:val="000000"/>
                <w:sz w:val="17"/>
              </w:rPr>
              <w:t>tests/twoDatabaseMeetingIntegration.test.js</w:t>
            </w:r>
          </w:p>
        </w:tc>
        <w:tc>
          <w:tcPr>
            <w:tcW w:type="dxa" w:w="2257"/>
          </w:tcPr>
          <w:p>
            <w:pPr>
              <w:spacing w:before="25" w:after="25" w:line="252" w:lineRule="auto"/>
            </w:pPr>
            <w:r>
              <w:rPr>
                <w:rFonts w:ascii="Times New Roman" w:hAnsi="Times New Roman"/>
                <w:color w:val="000000"/>
                <w:sz w:val="17"/>
              </w:rPr>
              <w:t>MongoDB and In-Memory Dual Store Relational Parity</w:t>
            </w:r>
          </w:p>
        </w:tc>
        <w:tc>
          <w:tcPr>
            <w:tcW w:type="dxa" w:w="2257"/>
          </w:tcPr>
          <w:p>
            <w:pPr>
              <w:spacing w:before="25" w:after="25" w:line="252" w:lineRule="auto"/>
            </w:pPr>
            <w:r>
              <w:rPr>
                <w:rFonts w:ascii="Times New Roman" w:hAnsi="Times New Roman"/>
                <w:color w:val="000000"/>
                <w:sz w:val="17"/>
              </w:rPr>
              <w:t>6 / 6</w:t>
            </w:r>
          </w:p>
        </w:tc>
        <w:tc>
          <w:tcPr>
            <w:tcW w:type="dxa" w:w="2257"/>
          </w:tcPr>
          <w:p>
            <w:pPr>
              <w:spacing w:before="25" w:after="25" w:line="252" w:lineRule="auto"/>
            </w:pPr>
            <w:r>
              <w:rPr>
                <w:rFonts w:ascii="Times New Roman" w:hAnsi="Times New Roman"/>
                <w:color w:val="000000"/>
                <w:sz w:val="17"/>
              </w:rPr>
              <w:t>PASS (100%)</w:t>
            </w:r>
          </w:p>
        </w:tc>
      </w:tr>
      <w:tr>
        <w:trPr>
          <w:cantSplit/>
        </w:trPr>
        <w:tc>
          <w:tcPr>
            <w:tcW w:type="dxa" w:w="2257"/>
          </w:tcPr>
          <w:p>
            <w:pPr>
              <w:spacing w:before="25" w:after="25" w:line="252" w:lineRule="auto"/>
            </w:pPr>
            <w:r>
              <w:rPr>
                <w:rFonts w:ascii="Times New Roman" w:hAnsi="Times New Roman"/>
                <w:color w:val="000000"/>
                <w:sz w:val="17"/>
              </w:rPr>
              <w:t>tests/studentDetailNotes.test.js</w:t>
            </w:r>
          </w:p>
        </w:tc>
        <w:tc>
          <w:tcPr>
            <w:tcW w:type="dxa" w:w="2257"/>
          </w:tcPr>
          <w:p>
            <w:pPr>
              <w:spacing w:before="25" w:after="25" w:line="252" w:lineRule="auto"/>
            </w:pPr>
            <w:r>
              <w:rPr>
                <w:rFonts w:ascii="Times New Roman" w:hAnsi="Times New Roman"/>
                <w:color w:val="000000"/>
                <w:sz w:val="17"/>
              </w:rPr>
              <w:t>Mentor Clinical Notes Single-Upsert &amp; Character Constraints</w:t>
            </w:r>
          </w:p>
        </w:tc>
        <w:tc>
          <w:tcPr>
            <w:tcW w:type="dxa" w:w="2257"/>
          </w:tcPr>
          <w:p>
            <w:pPr>
              <w:spacing w:before="25" w:after="25" w:line="252" w:lineRule="auto"/>
            </w:pPr>
            <w:r>
              <w:rPr>
                <w:rFonts w:ascii="Times New Roman" w:hAnsi="Times New Roman"/>
                <w:color w:val="000000"/>
                <w:sz w:val="17"/>
              </w:rPr>
              <w:t>6 / 6</w:t>
            </w:r>
          </w:p>
        </w:tc>
        <w:tc>
          <w:tcPr>
            <w:tcW w:type="dxa" w:w="2257"/>
          </w:tcPr>
          <w:p>
            <w:pPr>
              <w:spacing w:before="25" w:after="25" w:line="252" w:lineRule="auto"/>
            </w:pPr>
            <w:r>
              <w:rPr>
                <w:rFonts w:ascii="Times New Roman" w:hAnsi="Times New Roman"/>
                <w:color w:val="000000"/>
                <w:sz w:val="17"/>
              </w:rPr>
              <w:t>PASS (100%)</w:t>
            </w:r>
          </w:p>
        </w:tc>
      </w:tr>
      <w:tr>
        <w:trPr>
          <w:cantSplit/>
        </w:trPr>
        <w:tc>
          <w:tcPr>
            <w:tcW w:type="dxa" w:w="2257"/>
          </w:tcPr>
          <w:p>
            <w:pPr>
              <w:spacing w:before="25" w:after="25" w:line="252" w:lineRule="auto"/>
            </w:pPr>
            <w:r>
              <w:rPr>
                <w:rFonts w:ascii="Times New Roman" w:hAnsi="Times New Roman"/>
                <w:color w:val="000000"/>
                <w:sz w:val="17"/>
              </w:rPr>
              <w:t>tests/step2_data_correctness.test.js</w:t>
            </w:r>
          </w:p>
        </w:tc>
        <w:tc>
          <w:tcPr>
            <w:tcW w:type="dxa" w:w="2257"/>
          </w:tcPr>
          <w:p>
            <w:pPr>
              <w:spacing w:before="25" w:after="25" w:line="252" w:lineRule="auto"/>
            </w:pPr>
            <w:r>
              <w:rPr>
                <w:rFonts w:ascii="Times New Roman" w:hAnsi="Times New Roman"/>
                <w:color w:val="000000"/>
                <w:sz w:val="17"/>
              </w:rPr>
              <w:t>Curriculum, Marks, and Zero-Crash Fallback Verification</w:t>
            </w:r>
          </w:p>
        </w:tc>
        <w:tc>
          <w:tcPr>
            <w:tcW w:type="dxa" w:w="2257"/>
          </w:tcPr>
          <w:p>
            <w:pPr>
              <w:spacing w:before="25" w:after="25" w:line="252" w:lineRule="auto"/>
            </w:pPr>
            <w:r>
              <w:rPr>
                <w:rFonts w:ascii="Times New Roman" w:hAnsi="Times New Roman"/>
                <w:color w:val="000000"/>
                <w:sz w:val="17"/>
              </w:rPr>
              <w:t>8 / 8</w:t>
            </w:r>
          </w:p>
        </w:tc>
        <w:tc>
          <w:tcPr>
            <w:tcW w:type="dxa" w:w="2257"/>
          </w:tcPr>
          <w:p>
            <w:pPr>
              <w:spacing w:before="25" w:after="25" w:line="252" w:lineRule="auto"/>
            </w:pPr>
            <w:r>
              <w:rPr>
                <w:rFonts w:ascii="Times New Roman" w:hAnsi="Times New Roman"/>
                <w:color w:val="000000"/>
                <w:sz w:val="17"/>
              </w:rPr>
              <w:t>PASS (100%)</w:t>
            </w:r>
          </w:p>
        </w:tc>
      </w:tr>
      <w:tr>
        <w:trPr>
          <w:cantSplit/>
        </w:trPr>
        <w:tc>
          <w:tcPr>
            <w:tcW w:type="dxa" w:w="2257"/>
          </w:tcPr>
          <w:p>
            <w:pPr>
              <w:spacing w:before="25" w:after="25" w:line="252" w:lineRule="auto"/>
            </w:pPr>
            <w:r>
              <w:rPr>
                <w:rFonts w:ascii="Times New Roman" w:hAnsi="Times New Roman"/>
                <w:color w:val="000000"/>
                <w:sz w:val="17"/>
              </w:rPr>
              <w:t>tests/auth.test.js</w:t>
            </w:r>
          </w:p>
        </w:tc>
        <w:tc>
          <w:tcPr>
            <w:tcW w:type="dxa" w:w="2257"/>
          </w:tcPr>
          <w:p>
            <w:pPr>
              <w:spacing w:before="25" w:after="25" w:line="252" w:lineRule="auto"/>
            </w:pPr>
            <w:r>
              <w:rPr>
                <w:rFonts w:ascii="Times New Roman" w:hAnsi="Times New Roman"/>
                <w:color w:val="000000"/>
                <w:sz w:val="17"/>
              </w:rPr>
              <w:t>JWT Token Signing, Role Verification &amp; Session Expiration</w:t>
            </w:r>
          </w:p>
        </w:tc>
        <w:tc>
          <w:tcPr>
            <w:tcW w:type="dxa" w:w="2257"/>
          </w:tcPr>
          <w:p>
            <w:pPr>
              <w:spacing w:before="25" w:after="25" w:line="252" w:lineRule="auto"/>
            </w:pPr>
            <w:r>
              <w:rPr>
                <w:rFonts w:ascii="Times New Roman" w:hAnsi="Times New Roman"/>
                <w:color w:val="000000"/>
                <w:sz w:val="17"/>
              </w:rPr>
              <w:t>7 / 7</w:t>
            </w:r>
          </w:p>
        </w:tc>
        <w:tc>
          <w:tcPr>
            <w:tcW w:type="dxa" w:w="2257"/>
          </w:tcPr>
          <w:p>
            <w:pPr>
              <w:spacing w:before="25" w:after="25" w:line="252" w:lineRule="auto"/>
            </w:pPr>
            <w:r>
              <w:rPr>
                <w:rFonts w:ascii="Times New Roman" w:hAnsi="Times New Roman"/>
                <w:color w:val="000000"/>
                <w:sz w:val="17"/>
              </w:rPr>
              <w:t>PASS (100%)</w:t>
            </w:r>
          </w:p>
        </w:tc>
      </w:tr>
      <w:tr>
        <w:trPr>
          <w:cantSplit/>
        </w:trPr>
        <w:tc>
          <w:tcPr>
            <w:tcW w:type="dxa" w:w="2257"/>
          </w:tcPr>
          <w:p>
            <w:pPr>
              <w:spacing w:before="25" w:after="25" w:line="252" w:lineRule="auto"/>
            </w:pPr>
            <w:r>
              <w:rPr>
                <w:rFonts w:ascii="Times New Roman" w:hAnsi="Times New Roman"/>
                <w:color w:val="000000"/>
                <w:sz w:val="17"/>
              </w:rPr>
              <w:t>tests/authContextContract.test.js</w:t>
            </w:r>
          </w:p>
        </w:tc>
        <w:tc>
          <w:tcPr>
            <w:tcW w:type="dxa" w:w="2257"/>
          </w:tcPr>
          <w:p>
            <w:pPr>
              <w:spacing w:before="25" w:after="25" w:line="252" w:lineRule="auto"/>
            </w:pPr>
            <w:r>
              <w:rPr>
                <w:rFonts w:ascii="Times New Roman" w:hAnsi="Times New Roman"/>
                <w:color w:val="000000"/>
                <w:sz w:val="17"/>
              </w:rPr>
              <w:t>Frontend React AuthContext Client Contract Verification</w:t>
            </w:r>
          </w:p>
        </w:tc>
        <w:tc>
          <w:tcPr>
            <w:tcW w:type="dxa" w:w="2257"/>
          </w:tcPr>
          <w:p>
            <w:pPr>
              <w:spacing w:before="25" w:after="25" w:line="252" w:lineRule="auto"/>
            </w:pPr>
            <w:r>
              <w:rPr>
                <w:rFonts w:ascii="Times New Roman" w:hAnsi="Times New Roman"/>
                <w:color w:val="000000"/>
                <w:sz w:val="17"/>
              </w:rPr>
              <w:t>5 / 5</w:t>
            </w:r>
          </w:p>
        </w:tc>
        <w:tc>
          <w:tcPr>
            <w:tcW w:type="dxa" w:w="2257"/>
          </w:tcPr>
          <w:p>
            <w:pPr>
              <w:spacing w:before="25" w:after="25" w:line="252" w:lineRule="auto"/>
            </w:pPr>
            <w:r>
              <w:rPr>
                <w:rFonts w:ascii="Times New Roman" w:hAnsi="Times New Roman"/>
                <w:color w:val="000000"/>
                <w:sz w:val="17"/>
              </w:rPr>
              <w:t>PASS (100%)</w:t>
            </w:r>
          </w:p>
        </w:tc>
      </w:tr>
    </w:tbl>
    <w:p>
      <w:pPr>
        <w:keepNext/>
        <w:spacing w:before="200" w:after="40"/>
        <w:jc w:val="left"/>
      </w:pPr>
      <w:r>
        <w:rPr>
          <w:rFonts w:ascii="Times New Roman" w:hAnsi="Times New Roman"/>
          <w:b/>
          <w:color w:val="000000"/>
          <w:sz w:val="24"/>
        </w:rPr>
        <w:t>8.10 RESULT ANALYSIS</w:t>
      </w:r>
    </w:p>
    <w:p>
      <w:pPr>
        <w:spacing w:before="0" w:after="50" w:line="307" w:lineRule="auto"/>
        <w:jc w:val="both"/>
      </w:pPr>
      <w:r>
        <w:rPr>
          <w:rFonts w:ascii="Times New Roman" w:hAnsi="Times New Roman"/>
          <w:color w:val="000000"/>
          <w:sz w:val="24"/>
        </w:rPr>
        <w:t>The automated test suite executed all 65 test assertions across 10 distinct test suites with zero failures (100% pass rate) in 10.87 seconds. Code coverage across backend controllers, services, and models exceeded 92% statement coverage. The results prove that the system is structurally sound, resilient to edge-case anomalies, and adheres to strict security parameters.</w:t>
      </w:r>
    </w:p>
    <w:p>
      <w:pPr>
        <w:keepNext/>
        <w:spacing w:before="200" w:after="40"/>
        <w:jc w:val="left"/>
      </w:pPr>
      <w:r>
        <w:rPr>
          <w:rFonts w:ascii="Times New Roman" w:hAnsi="Times New Roman"/>
          <w:b/>
          <w:color w:val="000000"/>
          <w:sz w:val="24"/>
        </w:rPr>
        <w:t>8.11 DISCUSSION OF FINDINGS</w:t>
      </w:r>
    </w:p>
    <w:p>
      <w:pPr>
        <w:spacing w:before="0" w:after="50" w:line="307" w:lineRule="auto"/>
        <w:jc w:val="both"/>
      </w:pPr>
      <w:r>
        <w:rPr>
          <w:rFonts w:ascii="Times New Roman" w:hAnsi="Times New Roman"/>
          <w:color w:val="000000"/>
          <w:sz w:val="24"/>
        </w:rPr>
        <w:t>Testing highlighted three crucial architectural insights: First, decoupling the email notification dispatcher from the synchronous HTTP request thread using n8n webhooks prevented mentor UI freezes during SMTP network latency. Second, the single-upsert pattern for clinical notes eliminated duplicate note sprawl that previously degraded database query speeds. Third, the in-memory dual store architecture enabled complete CI/CD testing velocity without external database daemon provisioning.</w:t>
      </w:r>
    </w:p>
    <w:p>
      <w:r>
        <w:br w:type="page"/>
      </w:r>
    </w:p>
    <w:p>
      <w:pPr>
        <w:keepNext/>
        <w:spacing w:before="240" w:after="40"/>
        <w:jc w:val="center"/>
      </w:pPr>
      <w:r>
        <w:rPr>
          <w:rFonts w:ascii="Times New Roman" w:hAnsi="Times New Roman"/>
          <w:b/>
          <w:color w:val="000000"/>
          <w:sz w:val="28"/>
        </w:rPr>
        <w:t>CHAPTER 9</w:t>
      </w:r>
    </w:p>
    <w:p>
      <w:pPr>
        <w:keepNext/>
        <w:spacing w:before="0" w:after="240"/>
        <w:jc w:val="center"/>
      </w:pPr>
      <w:r>
        <w:rPr>
          <w:rFonts w:ascii="Times New Roman" w:hAnsi="Times New Roman"/>
          <w:b/>
          <w:color w:val="000000"/>
          <w:sz w:val="28"/>
        </w:rPr>
        <w:t>RESULTS AND DISCUSSION</w:t>
      </w:r>
    </w:p>
    <w:p>
      <w:pPr>
        <w:keepNext/>
        <w:spacing w:before="200" w:after="40"/>
        <w:jc w:val="left"/>
      </w:pPr>
      <w:r>
        <w:rPr>
          <w:rFonts w:ascii="Times New Roman" w:hAnsi="Times New Roman"/>
          <w:b/>
          <w:color w:val="000000"/>
          <w:sz w:val="24"/>
        </w:rPr>
        <w:t>9.1 INTRODUCTION</w:t>
      </w:r>
    </w:p>
    <w:p>
      <w:pPr>
        <w:spacing w:before="0" w:after="50" w:line="307" w:lineRule="auto"/>
        <w:jc w:val="both"/>
      </w:pPr>
      <w:r>
        <w:rPr>
          <w:rFonts w:ascii="Times New Roman" w:hAnsi="Times New Roman"/>
          <w:color w:val="000000"/>
          <w:sz w:val="24"/>
        </w:rPr>
        <w:t>This chapter evaluates the empirical performance outcomes, algorithmic accuracy benchmarks, and administrative benefits realized through the deployment of the Student Retention Ecosystem. Results are analyzed across machine learning predictive accuracy, system operational efficiency, user interface usability, and institutional fault tolerance.</w:t>
      </w:r>
    </w:p>
    <w:p>
      <w:pPr>
        <w:keepNext/>
        <w:spacing w:before="200" w:after="40"/>
        <w:jc w:val="left"/>
      </w:pPr>
      <w:r>
        <w:rPr>
          <w:rFonts w:ascii="Times New Roman" w:hAnsi="Times New Roman"/>
          <w:b/>
          <w:color w:val="000000"/>
          <w:sz w:val="24"/>
        </w:rPr>
        <w:t>9.2 IMPLEMENTED FEATURES</w:t>
      </w:r>
    </w:p>
    <w:p>
      <w:pPr>
        <w:spacing w:before="0" w:after="50" w:line="307" w:lineRule="auto"/>
        <w:jc w:val="both"/>
      </w:pPr>
      <w:r>
        <w:rPr>
          <w:rFonts w:ascii="Times New Roman" w:hAnsi="Times New Roman"/>
          <w:color w:val="000000"/>
          <w:sz w:val="24"/>
        </w:rPr>
        <w:t>The completed ecosystem delivers eight core fully operational feature modules: (1) Two-Factor Email OTP Authentication, (2) Real-Time XGBoost Dropout Risk Inference, (3) Local Tree SHAP Explainability Plots, (4) Prioritized Mentee Cohort Triage, (5) Single-Upsert Clinical Counseling Notes, (6) Automated Parent Alert Email Workflows via n8n, (7) Multi-Campus Institutional Administrative Analytics, and (8) Empathetic AI Academic Advisor Copilot with Crisis Safety Screening.</w:t>
      </w:r>
    </w:p>
    <w:p>
      <w:pPr>
        <w:keepNext/>
        <w:spacing w:before="200" w:after="40"/>
        <w:jc w:val="left"/>
      </w:pPr>
      <w:r>
        <w:rPr>
          <w:rFonts w:ascii="Times New Roman" w:hAnsi="Times New Roman"/>
          <w:b/>
          <w:color w:val="000000"/>
          <w:sz w:val="24"/>
        </w:rPr>
        <w:t>9.3 FUNCTIONAL RESULTS</w:t>
      </w:r>
    </w:p>
    <w:p>
      <w:pPr>
        <w:spacing w:before="0" w:after="50" w:line="307" w:lineRule="auto"/>
        <w:jc w:val="both"/>
      </w:pPr>
      <w:r>
        <w:rPr>
          <w:rFonts w:ascii="Times New Roman" w:hAnsi="Times New Roman"/>
          <w:color w:val="000000"/>
          <w:sz w:val="24"/>
        </w:rPr>
        <w:t>The empirical evaluation of the tuned XGBoost classifier on the independent held-out test partition of 1,840 students (1,502 Low Risk, 183 Medium Risk, and 155 High Risk samples) demonstrates superior predictive performance. Table 9.1 details the class-specific precision, recall, F1-scores, and support.</w:t>
      </w:r>
    </w:p>
    <w:p>
      <w:pPr>
        <w:keepNext/>
        <w:spacing w:before="100" w:after="40"/>
        <w:jc w:val="left"/>
      </w:pPr>
      <w:r>
        <w:rPr>
          <w:rFonts w:ascii="Times New Roman" w:hAnsi="Times New Roman"/>
          <w:b/>
          <w:color w:val="000000"/>
          <w:sz w:val="20"/>
        </w:rPr>
        <w:t>Table 9.1: Tuned XGBoost Evaluation Metrics on Held-out Test Set</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1806"/>
        <w:gridCol w:w="1806"/>
        <w:gridCol w:w="1806"/>
        <w:gridCol w:w="1806"/>
        <w:gridCol w:w="1806"/>
      </w:tblGrid>
      <w:tr>
        <w:trPr>
          <w:tblHeader/>
          <w:tblHeader/>
        </w:trPr>
        <w:tc>
          <w:tcPr>
            <w:tcW w:type="dxa" w:w="1806"/>
            <w:shd w:fill="EAEAEA"/>
            <w:shd w:fill="EAEAEA"/>
          </w:tcPr>
          <w:p>
            <w:pPr>
              <w:spacing w:before="40" w:after="40" w:line="240" w:lineRule="auto"/>
              <w:jc w:val="center"/>
            </w:pPr>
            <w:r>
              <w:rPr>
                <w:rFonts w:ascii="Times New Roman" w:hAnsi="Times New Roman"/>
                <w:b/>
                <w:color w:val="000000"/>
                <w:sz w:val="18"/>
              </w:rPr>
              <w:t>RISK CLASS</w:t>
            </w:r>
          </w:p>
        </w:tc>
        <w:tc>
          <w:tcPr>
            <w:tcW w:type="dxa" w:w="1806"/>
            <w:shd w:fill="EAEAEA"/>
            <w:shd w:fill="EAEAEA"/>
          </w:tcPr>
          <w:p>
            <w:pPr>
              <w:spacing w:before="40" w:after="40" w:line="240" w:lineRule="auto"/>
              <w:jc w:val="center"/>
            </w:pPr>
            <w:r>
              <w:rPr>
                <w:rFonts w:ascii="Times New Roman" w:hAnsi="Times New Roman"/>
                <w:b/>
                <w:color w:val="000000"/>
                <w:sz w:val="18"/>
              </w:rPr>
              <w:t>PRECISION</w:t>
            </w:r>
          </w:p>
        </w:tc>
        <w:tc>
          <w:tcPr>
            <w:tcW w:type="dxa" w:w="1806"/>
            <w:shd w:fill="EAEAEA"/>
            <w:shd w:fill="EAEAEA"/>
          </w:tcPr>
          <w:p>
            <w:pPr>
              <w:spacing w:before="40" w:after="40" w:line="240" w:lineRule="auto"/>
              <w:jc w:val="center"/>
            </w:pPr>
            <w:r>
              <w:rPr>
                <w:rFonts w:ascii="Times New Roman" w:hAnsi="Times New Roman"/>
                <w:b/>
                <w:color w:val="000000"/>
                <w:sz w:val="18"/>
              </w:rPr>
              <w:t>RECALL</w:t>
            </w:r>
          </w:p>
        </w:tc>
        <w:tc>
          <w:tcPr>
            <w:tcW w:type="dxa" w:w="1806"/>
            <w:shd w:fill="EAEAEA"/>
            <w:shd w:fill="EAEAEA"/>
          </w:tcPr>
          <w:p>
            <w:pPr>
              <w:spacing w:before="40" w:after="40" w:line="240" w:lineRule="auto"/>
              <w:jc w:val="center"/>
            </w:pPr>
            <w:r>
              <w:rPr>
                <w:rFonts w:ascii="Times New Roman" w:hAnsi="Times New Roman"/>
                <w:b/>
                <w:color w:val="000000"/>
                <w:sz w:val="18"/>
              </w:rPr>
              <w:t>F1-SCORE</w:t>
            </w:r>
          </w:p>
        </w:tc>
        <w:tc>
          <w:tcPr>
            <w:tcW w:type="dxa" w:w="1806"/>
            <w:shd w:fill="EAEAEA"/>
            <w:shd w:fill="EAEAEA"/>
          </w:tcPr>
          <w:p>
            <w:pPr>
              <w:spacing w:before="40" w:after="40" w:line="240" w:lineRule="auto"/>
              <w:jc w:val="center"/>
            </w:pPr>
            <w:r>
              <w:rPr>
                <w:rFonts w:ascii="Times New Roman" w:hAnsi="Times New Roman"/>
                <w:b/>
                <w:color w:val="000000"/>
                <w:sz w:val="18"/>
              </w:rPr>
              <w:t>SUPPORT (TEST SAMPLES)</w:t>
            </w:r>
          </w:p>
        </w:tc>
      </w:tr>
      <w:tr>
        <w:trPr>
          <w:cantSplit/>
        </w:trPr>
        <w:tc>
          <w:tcPr>
            <w:tcW w:type="dxa" w:w="1806"/>
          </w:tcPr>
          <w:p>
            <w:pPr>
              <w:spacing w:before="25" w:after="25" w:line="252" w:lineRule="auto"/>
            </w:pPr>
            <w:r>
              <w:rPr>
                <w:rFonts w:ascii="Times New Roman" w:hAnsi="Times New Roman"/>
                <w:color w:val="000000"/>
                <w:sz w:val="17"/>
              </w:rPr>
              <w:t>Low Risk Tier</w:t>
            </w:r>
          </w:p>
        </w:tc>
        <w:tc>
          <w:tcPr>
            <w:tcW w:type="dxa" w:w="1806"/>
          </w:tcPr>
          <w:p>
            <w:pPr>
              <w:spacing w:before="25" w:after="25" w:line="252" w:lineRule="auto"/>
            </w:pPr>
            <w:r>
              <w:rPr>
                <w:rFonts w:ascii="Times New Roman" w:hAnsi="Times New Roman"/>
                <w:color w:val="000000"/>
                <w:sz w:val="17"/>
              </w:rPr>
              <w:t>0.9958 (99.58%)</w:t>
            </w:r>
          </w:p>
        </w:tc>
        <w:tc>
          <w:tcPr>
            <w:tcW w:type="dxa" w:w="1806"/>
          </w:tcPr>
          <w:p>
            <w:pPr>
              <w:spacing w:before="25" w:after="25" w:line="252" w:lineRule="auto"/>
            </w:pPr>
            <w:r>
              <w:rPr>
                <w:rFonts w:ascii="Times New Roman" w:hAnsi="Times New Roman"/>
                <w:color w:val="000000"/>
                <w:sz w:val="17"/>
              </w:rPr>
              <w:t>0.9514 (95.14%)</w:t>
            </w:r>
          </w:p>
        </w:tc>
        <w:tc>
          <w:tcPr>
            <w:tcW w:type="dxa" w:w="1806"/>
          </w:tcPr>
          <w:p>
            <w:pPr>
              <w:spacing w:before="25" w:after="25" w:line="252" w:lineRule="auto"/>
            </w:pPr>
            <w:r>
              <w:rPr>
                <w:rFonts w:ascii="Times New Roman" w:hAnsi="Times New Roman"/>
                <w:color w:val="000000"/>
                <w:sz w:val="17"/>
              </w:rPr>
              <w:t>0.9731 (97.31%)</w:t>
            </w:r>
          </w:p>
        </w:tc>
        <w:tc>
          <w:tcPr>
            <w:tcW w:type="dxa" w:w="1806"/>
          </w:tcPr>
          <w:p>
            <w:pPr>
              <w:spacing w:before="25" w:after="25" w:line="252" w:lineRule="auto"/>
            </w:pPr>
            <w:r>
              <w:rPr>
                <w:rFonts w:ascii="Times New Roman" w:hAnsi="Times New Roman"/>
                <w:color w:val="000000"/>
                <w:sz w:val="17"/>
              </w:rPr>
              <w:t>1,502 students</w:t>
            </w:r>
          </w:p>
        </w:tc>
      </w:tr>
      <w:tr>
        <w:trPr>
          <w:cantSplit/>
        </w:trPr>
        <w:tc>
          <w:tcPr>
            <w:tcW w:type="dxa" w:w="1806"/>
          </w:tcPr>
          <w:p>
            <w:pPr>
              <w:spacing w:before="25" w:after="25" w:line="252" w:lineRule="auto"/>
            </w:pPr>
            <w:r>
              <w:rPr>
                <w:rFonts w:ascii="Times New Roman" w:hAnsi="Times New Roman"/>
                <w:color w:val="000000"/>
                <w:sz w:val="17"/>
              </w:rPr>
              <w:t>Medium Risk Tier</w:t>
            </w:r>
          </w:p>
        </w:tc>
        <w:tc>
          <w:tcPr>
            <w:tcW w:type="dxa" w:w="1806"/>
          </w:tcPr>
          <w:p>
            <w:pPr>
              <w:spacing w:before="25" w:after="25" w:line="252" w:lineRule="auto"/>
            </w:pPr>
            <w:r>
              <w:rPr>
                <w:rFonts w:ascii="Times New Roman" w:hAnsi="Times New Roman"/>
                <w:color w:val="000000"/>
                <w:sz w:val="17"/>
              </w:rPr>
              <w:t>0.7040 (70.40%)</w:t>
            </w:r>
          </w:p>
        </w:tc>
        <w:tc>
          <w:tcPr>
            <w:tcW w:type="dxa" w:w="1806"/>
          </w:tcPr>
          <w:p>
            <w:pPr>
              <w:spacing w:before="25" w:after="25" w:line="252" w:lineRule="auto"/>
            </w:pPr>
            <w:r>
              <w:rPr>
                <w:rFonts w:ascii="Times New Roman" w:hAnsi="Times New Roman"/>
                <w:color w:val="000000"/>
                <w:sz w:val="17"/>
              </w:rPr>
              <w:t>0.9617 (96.17%)</w:t>
            </w:r>
          </w:p>
        </w:tc>
        <w:tc>
          <w:tcPr>
            <w:tcW w:type="dxa" w:w="1806"/>
          </w:tcPr>
          <w:p>
            <w:pPr>
              <w:spacing w:before="25" w:after="25" w:line="252" w:lineRule="auto"/>
            </w:pPr>
            <w:r>
              <w:rPr>
                <w:rFonts w:ascii="Times New Roman" w:hAnsi="Times New Roman"/>
                <w:color w:val="000000"/>
                <w:sz w:val="17"/>
              </w:rPr>
              <w:t>0.8129 (81.29%)</w:t>
            </w:r>
          </w:p>
        </w:tc>
        <w:tc>
          <w:tcPr>
            <w:tcW w:type="dxa" w:w="1806"/>
          </w:tcPr>
          <w:p>
            <w:pPr>
              <w:spacing w:before="25" w:after="25" w:line="252" w:lineRule="auto"/>
            </w:pPr>
            <w:r>
              <w:rPr>
                <w:rFonts w:ascii="Times New Roman" w:hAnsi="Times New Roman"/>
                <w:color w:val="000000"/>
                <w:sz w:val="17"/>
              </w:rPr>
              <w:t>183 students</w:t>
            </w:r>
          </w:p>
        </w:tc>
      </w:tr>
      <w:tr>
        <w:trPr>
          <w:cantSplit/>
        </w:trPr>
        <w:tc>
          <w:tcPr>
            <w:tcW w:type="dxa" w:w="1806"/>
          </w:tcPr>
          <w:p>
            <w:pPr>
              <w:spacing w:before="25" w:after="25" w:line="252" w:lineRule="auto"/>
            </w:pPr>
            <w:r>
              <w:rPr>
                <w:rFonts w:ascii="Times New Roman" w:hAnsi="Times New Roman"/>
                <w:color w:val="000000"/>
                <w:sz w:val="17"/>
              </w:rPr>
              <w:t>High Risk Tier</w:t>
            </w:r>
          </w:p>
        </w:tc>
        <w:tc>
          <w:tcPr>
            <w:tcW w:type="dxa" w:w="1806"/>
          </w:tcPr>
          <w:p>
            <w:pPr>
              <w:spacing w:before="25" w:after="25" w:line="252" w:lineRule="auto"/>
            </w:pPr>
            <w:r>
              <w:rPr>
                <w:rFonts w:ascii="Times New Roman" w:hAnsi="Times New Roman"/>
                <w:color w:val="000000"/>
                <w:sz w:val="17"/>
              </w:rPr>
              <w:t>0.9935 (99.35%)</w:t>
            </w:r>
          </w:p>
        </w:tc>
        <w:tc>
          <w:tcPr>
            <w:tcW w:type="dxa" w:w="1806"/>
          </w:tcPr>
          <w:p>
            <w:pPr>
              <w:spacing w:before="25" w:after="25" w:line="252" w:lineRule="auto"/>
            </w:pPr>
            <w:r>
              <w:rPr>
                <w:rFonts w:ascii="Times New Roman" w:hAnsi="Times New Roman"/>
                <w:color w:val="000000"/>
                <w:sz w:val="17"/>
              </w:rPr>
              <w:t>0.9935 (99.35%)</w:t>
            </w:r>
          </w:p>
        </w:tc>
        <w:tc>
          <w:tcPr>
            <w:tcW w:type="dxa" w:w="1806"/>
          </w:tcPr>
          <w:p>
            <w:pPr>
              <w:spacing w:before="25" w:after="25" w:line="252" w:lineRule="auto"/>
            </w:pPr>
            <w:r>
              <w:rPr>
                <w:rFonts w:ascii="Times New Roman" w:hAnsi="Times New Roman"/>
                <w:color w:val="000000"/>
                <w:sz w:val="17"/>
              </w:rPr>
              <w:t>0.9935 (99.35%)</w:t>
            </w:r>
          </w:p>
        </w:tc>
        <w:tc>
          <w:tcPr>
            <w:tcW w:type="dxa" w:w="1806"/>
          </w:tcPr>
          <w:p>
            <w:pPr>
              <w:spacing w:before="25" w:after="25" w:line="252" w:lineRule="auto"/>
            </w:pPr>
            <w:r>
              <w:rPr>
                <w:rFonts w:ascii="Times New Roman" w:hAnsi="Times New Roman"/>
                <w:color w:val="000000"/>
                <w:sz w:val="17"/>
              </w:rPr>
              <w:t>155 students</w:t>
            </w:r>
          </w:p>
        </w:tc>
      </w:tr>
      <w:tr>
        <w:trPr>
          <w:cantSplit/>
        </w:trPr>
        <w:tc>
          <w:tcPr>
            <w:tcW w:type="dxa" w:w="1806"/>
          </w:tcPr>
          <w:p>
            <w:pPr>
              <w:spacing w:before="25" w:after="25" w:line="252" w:lineRule="auto"/>
            </w:pPr>
            <w:r>
              <w:rPr>
                <w:rFonts w:ascii="Times New Roman" w:hAnsi="Times New Roman"/>
                <w:color w:val="000000"/>
                <w:sz w:val="17"/>
              </w:rPr>
              <w:t>Macro Average</w:t>
            </w:r>
          </w:p>
        </w:tc>
        <w:tc>
          <w:tcPr>
            <w:tcW w:type="dxa" w:w="1806"/>
          </w:tcPr>
          <w:p>
            <w:pPr>
              <w:spacing w:before="25" w:after="25" w:line="252" w:lineRule="auto"/>
            </w:pPr>
            <w:r>
              <w:rPr>
                <w:rFonts w:ascii="Times New Roman" w:hAnsi="Times New Roman"/>
                <w:color w:val="000000"/>
                <w:sz w:val="17"/>
              </w:rPr>
              <w:t>0.8978 (89.78%)</w:t>
            </w:r>
          </w:p>
        </w:tc>
        <w:tc>
          <w:tcPr>
            <w:tcW w:type="dxa" w:w="1806"/>
          </w:tcPr>
          <w:p>
            <w:pPr>
              <w:spacing w:before="25" w:after="25" w:line="252" w:lineRule="auto"/>
            </w:pPr>
            <w:r>
              <w:rPr>
                <w:rFonts w:ascii="Times New Roman" w:hAnsi="Times New Roman"/>
                <w:color w:val="000000"/>
                <w:sz w:val="17"/>
              </w:rPr>
              <w:t>0.9689 (96.89%)</w:t>
            </w:r>
          </w:p>
        </w:tc>
        <w:tc>
          <w:tcPr>
            <w:tcW w:type="dxa" w:w="1806"/>
          </w:tcPr>
          <w:p>
            <w:pPr>
              <w:spacing w:before="25" w:after="25" w:line="252" w:lineRule="auto"/>
            </w:pPr>
            <w:r>
              <w:rPr>
                <w:rFonts w:ascii="Times New Roman" w:hAnsi="Times New Roman"/>
                <w:color w:val="000000"/>
                <w:sz w:val="17"/>
              </w:rPr>
              <w:t>0.9265 (92.65%)</w:t>
            </w:r>
          </w:p>
        </w:tc>
        <w:tc>
          <w:tcPr>
            <w:tcW w:type="dxa" w:w="1806"/>
          </w:tcPr>
          <w:p>
            <w:pPr>
              <w:spacing w:before="25" w:after="25" w:line="252" w:lineRule="auto"/>
            </w:pPr>
            <w:r>
              <w:rPr>
                <w:rFonts w:ascii="Times New Roman" w:hAnsi="Times New Roman"/>
                <w:color w:val="000000"/>
                <w:sz w:val="17"/>
              </w:rPr>
              <w:t>1,840 students</w:t>
            </w:r>
          </w:p>
        </w:tc>
      </w:tr>
      <w:tr>
        <w:trPr>
          <w:cantSplit/>
        </w:trPr>
        <w:tc>
          <w:tcPr>
            <w:tcW w:type="dxa" w:w="1806"/>
          </w:tcPr>
          <w:p>
            <w:pPr>
              <w:spacing w:before="25" w:after="25" w:line="252" w:lineRule="auto"/>
            </w:pPr>
            <w:r>
              <w:rPr>
                <w:rFonts w:ascii="Times New Roman" w:hAnsi="Times New Roman"/>
                <w:color w:val="000000"/>
                <w:sz w:val="17"/>
              </w:rPr>
              <w:t>Weighted Average</w:t>
            </w:r>
          </w:p>
        </w:tc>
        <w:tc>
          <w:tcPr>
            <w:tcW w:type="dxa" w:w="1806"/>
          </w:tcPr>
          <w:p>
            <w:pPr>
              <w:spacing w:before="25" w:after="25" w:line="252" w:lineRule="auto"/>
            </w:pPr>
            <w:r>
              <w:rPr>
                <w:rFonts w:ascii="Times New Roman" w:hAnsi="Times New Roman"/>
                <w:color w:val="000000"/>
                <w:sz w:val="17"/>
              </w:rPr>
              <w:t>0.9667 (96.67%)</w:t>
            </w:r>
          </w:p>
        </w:tc>
        <w:tc>
          <w:tcPr>
            <w:tcW w:type="dxa" w:w="1806"/>
          </w:tcPr>
          <w:p>
            <w:pPr>
              <w:spacing w:before="25" w:after="25" w:line="252" w:lineRule="auto"/>
            </w:pPr>
            <w:r>
              <w:rPr>
                <w:rFonts w:ascii="Times New Roman" w:hAnsi="Times New Roman"/>
                <w:color w:val="000000"/>
                <w:sz w:val="17"/>
              </w:rPr>
              <w:t>0.9560 (95.60%)</w:t>
            </w:r>
          </w:p>
        </w:tc>
        <w:tc>
          <w:tcPr>
            <w:tcW w:type="dxa" w:w="1806"/>
          </w:tcPr>
          <w:p>
            <w:pPr>
              <w:spacing w:before="25" w:after="25" w:line="252" w:lineRule="auto"/>
            </w:pPr>
            <w:r>
              <w:rPr>
                <w:rFonts w:ascii="Times New Roman" w:hAnsi="Times New Roman"/>
                <w:color w:val="000000"/>
                <w:sz w:val="17"/>
              </w:rPr>
              <w:t>0.9589 (95.89%)</w:t>
            </w:r>
          </w:p>
        </w:tc>
        <w:tc>
          <w:tcPr>
            <w:tcW w:type="dxa" w:w="1806"/>
          </w:tcPr>
          <w:p>
            <w:pPr>
              <w:spacing w:before="25" w:after="25" w:line="252" w:lineRule="auto"/>
            </w:pPr>
            <w:r>
              <w:rPr>
                <w:rFonts w:ascii="Times New Roman" w:hAnsi="Times New Roman"/>
                <w:color w:val="000000"/>
                <w:sz w:val="17"/>
              </w:rPr>
              <w:t>1,840 students</w:t>
            </w:r>
          </w:p>
        </w:tc>
      </w:tr>
      <w:tr>
        <w:trPr>
          <w:cantSplit/>
        </w:trPr>
        <w:tc>
          <w:tcPr>
            <w:tcW w:type="dxa" w:w="1806"/>
          </w:tcPr>
          <w:p>
            <w:pPr>
              <w:spacing w:before="25" w:after="25" w:line="252" w:lineRule="auto"/>
            </w:pPr>
            <w:r>
              <w:rPr>
                <w:rFonts w:ascii="Times New Roman" w:hAnsi="Times New Roman"/>
                <w:color w:val="000000"/>
                <w:sz w:val="17"/>
              </w:rPr>
              <w:t>Overall Accuracy</w:t>
            </w:r>
          </w:p>
        </w:tc>
        <w:tc>
          <w:tcPr>
            <w:tcW w:type="dxa" w:w="1806"/>
          </w:tcPr>
          <w:p>
            <w:pPr>
              <w:spacing w:before="25" w:after="25" w:line="252" w:lineRule="auto"/>
            </w:pPr>
            <w:r>
              <w:rPr>
                <w:rFonts w:ascii="Times New Roman" w:hAnsi="Times New Roman"/>
                <w:color w:val="000000"/>
                <w:sz w:val="17"/>
              </w:rPr>
              <w:t>—</w:t>
            </w:r>
          </w:p>
        </w:tc>
        <w:tc>
          <w:tcPr>
            <w:tcW w:type="dxa" w:w="1806"/>
          </w:tcPr>
          <w:p>
            <w:pPr>
              <w:spacing w:before="25" w:after="25" w:line="252" w:lineRule="auto"/>
            </w:pPr>
            <w:r>
              <w:rPr>
                <w:rFonts w:ascii="Times New Roman" w:hAnsi="Times New Roman"/>
                <w:color w:val="000000"/>
                <w:sz w:val="17"/>
              </w:rPr>
              <w:t>—</w:t>
            </w:r>
          </w:p>
        </w:tc>
        <w:tc>
          <w:tcPr>
            <w:tcW w:type="dxa" w:w="1806"/>
          </w:tcPr>
          <w:p>
            <w:pPr>
              <w:spacing w:before="25" w:after="25" w:line="252" w:lineRule="auto"/>
            </w:pPr>
            <w:r>
              <w:rPr>
                <w:rFonts w:ascii="Times New Roman" w:hAnsi="Times New Roman"/>
                <w:color w:val="000000"/>
                <w:sz w:val="17"/>
              </w:rPr>
              <w:t>0.9560 (95.60%)</w:t>
            </w:r>
          </w:p>
        </w:tc>
        <w:tc>
          <w:tcPr>
            <w:tcW w:type="dxa" w:w="1806"/>
          </w:tcPr>
          <w:p>
            <w:pPr>
              <w:spacing w:before="25" w:after="25" w:line="252" w:lineRule="auto"/>
            </w:pPr>
            <w:r>
              <w:rPr>
                <w:rFonts w:ascii="Times New Roman" w:hAnsi="Times New Roman"/>
                <w:color w:val="000000"/>
                <w:sz w:val="17"/>
              </w:rPr>
              <w:t>1,840 students</w:t>
            </w:r>
          </w:p>
        </w:tc>
      </w:tr>
    </w:tbl>
    <w:p>
      <w:pPr>
        <w:keepNext/>
        <w:spacing w:before="200" w:after="40"/>
        <w:jc w:val="left"/>
      </w:pPr>
      <w:r>
        <w:rPr>
          <w:rFonts w:ascii="Times New Roman" w:hAnsi="Times New Roman"/>
          <w:b/>
          <w:color w:val="000000"/>
          <w:sz w:val="24"/>
        </w:rPr>
        <w:t>9.4 MODULE-WISE RESULTS</w:t>
      </w:r>
    </w:p>
    <w:p>
      <w:pPr>
        <w:spacing w:before="0" w:after="50" w:line="307" w:lineRule="auto"/>
        <w:jc w:val="both"/>
      </w:pPr>
      <w:r>
        <w:rPr>
          <w:rFonts w:ascii="Times New Roman" w:hAnsi="Times New Roman"/>
          <w:color w:val="000000"/>
          <w:sz w:val="24"/>
        </w:rPr>
        <w:t>Table 9.2 presents the exact confusion matrix breakdown across the three risk classes.</w:t>
      </w:r>
    </w:p>
    <w:p>
      <w:pPr>
        <w:keepNext/>
        <w:spacing w:before="100" w:after="40"/>
        <w:jc w:val="left"/>
      </w:pPr>
      <w:r>
        <w:rPr>
          <w:rFonts w:ascii="Times New Roman" w:hAnsi="Times New Roman"/>
          <w:b/>
          <w:color w:val="000000"/>
          <w:sz w:val="20"/>
        </w:rPr>
        <w:t>Table 9.2: Confusion Matrix Breakdown across Risk Classes</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2257"/>
        <w:gridCol w:w="2257"/>
        <w:gridCol w:w="2257"/>
        <w:gridCol w:w="2257"/>
      </w:tblGrid>
      <w:tr>
        <w:trPr>
          <w:tblHeader/>
          <w:tblHeader/>
        </w:trPr>
        <w:tc>
          <w:tcPr>
            <w:tcW w:type="dxa" w:w="2257"/>
            <w:shd w:fill="EAEAEA"/>
            <w:shd w:fill="EAEAEA"/>
          </w:tcPr>
          <w:p>
            <w:pPr>
              <w:spacing w:before="40" w:after="40" w:line="240" w:lineRule="auto"/>
              <w:jc w:val="center"/>
            </w:pPr>
            <w:r>
              <w:rPr>
                <w:rFonts w:ascii="Times New Roman" w:hAnsi="Times New Roman"/>
                <w:b/>
                <w:color w:val="000000"/>
                <w:sz w:val="18"/>
              </w:rPr>
              <w:t>ACTUAL CLASS \ PREDICTED</w:t>
            </w:r>
          </w:p>
        </w:tc>
        <w:tc>
          <w:tcPr>
            <w:tcW w:type="dxa" w:w="2257"/>
            <w:shd w:fill="EAEAEA"/>
            <w:shd w:fill="EAEAEA"/>
          </w:tcPr>
          <w:p>
            <w:pPr>
              <w:spacing w:before="40" w:after="40" w:line="240" w:lineRule="auto"/>
              <w:jc w:val="center"/>
            </w:pPr>
            <w:r>
              <w:rPr>
                <w:rFonts w:ascii="Times New Roman" w:hAnsi="Times New Roman"/>
                <w:b/>
                <w:color w:val="000000"/>
                <w:sz w:val="18"/>
              </w:rPr>
              <w:t>PREDICTED LOW</w:t>
            </w:r>
          </w:p>
        </w:tc>
        <w:tc>
          <w:tcPr>
            <w:tcW w:type="dxa" w:w="2257"/>
            <w:shd w:fill="EAEAEA"/>
            <w:shd w:fill="EAEAEA"/>
          </w:tcPr>
          <w:p>
            <w:pPr>
              <w:spacing w:before="40" w:after="40" w:line="240" w:lineRule="auto"/>
              <w:jc w:val="center"/>
            </w:pPr>
            <w:r>
              <w:rPr>
                <w:rFonts w:ascii="Times New Roman" w:hAnsi="Times New Roman"/>
                <w:b/>
                <w:color w:val="000000"/>
                <w:sz w:val="18"/>
              </w:rPr>
              <w:t>PREDICTED MEDIUM</w:t>
            </w:r>
          </w:p>
        </w:tc>
        <w:tc>
          <w:tcPr>
            <w:tcW w:type="dxa" w:w="2257"/>
            <w:shd w:fill="EAEAEA"/>
            <w:shd w:fill="EAEAEA"/>
          </w:tcPr>
          <w:p>
            <w:pPr>
              <w:spacing w:before="40" w:after="40" w:line="240" w:lineRule="auto"/>
              <w:jc w:val="center"/>
            </w:pPr>
            <w:r>
              <w:rPr>
                <w:rFonts w:ascii="Times New Roman" w:hAnsi="Times New Roman"/>
                <w:b/>
                <w:color w:val="000000"/>
                <w:sz w:val="18"/>
              </w:rPr>
              <w:t>PREDICTED HIGH</w:t>
            </w:r>
          </w:p>
        </w:tc>
      </w:tr>
      <w:tr>
        <w:trPr>
          <w:cantSplit/>
        </w:trPr>
        <w:tc>
          <w:tcPr>
            <w:tcW w:type="dxa" w:w="2257"/>
          </w:tcPr>
          <w:p>
            <w:pPr>
              <w:spacing w:before="25" w:after="25" w:line="252" w:lineRule="auto"/>
            </w:pPr>
            <w:r>
              <w:rPr>
                <w:rFonts w:ascii="Times New Roman" w:hAnsi="Times New Roman"/>
                <w:color w:val="000000"/>
                <w:sz w:val="17"/>
              </w:rPr>
              <w:t>Actual Low Risk (1,502)</w:t>
            </w:r>
          </w:p>
        </w:tc>
        <w:tc>
          <w:tcPr>
            <w:tcW w:type="dxa" w:w="2257"/>
          </w:tcPr>
          <w:p>
            <w:pPr>
              <w:spacing w:before="25" w:after="25" w:line="252" w:lineRule="auto"/>
            </w:pPr>
            <w:r>
              <w:rPr>
                <w:rFonts w:ascii="Times New Roman" w:hAnsi="Times New Roman"/>
                <w:color w:val="000000"/>
                <w:sz w:val="17"/>
              </w:rPr>
              <w:t>1,429 (True Negatives)</w:t>
            </w:r>
          </w:p>
        </w:tc>
        <w:tc>
          <w:tcPr>
            <w:tcW w:type="dxa" w:w="2257"/>
          </w:tcPr>
          <w:p>
            <w:pPr>
              <w:spacing w:before="25" w:after="25" w:line="252" w:lineRule="auto"/>
            </w:pPr>
            <w:r>
              <w:rPr>
                <w:rFonts w:ascii="Times New Roman" w:hAnsi="Times New Roman"/>
                <w:color w:val="000000"/>
                <w:sz w:val="17"/>
              </w:rPr>
              <w:t>73 (Conservative False Positives)</w:t>
            </w:r>
          </w:p>
        </w:tc>
        <w:tc>
          <w:tcPr>
            <w:tcW w:type="dxa" w:w="2257"/>
          </w:tcPr>
          <w:p>
            <w:pPr>
              <w:spacing w:before="25" w:after="25" w:line="252" w:lineRule="auto"/>
            </w:pPr>
            <w:r>
              <w:rPr>
                <w:rFonts w:ascii="Times New Roman" w:hAnsi="Times New Roman"/>
                <w:color w:val="000000"/>
                <w:sz w:val="17"/>
              </w:rPr>
              <w:t>0 (Zero False Negatives)</w:t>
            </w:r>
          </w:p>
        </w:tc>
      </w:tr>
      <w:tr>
        <w:trPr>
          <w:cantSplit/>
        </w:trPr>
        <w:tc>
          <w:tcPr>
            <w:tcW w:type="dxa" w:w="2257"/>
          </w:tcPr>
          <w:p>
            <w:pPr>
              <w:spacing w:before="25" w:after="25" w:line="252" w:lineRule="auto"/>
            </w:pPr>
            <w:r>
              <w:rPr>
                <w:rFonts w:ascii="Times New Roman" w:hAnsi="Times New Roman"/>
                <w:color w:val="000000"/>
                <w:sz w:val="17"/>
              </w:rPr>
              <w:t>Actual Medium Risk (183)</w:t>
            </w:r>
          </w:p>
        </w:tc>
        <w:tc>
          <w:tcPr>
            <w:tcW w:type="dxa" w:w="2257"/>
          </w:tcPr>
          <w:p>
            <w:pPr>
              <w:spacing w:before="25" w:after="25" w:line="252" w:lineRule="auto"/>
            </w:pPr>
            <w:r>
              <w:rPr>
                <w:rFonts w:ascii="Times New Roman" w:hAnsi="Times New Roman"/>
                <w:color w:val="000000"/>
                <w:sz w:val="17"/>
              </w:rPr>
              <w:t>6 (Minor Under-prediction)</w:t>
            </w:r>
          </w:p>
        </w:tc>
        <w:tc>
          <w:tcPr>
            <w:tcW w:type="dxa" w:w="2257"/>
          </w:tcPr>
          <w:p>
            <w:pPr>
              <w:spacing w:before="25" w:after="25" w:line="252" w:lineRule="auto"/>
            </w:pPr>
            <w:r>
              <w:rPr>
                <w:rFonts w:ascii="Times New Roman" w:hAnsi="Times New Roman"/>
                <w:color w:val="000000"/>
                <w:sz w:val="17"/>
              </w:rPr>
              <w:t>176 (True Medium)</w:t>
            </w:r>
          </w:p>
        </w:tc>
        <w:tc>
          <w:tcPr>
            <w:tcW w:type="dxa" w:w="2257"/>
          </w:tcPr>
          <w:p>
            <w:pPr>
              <w:spacing w:before="25" w:after="25" w:line="252" w:lineRule="auto"/>
            </w:pPr>
            <w:r>
              <w:rPr>
                <w:rFonts w:ascii="Times New Roman" w:hAnsi="Times New Roman"/>
                <w:color w:val="000000"/>
                <w:sz w:val="17"/>
              </w:rPr>
              <w:t>1 (Conservative Escalation)</w:t>
            </w:r>
          </w:p>
        </w:tc>
      </w:tr>
      <w:tr>
        <w:trPr>
          <w:cantSplit/>
        </w:trPr>
        <w:tc>
          <w:tcPr>
            <w:tcW w:type="dxa" w:w="2257"/>
          </w:tcPr>
          <w:p>
            <w:pPr>
              <w:spacing w:before="25" w:after="25" w:line="252" w:lineRule="auto"/>
            </w:pPr>
            <w:r>
              <w:rPr>
                <w:rFonts w:ascii="Times New Roman" w:hAnsi="Times New Roman"/>
                <w:color w:val="000000"/>
                <w:sz w:val="17"/>
              </w:rPr>
              <w:t>Actual High Risk (155)</w:t>
            </w:r>
          </w:p>
        </w:tc>
        <w:tc>
          <w:tcPr>
            <w:tcW w:type="dxa" w:w="2257"/>
          </w:tcPr>
          <w:p>
            <w:pPr>
              <w:spacing w:before="25" w:after="25" w:line="252" w:lineRule="auto"/>
            </w:pPr>
            <w:r>
              <w:rPr>
                <w:rFonts w:ascii="Times New Roman" w:hAnsi="Times New Roman"/>
                <w:color w:val="000000"/>
                <w:sz w:val="17"/>
              </w:rPr>
              <w:t>0 (Zero Critical Misses)</w:t>
            </w:r>
          </w:p>
        </w:tc>
        <w:tc>
          <w:tcPr>
            <w:tcW w:type="dxa" w:w="2257"/>
          </w:tcPr>
          <w:p>
            <w:pPr>
              <w:spacing w:before="25" w:after="25" w:line="252" w:lineRule="auto"/>
            </w:pPr>
            <w:r>
              <w:rPr>
                <w:rFonts w:ascii="Times New Roman" w:hAnsi="Times New Roman"/>
                <w:color w:val="000000"/>
                <w:sz w:val="17"/>
              </w:rPr>
              <w:t>1 (Borderline)</w:t>
            </w:r>
          </w:p>
        </w:tc>
        <w:tc>
          <w:tcPr>
            <w:tcW w:type="dxa" w:w="2257"/>
          </w:tcPr>
          <w:p>
            <w:pPr>
              <w:spacing w:before="25" w:after="25" w:line="252" w:lineRule="auto"/>
            </w:pPr>
            <w:r>
              <w:rPr>
                <w:rFonts w:ascii="Times New Roman" w:hAnsi="Times New Roman"/>
                <w:color w:val="000000"/>
                <w:sz w:val="17"/>
              </w:rPr>
              <w:t>154 (True High - 99.35% Recall)</w:t>
            </w:r>
          </w:p>
        </w:tc>
      </w:tr>
    </w:tbl>
    <w:p>
      <w:pPr>
        <w:spacing w:before="0" w:after="50" w:line="307" w:lineRule="auto"/>
        <w:jc w:val="both"/>
      </w:pPr>
      <w:r>
        <w:rPr>
          <w:rFonts w:ascii="Times New Roman" w:hAnsi="Times New Roman"/>
          <w:color w:val="000000"/>
          <w:sz w:val="24"/>
        </w:rPr>
        <w:t>The confusion matrix demonstrates that the model achieved a 99.35% recall on High-Risk students (154 out of 155 detected), with exactly zero High-Risk students misclassified as Low Risk. This asymmetric safety-first calibration guarantees that no academically vulnerable student is overlooked. Furthermore, the Brier calibration score was 0.0648, confirming high probabilistic accuracy.</w:t>
      </w:r>
    </w:p>
    <w:p>
      <w:pPr>
        <w:spacing w:before="0" w:after="50" w:line="307" w:lineRule="auto"/>
        <w:jc w:val="both"/>
      </w:pPr>
      <w:r>
        <w:rPr>
          <w:rFonts w:ascii="Times New Roman" w:hAnsi="Times New Roman"/>
          <w:color w:val="000000"/>
          <w:sz w:val="24"/>
        </w:rPr>
        <w:t>Table 9.3 lists the top 12 predictive features ranked by normalized feature gain importance.</w:t>
      </w:r>
    </w:p>
    <w:p>
      <w:pPr>
        <w:keepNext/>
        <w:spacing w:before="100" w:after="40"/>
        <w:jc w:val="left"/>
      </w:pPr>
      <w:r>
        <w:rPr>
          <w:rFonts w:ascii="Times New Roman" w:hAnsi="Times New Roman"/>
          <w:b/>
          <w:color w:val="000000"/>
          <w:sz w:val="20"/>
        </w:rPr>
        <w:t>Table 9.3: Top 12 Predictive Features by Normalized Gain Importance</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3010"/>
        <w:gridCol w:w="3010"/>
        <w:gridCol w:w="3010"/>
      </w:tblGrid>
      <w:tr>
        <w:trPr>
          <w:tblHeader/>
          <w:tblHeader/>
        </w:trPr>
        <w:tc>
          <w:tcPr>
            <w:tcW w:type="dxa" w:w="3010"/>
            <w:shd w:fill="EAEAEA"/>
            <w:shd w:fill="EAEAEA"/>
          </w:tcPr>
          <w:p>
            <w:pPr>
              <w:spacing w:before="40" w:after="40" w:line="240" w:lineRule="auto"/>
              <w:jc w:val="center"/>
            </w:pPr>
            <w:r>
              <w:rPr>
                <w:rFonts w:ascii="Times New Roman" w:hAnsi="Times New Roman"/>
                <w:b/>
                <w:color w:val="000000"/>
                <w:sz w:val="18"/>
              </w:rPr>
              <w:t>RANK</w:t>
            </w:r>
          </w:p>
        </w:tc>
        <w:tc>
          <w:tcPr>
            <w:tcW w:type="dxa" w:w="3010"/>
            <w:shd w:fill="EAEAEA"/>
            <w:shd w:fill="EAEAEA"/>
          </w:tcPr>
          <w:p>
            <w:pPr>
              <w:spacing w:before="40" w:after="40" w:line="240" w:lineRule="auto"/>
              <w:jc w:val="center"/>
            </w:pPr>
            <w:r>
              <w:rPr>
                <w:rFonts w:ascii="Times New Roman" w:hAnsi="Times New Roman"/>
                <w:b/>
                <w:color w:val="000000"/>
                <w:sz w:val="18"/>
              </w:rPr>
              <w:t>FEATURE NAME</w:t>
            </w:r>
          </w:p>
        </w:tc>
        <w:tc>
          <w:tcPr>
            <w:tcW w:type="dxa" w:w="3010"/>
            <w:shd w:fill="EAEAEA"/>
            <w:shd w:fill="EAEAEA"/>
          </w:tcPr>
          <w:p>
            <w:pPr>
              <w:spacing w:before="40" w:after="40" w:line="240" w:lineRule="auto"/>
              <w:jc w:val="center"/>
            </w:pPr>
            <w:r>
              <w:rPr>
                <w:rFonts w:ascii="Times New Roman" w:hAnsi="Times New Roman"/>
                <w:b/>
                <w:color w:val="000000"/>
                <w:sz w:val="18"/>
              </w:rPr>
              <w:t>GAIN IMPORTANCE SCORE</w:t>
            </w:r>
          </w:p>
        </w:tc>
      </w:tr>
      <w:tr>
        <w:trPr>
          <w:cantSplit/>
        </w:trPr>
        <w:tc>
          <w:tcPr>
            <w:tcW w:type="dxa" w:w="3010"/>
          </w:tcPr>
          <w:p>
            <w:pPr>
              <w:spacing w:before="25" w:after="25" w:line="252" w:lineRule="auto"/>
            </w:pPr>
            <w:r>
              <w:rPr>
                <w:rFonts w:ascii="Times New Roman" w:hAnsi="Times New Roman"/>
                <w:color w:val="000000"/>
                <w:sz w:val="17"/>
              </w:rPr>
              <w:t>1</w:t>
            </w:r>
          </w:p>
        </w:tc>
        <w:tc>
          <w:tcPr>
            <w:tcW w:type="dxa" w:w="3010"/>
          </w:tcPr>
          <w:p>
            <w:pPr>
              <w:spacing w:before="25" w:after="25" w:line="252" w:lineRule="auto"/>
            </w:pPr>
            <w:r>
              <w:rPr>
                <w:rFonts w:ascii="Times New Roman" w:hAnsi="Times New Roman"/>
                <w:color w:val="000000"/>
                <w:sz w:val="17"/>
              </w:rPr>
              <w:t>attendance_decay (Month 1 to Month N drop)</w:t>
            </w:r>
          </w:p>
        </w:tc>
        <w:tc>
          <w:tcPr>
            <w:tcW w:type="dxa" w:w="3010"/>
          </w:tcPr>
          <w:p>
            <w:pPr>
              <w:spacing w:before="25" w:after="25" w:line="252" w:lineRule="auto"/>
            </w:pPr>
            <w:r>
              <w:rPr>
                <w:rFonts w:ascii="Times New Roman" w:hAnsi="Times New Roman"/>
                <w:color w:val="000000"/>
                <w:sz w:val="17"/>
              </w:rPr>
              <w:t>1.9887 (Top predictive indicator)</w:t>
            </w:r>
          </w:p>
        </w:tc>
      </w:tr>
      <w:tr>
        <w:trPr>
          <w:cantSplit/>
        </w:trPr>
        <w:tc>
          <w:tcPr>
            <w:tcW w:type="dxa" w:w="3010"/>
          </w:tcPr>
          <w:p>
            <w:pPr>
              <w:spacing w:before="25" w:after="25" w:line="252" w:lineRule="auto"/>
            </w:pPr>
            <w:r>
              <w:rPr>
                <w:rFonts w:ascii="Times New Roman" w:hAnsi="Times New Roman"/>
                <w:color w:val="000000"/>
                <w:sz w:val="17"/>
              </w:rPr>
              <w:t>2</w:t>
            </w:r>
          </w:p>
        </w:tc>
        <w:tc>
          <w:tcPr>
            <w:tcW w:type="dxa" w:w="3010"/>
          </w:tcPr>
          <w:p>
            <w:pPr>
              <w:spacing w:before="25" w:after="25" w:line="252" w:lineRule="auto"/>
            </w:pPr>
            <w:r>
              <w:rPr>
                <w:rFonts w:ascii="Times New Roman" w:hAnsi="Times New Roman"/>
                <w:color w:val="000000"/>
                <w:sz w:val="17"/>
              </w:rPr>
              <w:t>overall_gpa (Cumulative academic grade point)</w:t>
            </w:r>
          </w:p>
        </w:tc>
        <w:tc>
          <w:tcPr>
            <w:tcW w:type="dxa" w:w="3010"/>
          </w:tcPr>
          <w:p>
            <w:pPr>
              <w:spacing w:before="25" w:after="25" w:line="252" w:lineRule="auto"/>
            </w:pPr>
            <w:r>
              <w:rPr>
                <w:rFonts w:ascii="Times New Roman" w:hAnsi="Times New Roman"/>
                <w:color w:val="000000"/>
                <w:sz w:val="17"/>
              </w:rPr>
              <w:t>0.5129</w:t>
            </w:r>
          </w:p>
        </w:tc>
      </w:tr>
      <w:tr>
        <w:trPr>
          <w:cantSplit/>
        </w:trPr>
        <w:tc>
          <w:tcPr>
            <w:tcW w:type="dxa" w:w="3010"/>
          </w:tcPr>
          <w:p>
            <w:pPr>
              <w:spacing w:before="25" w:after="25" w:line="252" w:lineRule="auto"/>
            </w:pPr>
            <w:r>
              <w:rPr>
                <w:rFonts w:ascii="Times New Roman" w:hAnsi="Times New Roman"/>
                <w:color w:val="000000"/>
                <w:sz w:val="17"/>
              </w:rPr>
              <w:t>3</w:t>
            </w:r>
          </w:p>
        </w:tc>
        <w:tc>
          <w:tcPr>
            <w:tcW w:type="dxa" w:w="3010"/>
          </w:tcPr>
          <w:p>
            <w:pPr>
              <w:spacing w:before="25" w:after="25" w:line="252" w:lineRule="auto"/>
            </w:pPr>
            <w:r>
              <w:rPr>
                <w:rFonts w:ascii="Times New Roman" w:hAnsi="Times New Roman"/>
                <w:color w:val="000000"/>
                <w:sz w:val="17"/>
              </w:rPr>
              <w:t>assignment_avg (Continuous tutorial completion)</w:t>
            </w:r>
          </w:p>
        </w:tc>
        <w:tc>
          <w:tcPr>
            <w:tcW w:type="dxa" w:w="3010"/>
          </w:tcPr>
          <w:p>
            <w:pPr>
              <w:spacing w:before="25" w:after="25" w:line="252" w:lineRule="auto"/>
            </w:pPr>
            <w:r>
              <w:rPr>
                <w:rFonts w:ascii="Times New Roman" w:hAnsi="Times New Roman"/>
                <w:color w:val="000000"/>
                <w:sz w:val="17"/>
              </w:rPr>
              <w:t>0.3350</w:t>
            </w:r>
          </w:p>
        </w:tc>
      </w:tr>
      <w:tr>
        <w:trPr>
          <w:cantSplit/>
        </w:trPr>
        <w:tc>
          <w:tcPr>
            <w:tcW w:type="dxa" w:w="3010"/>
          </w:tcPr>
          <w:p>
            <w:pPr>
              <w:spacing w:before="25" w:after="25" w:line="252" w:lineRule="auto"/>
            </w:pPr>
            <w:r>
              <w:rPr>
                <w:rFonts w:ascii="Times New Roman" w:hAnsi="Times New Roman"/>
                <w:color w:val="000000"/>
                <w:sz w:val="17"/>
              </w:rPr>
              <w:t>4</w:t>
            </w:r>
          </w:p>
        </w:tc>
        <w:tc>
          <w:tcPr>
            <w:tcW w:type="dxa" w:w="3010"/>
          </w:tcPr>
          <w:p>
            <w:pPr>
              <w:spacing w:before="25" w:after="25" w:line="252" w:lineRule="auto"/>
            </w:pPr>
            <w:r>
              <w:rPr>
                <w:rFonts w:ascii="Times New Roman" w:hAnsi="Times New Roman"/>
                <w:color w:val="000000"/>
                <w:sz w:val="17"/>
              </w:rPr>
              <w:t>attendance_pct (Overall cumulative attendance)</w:t>
            </w:r>
          </w:p>
        </w:tc>
        <w:tc>
          <w:tcPr>
            <w:tcW w:type="dxa" w:w="3010"/>
          </w:tcPr>
          <w:p>
            <w:pPr>
              <w:spacing w:before="25" w:after="25" w:line="252" w:lineRule="auto"/>
            </w:pPr>
            <w:r>
              <w:rPr>
                <w:rFonts w:ascii="Times New Roman" w:hAnsi="Times New Roman"/>
                <w:color w:val="000000"/>
                <w:sz w:val="17"/>
              </w:rPr>
              <w:t>0.3173</w:t>
            </w:r>
          </w:p>
        </w:tc>
      </w:tr>
      <w:tr>
        <w:trPr>
          <w:cantSplit/>
        </w:trPr>
        <w:tc>
          <w:tcPr>
            <w:tcW w:type="dxa" w:w="3010"/>
          </w:tcPr>
          <w:p>
            <w:pPr>
              <w:spacing w:before="25" w:after="25" w:line="252" w:lineRule="auto"/>
            </w:pPr>
            <w:r>
              <w:rPr>
                <w:rFonts w:ascii="Times New Roman" w:hAnsi="Times New Roman"/>
                <w:color w:val="000000"/>
                <w:sz w:val="17"/>
              </w:rPr>
              <w:t>5</w:t>
            </w:r>
          </w:p>
        </w:tc>
        <w:tc>
          <w:tcPr>
            <w:tcW w:type="dxa" w:w="3010"/>
          </w:tcPr>
          <w:p>
            <w:pPr>
              <w:spacing w:before="25" w:after="25" w:line="252" w:lineRule="auto"/>
            </w:pPr>
            <w:r>
              <w:rPr>
                <w:rFonts w:ascii="Times New Roman" w:hAnsi="Times New Roman"/>
                <w:color w:val="000000"/>
                <w:sz w:val="17"/>
              </w:rPr>
              <w:t>internal_exam_avg (Centralized CIA test average)</w:t>
            </w:r>
          </w:p>
        </w:tc>
        <w:tc>
          <w:tcPr>
            <w:tcW w:type="dxa" w:w="3010"/>
          </w:tcPr>
          <w:p>
            <w:pPr>
              <w:spacing w:before="25" w:after="25" w:line="252" w:lineRule="auto"/>
            </w:pPr>
            <w:r>
              <w:rPr>
                <w:rFonts w:ascii="Times New Roman" w:hAnsi="Times New Roman"/>
                <w:color w:val="000000"/>
                <w:sz w:val="17"/>
              </w:rPr>
              <w:t>0.1262</w:t>
            </w:r>
          </w:p>
        </w:tc>
      </w:tr>
      <w:tr>
        <w:trPr>
          <w:cantSplit/>
        </w:trPr>
        <w:tc>
          <w:tcPr>
            <w:tcW w:type="dxa" w:w="3010"/>
          </w:tcPr>
          <w:p>
            <w:pPr>
              <w:spacing w:before="25" w:after="25" w:line="252" w:lineRule="auto"/>
            </w:pPr>
            <w:r>
              <w:rPr>
                <w:rFonts w:ascii="Times New Roman" w:hAnsi="Times New Roman"/>
                <w:color w:val="000000"/>
                <w:sz w:val="17"/>
              </w:rPr>
              <w:t>6</w:t>
            </w:r>
          </w:p>
        </w:tc>
        <w:tc>
          <w:tcPr>
            <w:tcW w:type="dxa" w:w="3010"/>
          </w:tcPr>
          <w:p>
            <w:pPr>
              <w:spacing w:before="25" w:after="25" w:line="252" w:lineRule="auto"/>
            </w:pPr>
            <w:r>
              <w:rPr>
                <w:rFonts w:ascii="Times New Roman" w:hAnsi="Times New Roman"/>
                <w:color w:val="000000"/>
                <w:sz w:val="17"/>
              </w:rPr>
              <w:t>core_theory_average (Analytical departmental subjects)</w:t>
            </w:r>
          </w:p>
        </w:tc>
        <w:tc>
          <w:tcPr>
            <w:tcW w:type="dxa" w:w="3010"/>
          </w:tcPr>
          <w:p>
            <w:pPr>
              <w:spacing w:before="25" w:after="25" w:line="252" w:lineRule="auto"/>
            </w:pPr>
            <w:r>
              <w:rPr>
                <w:rFonts w:ascii="Times New Roman" w:hAnsi="Times New Roman"/>
                <w:color w:val="000000"/>
                <w:sz w:val="17"/>
              </w:rPr>
              <w:t>0.1143</w:t>
            </w:r>
          </w:p>
        </w:tc>
      </w:tr>
      <w:tr>
        <w:trPr>
          <w:cantSplit/>
        </w:trPr>
        <w:tc>
          <w:tcPr>
            <w:tcW w:type="dxa" w:w="3010"/>
          </w:tcPr>
          <w:p>
            <w:pPr>
              <w:spacing w:before="25" w:after="25" w:line="252" w:lineRule="auto"/>
            </w:pPr>
            <w:r>
              <w:rPr>
                <w:rFonts w:ascii="Times New Roman" w:hAnsi="Times New Roman"/>
                <w:color w:val="000000"/>
                <w:sz w:val="17"/>
              </w:rPr>
              <w:t>7</w:t>
            </w:r>
          </w:p>
        </w:tc>
        <w:tc>
          <w:tcPr>
            <w:tcW w:type="dxa" w:w="3010"/>
          </w:tcPr>
          <w:p>
            <w:pPr>
              <w:spacing w:before="25" w:after="25" w:line="252" w:lineRule="auto"/>
            </w:pPr>
            <w:r>
              <w:rPr>
                <w:rFonts w:ascii="Times New Roman" w:hAnsi="Times New Roman"/>
                <w:color w:val="000000"/>
                <w:sz w:val="17"/>
              </w:rPr>
              <w:t>mentor_meetings_attended (Faculty counseling attendance)</w:t>
            </w:r>
          </w:p>
        </w:tc>
        <w:tc>
          <w:tcPr>
            <w:tcW w:type="dxa" w:w="3010"/>
          </w:tcPr>
          <w:p>
            <w:pPr>
              <w:spacing w:before="25" w:after="25" w:line="252" w:lineRule="auto"/>
            </w:pPr>
            <w:r>
              <w:rPr>
                <w:rFonts w:ascii="Times New Roman" w:hAnsi="Times New Roman"/>
                <w:color w:val="000000"/>
                <w:sz w:val="17"/>
              </w:rPr>
              <w:t>0.1065</w:t>
            </w:r>
          </w:p>
        </w:tc>
      </w:tr>
      <w:tr>
        <w:trPr>
          <w:cantSplit/>
        </w:trPr>
        <w:tc>
          <w:tcPr>
            <w:tcW w:type="dxa" w:w="3010"/>
          </w:tcPr>
          <w:p>
            <w:pPr>
              <w:spacing w:before="25" w:after="25" w:line="252" w:lineRule="auto"/>
            </w:pPr>
            <w:r>
              <w:rPr>
                <w:rFonts w:ascii="Times New Roman" w:hAnsi="Times New Roman"/>
                <w:color w:val="000000"/>
                <w:sz w:val="17"/>
              </w:rPr>
              <w:t>8</w:t>
            </w:r>
          </w:p>
        </w:tc>
        <w:tc>
          <w:tcPr>
            <w:tcW w:type="dxa" w:w="3010"/>
          </w:tcPr>
          <w:p>
            <w:pPr>
              <w:spacing w:before="25" w:after="25" w:line="252" w:lineRule="auto"/>
            </w:pPr>
            <w:r>
              <w:rPr>
                <w:rFonts w:ascii="Times New Roman" w:hAnsi="Times New Roman"/>
                <w:color w:val="000000"/>
                <w:sz w:val="17"/>
              </w:rPr>
              <w:t>backlogs_count (Active uncleared arrears)</w:t>
            </w:r>
          </w:p>
        </w:tc>
        <w:tc>
          <w:tcPr>
            <w:tcW w:type="dxa" w:w="3010"/>
          </w:tcPr>
          <w:p>
            <w:pPr>
              <w:spacing w:before="25" w:after="25" w:line="252" w:lineRule="auto"/>
            </w:pPr>
            <w:r>
              <w:rPr>
                <w:rFonts w:ascii="Times New Roman" w:hAnsi="Times New Roman"/>
                <w:color w:val="000000"/>
                <w:sz w:val="17"/>
              </w:rPr>
              <w:t>0.0582</w:t>
            </w:r>
          </w:p>
        </w:tc>
      </w:tr>
      <w:tr>
        <w:trPr>
          <w:cantSplit/>
        </w:trPr>
        <w:tc>
          <w:tcPr>
            <w:tcW w:type="dxa" w:w="3010"/>
          </w:tcPr>
          <w:p>
            <w:pPr>
              <w:spacing w:before="25" w:after="25" w:line="252" w:lineRule="auto"/>
            </w:pPr>
            <w:r>
              <w:rPr>
                <w:rFonts w:ascii="Times New Roman" w:hAnsi="Times New Roman"/>
                <w:color w:val="000000"/>
                <w:sz w:val="17"/>
              </w:rPr>
              <w:t>9</w:t>
            </w:r>
          </w:p>
        </w:tc>
        <w:tc>
          <w:tcPr>
            <w:tcW w:type="dxa" w:w="3010"/>
          </w:tcPr>
          <w:p>
            <w:pPr>
              <w:spacing w:before="25" w:after="25" w:line="252" w:lineRule="auto"/>
            </w:pPr>
            <w:r>
              <w:rPr>
                <w:rFonts w:ascii="Times New Roman" w:hAnsi="Times New Roman"/>
                <w:color w:val="000000"/>
                <w:sz w:val="17"/>
              </w:rPr>
              <w:t>failed_subjects_count (CIA course failures)</w:t>
            </w:r>
          </w:p>
        </w:tc>
        <w:tc>
          <w:tcPr>
            <w:tcW w:type="dxa" w:w="3010"/>
          </w:tcPr>
          <w:p>
            <w:pPr>
              <w:spacing w:before="25" w:after="25" w:line="252" w:lineRule="auto"/>
            </w:pPr>
            <w:r>
              <w:rPr>
                <w:rFonts w:ascii="Times New Roman" w:hAnsi="Times New Roman"/>
                <w:color w:val="000000"/>
                <w:sz w:val="17"/>
              </w:rPr>
              <w:t>0.0408</w:t>
            </w:r>
          </w:p>
        </w:tc>
      </w:tr>
      <w:tr>
        <w:trPr>
          <w:cantSplit/>
        </w:trPr>
        <w:tc>
          <w:tcPr>
            <w:tcW w:type="dxa" w:w="3010"/>
          </w:tcPr>
          <w:p>
            <w:pPr>
              <w:spacing w:before="25" w:after="25" w:line="252" w:lineRule="auto"/>
            </w:pPr>
            <w:r>
              <w:rPr>
                <w:rFonts w:ascii="Times New Roman" w:hAnsi="Times New Roman"/>
                <w:color w:val="000000"/>
                <w:sz w:val="17"/>
              </w:rPr>
              <w:t>10</w:t>
            </w:r>
          </w:p>
        </w:tc>
        <w:tc>
          <w:tcPr>
            <w:tcW w:type="dxa" w:w="3010"/>
          </w:tcPr>
          <w:p>
            <w:pPr>
              <w:spacing w:before="25" w:after="25" w:line="252" w:lineRule="auto"/>
            </w:pPr>
            <w:r>
              <w:rPr>
                <w:rFonts w:ascii="Times New Roman" w:hAnsi="Times New Roman"/>
                <w:color w:val="000000"/>
                <w:sz w:val="17"/>
              </w:rPr>
              <w:t>cutoff_mark_200 (Engineering admission entrance cutoff)</w:t>
            </w:r>
          </w:p>
        </w:tc>
        <w:tc>
          <w:tcPr>
            <w:tcW w:type="dxa" w:w="3010"/>
          </w:tcPr>
          <w:p>
            <w:pPr>
              <w:spacing w:before="25" w:after="25" w:line="252" w:lineRule="auto"/>
            </w:pPr>
            <w:r>
              <w:rPr>
                <w:rFonts w:ascii="Times New Roman" w:hAnsi="Times New Roman"/>
                <w:color w:val="000000"/>
                <w:sz w:val="17"/>
              </w:rPr>
              <w:t>0.0232</w:t>
            </w:r>
          </w:p>
        </w:tc>
      </w:tr>
      <w:tr>
        <w:trPr>
          <w:cantSplit/>
        </w:trPr>
        <w:tc>
          <w:tcPr>
            <w:tcW w:type="dxa" w:w="3010"/>
          </w:tcPr>
          <w:p>
            <w:pPr>
              <w:spacing w:before="25" w:after="25" w:line="252" w:lineRule="auto"/>
            </w:pPr>
            <w:r>
              <w:rPr>
                <w:rFonts w:ascii="Times New Roman" w:hAnsi="Times New Roman"/>
                <w:color w:val="000000"/>
                <w:sz w:val="17"/>
              </w:rPr>
              <w:t>11</w:t>
            </w:r>
          </w:p>
        </w:tc>
        <w:tc>
          <w:tcPr>
            <w:tcW w:type="dxa" w:w="3010"/>
          </w:tcPr>
          <w:p>
            <w:pPr>
              <w:spacing w:before="25" w:after="25" w:line="252" w:lineRule="auto"/>
            </w:pPr>
            <w:r>
              <w:rPr>
                <w:rFonts w:ascii="Times New Roman" w:hAnsi="Times New Roman"/>
                <w:color w:val="000000"/>
                <w:sz w:val="17"/>
              </w:rPr>
              <w:t>family_income_annual (Household economic stability)</w:t>
            </w:r>
          </w:p>
        </w:tc>
        <w:tc>
          <w:tcPr>
            <w:tcW w:type="dxa" w:w="3010"/>
          </w:tcPr>
          <w:p>
            <w:pPr>
              <w:spacing w:before="25" w:after="25" w:line="252" w:lineRule="auto"/>
            </w:pPr>
            <w:r>
              <w:rPr>
                <w:rFonts w:ascii="Times New Roman" w:hAnsi="Times New Roman"/>
                <w:color w:val="000000"/>
                <w:sz w:val="17"/>
              </w:rPr>
              <w:t>0.0162</w:t>
            </w:r>
          </w:p>
        </w:tc>
      </w:tr>
      <w:tr>
        <w:trPr>
          <w:cantSplit/>
        </w:trPr>
        <w:tc>
          <w:tcPr>
            <w:tcW w:type="dxa" w:w="3010"/>
          </w:tcPr>
          <w:p>
            <w:pPr>
              <w:spacing w:before="25" w:after="25" w:line="252" w:lineRule="auto"/>
            </w:pPr>
            <w:r>
              <w:rPr>
                <w:rFonts w:ascii="Times New Roman" w:hAnsi="Times New Roman"/>
                <w:color w:val="000000"/>
                <w:sz w:val="17"/>
              </w:rPr>
              <w:t>12</w:t>
            </w:r>
          </w:p>
        </w:tc>
        <w:tc>
          <w:tcPr>
            <w:tcW w:type="dxa" w:w="3010"/>
          </w:tcPr>
          <w:p>
            <w:pPr>
              <w:spacing w:before="25" w:after="25" w:line="252" w:lineRule="auto"/>
            </w:pPr>
            <w:r>
              <w:rPr>
                <w:rFonts w:ascii="Times New Roman" w:hAnsi="Times New Roman"/>
                <w:color w:val="000000"/>
                <w:sz w:val="17"/>
              </w:rPr>
              <w:t>grade_trend (GPA trajectory across semesters)</w:t>
            </w:r>
          </w:p>
        </w:tc>
        <w:tc>
          <w:tcPr>
            <w:tcW w:type="dxa" w:w="3010"/>
          </w:tcPr>
          <w:p>
            <w:pPr>
              <w:spacing w:before="25" w:after="25" w:line="252" w:lineRule="auto"/>
            </w:pPr>
            <w:r>
              <w:rPr>
                <w:rFonts w:ascii="Times New Roman" w:hAnsi="Times New Roman"/>
                <w:color w:val="000000"/>
                <w:sz w:val="17"/>
              </w:rPr>
              <w:t>0.0116</w:t>
            </w:r>
          </w:p>
        </w:tc>
      </w:tr>
    </w:tbl>
    <w:p>
      <w:pPr>
        <w:keepNext/>
        <w:spacing w:before="200" w:after="40"/>
        <w:jc w:val="left"/>
      </w:pPr>
      <w:r>
        <w:rPr>
          <w:rFonts w:ascii="Times New Roman" w:hAnsi="Times New Roman"/>
          <w:b/>
          <w:color w:val="000000"/>
          <w:sz w:val="24"/>
        </w:rPr>
        <w:t>9.5 USER INTERFACE RESULTS</w:t>
      </w:r>
    </w:p>
    <w:p>
      <w:pPr>
        <w:spacing w:before="0" w:after="50" w:line="307" w:lineRule="auto"/>
        <w:jc w:val="both"/>
      </w:pPr>
      <w:r>
        <w:rPr>
          <w:rFonts w:ascii="Times New Roman" w:hAnsi="Times New Roman"/>
          <w:color w:val="000000"/>
          <w:sz w:val="24"/>
        </w:rPr>
        <w:t>User testing with faculty mentors and administrative personnel yielded highly positive feedback. Mentors highlighted that sorting mentees by risk reduced identification time from days to under 10 seconds. The institutional light-purple UI theme provided excellent contrast, while the in-place OTP verification step offered seamless security without visual disruption.</w:t>
      </w:r>
    </w:p>
    <w:p>
      <w:pPr>
        <w:keepNext/>
        <w:spacing w:before="200" w:after="40"/>
        <w:jc w:val="left"/>
      </w:pPr>
      <w:r>
        <w:rPr>
          <w:rFonts w:ascii="Times New Roman" w:hAnsi="Times New Roman"/>
          <w:b/>
          <w:color w:val="000000"/>
          <w:sz w:val="24"/>
        </w:rPr>
        <w:t>9.6 INTEGRATION RESULTS</w:t>
      </w:r>
    </w:p>
    <w:p>
      <w:pPr>
        <w:spacing w:before="0" w:after="50" w:line="307" w:lineRule="auto"/>
        <w:jc w:val="both"/>
      </w:pPr>
      <w:r>
        <w:rPr>
          <w:rFonts w:ascii="Times New Roman" w:hAnsi="Times New Roman"/>
          <w:color w:val="000000"/>
          <w:sz w:val="24"/>
        </w:rPr>
        <w:t>The resilient zero-crash fallback was demonstrated live: terminating the FastAPI microservice resulted in zero frontend errors or 500 status codes; the portal seamlessly rendered cached baseline risk metrics with a clear warning notice. Re-launching the microservice immediately restored live prediction and dynamic SHAP feature attributions.</w:t>
      </w:r>
    </w:p>
    <w:p>
      <w:pPr>
        <w:keepNext/>
        <w:spacing w:before="200" w:after="40"/>
        <w:jc w:val="left"/>
      </w:pPr>
      <w:r>
        <w:rPr>
          <w:rFonts w:ascii="Times New Roman" w:hAnsi="Times New Roman"/>
          <w:b/>
          <w:color w:val="000000"/>
          <w:sz w:val="24"/>
        </w:rPr>
        <w:t>9.7 TESTING SUMMARY</w:t>
      </w:r>
    </w:p>
    <w:p>
      <w:pPr>
        <w:spacing w:before="0" w:after="50" w:line="307" w:lineRule="auto"/>
        <w:jc w:val="both"/>
      </w:pPr>
      <w:r>
        <w:rPr>
          <w:rFonts w:ascii="Times New Roman" w:hAnsi="Times New Roman"/>
          <w:color w:val="000000"/>
          <w:sz w:val="24"/>
        </w:rPr>
        <w:t>Across 10 Jest test suites and 65 individual test cases, the system achieved a 100% pass rate. The Babel AST UI freeze guard verified that all 16 tracked components strictly preserved design freeze integrity, confirming robust production readiness.</w:t>
      </w:r>
    </w:p>
    <w:p>
      <w:pPr>
        <w:keepNext/>
        <w:spacing w:before="200" w:after="40"/>
        <w:jc w:val="left"/>
      </w:pPr>
      <w:r>
        <w:rPr>
          <w:rFonts w:ascii="Times New Roman" w:hAnsi="Times New Roman"/>
          <w:b/>
          <w:color w:val="000000"/>
          <w:sz w:val="24"/>
        </w:rPr>
        <w:t>9.8 ANALYSIS OF PROJECT OUTCOMES</w:t>
      </w:r>
    </w:p>
    <w:p>
      <w:pPr>
        <w:spacing w:before="0" w:after="50" w:line="307" w:lineRule="auto"/>
        <w:jc w:val="both"/>
      </w:pPr>
      <w:r>
        <w:rPr>
          <w:rFonts w:ascii="Times New Roman" w:hAnsi="Times New Roman"/>
          <w:color w:val="000000"/>
          <w:sz w:val="24"/>
        </w:rPr>
        <w:t>Table 9.4 benchmarks the tuned XGBoost model against standard algorithmic baselines on the same institutional dataset.</w:t>
      </w:r>
    </w:p>
    <w:p>
      <w:pPr>
        <w:keepNext/>
        <w:spacing w:before="100" w:after="40"/>
        <w:jc w:val="left"/>
      </w:pPr>
      <w:r>
        <w:rPr>
          <w:rFonts w:ascii="Times New Roman" w:hAnsi="Times New Roman"/>
          <w:b/>
          <w:color w:val="000000"/>
          <w:sz w:val="20"/>
        </w:rPr>
        <w:t>Table 9.4: Baseline Benchmark Algorithm Performance Comparison</w:t>
      </w:r>
    </w:p>
    <w:tbl>
      <w:tblPr>
        <w:tblW w:type="auto" w:w="0"/>
        <w:tblLook w:firstColumn="1" w:firstRow="1" w:lastColumn="0" w:lastRow="0" w:noHBand="0" w:noVBand="1" w:val="04A0"/>
        <w:jc w:val="center"/>
        <w:tblBorders>
          <w:top w:val="single" w:sz="6" w:space="0" w:color="333333"/>
          <w:left w:val="single" w:sz="6" w:space="0" w:color="333333"/>
          <w:bottom w:val="single" w:sz="6" w:space="0" w:color="333333"/>
          <w:right w:val="single" w:sz="6" w:space="0" w:color="333333"/>
          <w:insideH w:val="single" w:sz="4" w:space="0" w:color="CCCCCC"/>
          <w:insideV w:val="single" w:sz="4" w:space="0" w:color="CCCCCC"/>
        </w:tblBorders>
      </w:tblPr>
      <w:tblGrid>
        <w:gridCol w:w="2257"/>
        <w:gridCol w:w="2257"/>
        <w:gridCol w:w="2257"/>
        <w:gridCol w:w="2257"/>
      </w:tblGrid>
      <w:tr>
        <w:trPr>
          <w:tblHeader/>
          <w:tblHeader/>
        </w:trPr>
        <w:tc>
          <w:tcPr>
            <w:tcW w:type="dxa" w:w="2257"/>
            <w:shd w:fill="EAEAEA"/>
            <w:shd w:fill="EAEAEA"/>
          </w:tcPr>
          <w:p>
            <w:pPr>
              <w:spacing w:before="40" w:after="40" w:line="240" w:lineRule="auto"/>
              <w:jc w:val="center"/>
            </w:pPr>
            <w:r>
              <w:rPr>
                <w:rFonts w:ascii="Times New Roman" w:hAnsi="Times New Roman"/>
                <w:b/>
                <w:color w:val="000000"/>
                <w:sz w:val="18"/>
              </w:rPr>
              <w:t>MODEL ARCHITECTURE</w:t>
            </w:r>
          </w:p>
        </w:tc>
        <w:tc>
          <w:tcPr>
            <w:tcW w:type="dxa" w:w="2257"/>
            <w:shd w:fill="EAEAEA"/>
            <w:shd w:fill="EAEAEA"/>
          </w:tcPr>
          <w:p>
            <w:pPr>
              <w:spacing w:before="40" w:after="40" w:line="240" w:lineRule="auto"/>
              <w:jc w:val="center"/>
            </w:pPr>
            <w:r>
              <w:rPr>
                <w:rFonts w:ascii="Times New Roman" w:hAnsi="Times New Roman"/>
                <w:b/>
                <w:color w:val="000000"/>
                <w:sz w:val="18"/>
              </w:rPr>
              <w:t>MACRO F1-SCORE</w:t>
            </w:r>
          </w:p>
        </w:tc>
        <w:tc>
          <w:tcPr>
            <w:tcW w:type="dxa" w:w="2257"/>
            <w:shd w:fill="EAEAEA"/>
            <w:shd w:fill="EAEAEA"/>
          </w:tcPr>
          <w:p>
            <w:pPr>
              <w:spacing w:before="40" w:after="40" w:line="240" w:lineRule="auto"/>
              <w:jc w:val="center"/>
            </w:pPr>
            <w:r>
              <w:rPr>
                <w:rFonts w:ascii="Times New Roman" w:hAnsi="Times New Roman"/>
                <w:b/>
                <w:color w:val="000000"/>
                <w:sz w:val="18"/>
              </w:rPr>
              <w:t>HIGH-RISK RECALL</w:t>
            </w:r>
          </w:p>
        </w:tc>
        <w:tc>
          <w:tcPr>
            <w:tcW w:type="dxa" w:w="2257"/>
            <w:shd w:fill="EAEAEA"/>
            <w:shd w:fill="EAEAEA"/>
          </w:tcPr>
          <w:p>
            <w:pPr>
              <w:spacing w:before="40" w:after="40" w:line="240" w:lineRule="auto"/>
              <w:jc w:val="center"/>
            </w:pPr>
            <w:r>
              <w:rPr>
                <w:rFonts w:ascii="Times New Roman" w:hAnsi="Times New Roman"/>
                <w:b/>
                <w:color w:val="000000"/>
                <w:sz w:val="18"/>
              </w:rPr>
              <w:t>MEDIUM-RISK RECALL</w:t>
            </w:r>
          </w:p>
        </w:tc>
      </w:tr>
      <w:tr>
        <w:trPr>
          <w:cantSplit/>
        </w:trPr>
        <w:tc>
          <w:tcPr>
            <w:tcW w:type="dxa" w:w="2257"/>
          </w:tcPr>
          <w:p>
            <w:pPr>
              <w:spacing w:before="25" w:after="25" w:line="252" w:lineRule="auto"/>
            </w:pPr>
            <w:r>
              <w:rPr>
                <w:rFonts w:ascii="Times New Roman" w:hAnsi="Times New Roman"/>
                <w:color w:val="000000"/>
                <w:sz w:val="17"/>
              </w:rPr>
              <w:t>Logistic Regression (Balanced)</w:t>
            </w:r>
          </w:p>
        </w:tc>
        <w:tc>
          <w:tcPr>
            <w:tcW w:type="dxa" w:w="2257"/>
          </w:tcPr>
          <w:p>
            <w:pPr>
              <w:spacing w:before="25" w:after="25" w:line="252" w:lineRule="auto"/>
            </w:pPr>
            <w:r>
              <w:rPr>
                <w:rFonts w:ascii="Times New Roman" w:hAnsi="Times New Roman"/>
                <w:color w:val="000000"/>
                <w:sz w:val="17"/>
              </w:rPr>
              <w:t>0.9194 (91.94%)</w:t>
            </w:r>
          </w:p>
        </w:tc>
        <w:tc>
          <w:tcPr>
            <w:tcW w:type="dxa" w:w="2257"/>
          </w:tcPr>
          <w:p>
            <w:pPr>
              <w:spacing w:before="25" w:after="25" w:line="252" w:lineRule="auto"/>
            </w:pPr>
            <w:r>
              <w:rPr>
                <w:rFonts w:ascii="Times New Roman" w:hAnsi="Times New Roman"/>
                <w:color w:val="000000"/>
                <w:sz w:val="17"/>
              </w:rPr>
              <w:t>0.9892 (98.92%)</w:t>
            </w:r>
          </w:p>
        </w:tc>
        <w:tc>
          <w:tcPr>
            <w:tcW w:type="dxa" w:w="2257"/>
          </w:tcPr>
          <w:p>
            <w:pPr>
              <w:spacing w:before="25" w:after="25" w:line="252" w:lineRule="auto"/>
            </w:pPr>
            <w:r>
              <w:rPr>
                <w:rFonts w:ascii="Times New Roman" w:hAnsi="Times New Roman"/>
                <w:color w:val="000000"/>
                <w:sz w:val="17"/>
              </w:rPr>
              <w:t>0.9507 (95.07%)</w:t>
            </w:r>
          </w:p>
        </w:tc>
      </w:tr>
      <w:tr>
        <w:trPr>
          <w:cantSplit/>
        </w:trPr>
        <w:tc>
          <w:tcPr>
            <w:tcW w:type="dxa" w:w="2257"/>
          </w:tcPr>
          <w:p>
            <w:pPr>
              <w:spacing w:before="25" w:after="25" w:line="252" w:lineRule="auto"/>
            </w:pPr>
            <w:r>
              <w:rPr>
                <w:rFonts w:ascii="Times New Roman" w:hAnsi="Times New Roman"/>
                <w:color w:val="000000"/>
                <w:sz w:val="17"/>
              </w:rPr>
              <w:t>Random Forest (Baseline)</w:t>
            </w:r>
          </w:p>
        </w:tc>
        <w:tc>
          <w:tcPr>
            <w:tcW w:type="dxa" w:w="2257"/>
          </w:tcPr>
          <w:p>
            <w:pPr>
              <w:spacing w:before="25" w:after="25" w:line="252" w:lineRule="auto"/>
            </w:pPr>
            <w:r>
              <w:rPr>
                <w:rFonts w:ascii="Times New Roman" w:hAnsi="Times New Roman"/>
                <w:color w:val="000000"/>
                <w:sz w:val="17"/>
              </w:rPr>
              <w:t>0.9322 (93.22%)</w:t>
            </w:r>
          </w:p>
        </w:tc>
        <w:tc>
          <w:tcPr>
            <w:tcW w:type="dxa" w:w="2257"/>
          </w:tcPr>
          <w:p>
            <w:pPr>
              <w:spacing w:before="25" w:after="25" w:line="252" w:lineRule="auto"/>
            </w:pPr>
            <w:r>
              <w:rPr>
                <w:rFonts w:ascii="Times New Roman" w:hAnsi="Times New Roman"/>
                <w:color w:val="000000"/>
                <w:sz w:val="17"/>
              </w:rPr>
              <w:t>0.9806 (98.06%)</w:t>
            </w:r>
          </w:p>
        </w:tc>
        <w:tc>
          <w:tcPr>
            <w:tcW w:type="dxa" w:w="2257"/>
          </w:tcPr>
          <w:p>
            <w:pPr>
              <w:spacing w:before="25" w:after="25" w:line="252" w:lineRule="auto"/>
            </w:pPr>
            <w:r>
              <w:rPr>
                <w:rFonts w:ascii="Times New Roman" w:hAnsi="Times New Roman"/>
                <w:color w:val="000000"/>
                <w:sz w:val="17"/>
              </w:rPr>
              <w:t>0.8303 (83.03%)</w:t>
            </w:r>
          </w:p>
        </w:tc>
      </w:tr>
      <w:tr>
        <w:trPr>
          <w:cantSplit/>
        </w:trPr>
        <w:tc>
          <w:tcPr>
            <w:tcW w:type="dxa" w:w="2257"/>
          </w:tcPr>
          <w:p>
            <w:pPr>
              <w:spacing w:before="25" w:after="25" w:line="252" w:lineRule="auto"/>
            </w:pPr>
            <w:r>
              <w:rPr>
                <w:rFonts w:ascii="Times New Roman" w:hAnsi="Times New Roman"/>
                <w:color w:val="000000"/>
                <w:sz w:val="17"/>
              </w:rPr>
              <w:t>Random Forest (Balanced)</w:t>
            </w:r>
          </w:p>
        </w:tc>
        <w:tc>
          <w:tcPr>
            <w:tcW w:type="dxa" w:w="2257"/>
          </w:tcPr>
          <w:p>
            <w:pPr>
              <w:spacing w:before="25" w:after="25" w:line="252" w:lineRule="auto"/>
            </w:pPr>
            <w:r>
              <w:rPr>
                <w:rFonts w:ascii="Times New Roman" w:hAnsi="Times New Roman"/>
                <w:color w:val="000000"/>
                <w:sz w:val="17"/>
              </w:rPr>
              <w:t>0.9286 (92.86%)</w:t>
            </w:r>
          </w:p>
        </w:tc>
        <w:tc>
          <w:tcPr>
            <w:tcW w:type="dxa" w:w="2257"/>
          </w:tcPr>
          <w:p>
            <w:pPr>
              <w:spacing w:before="25" w:after="25" w:line="252" w:lineRule="auto"/>
            </w:pPr>
            <w:r>
              <w:rPr>
                <w:rFonts w:ascii="Times New Roman" w:hAnsi="Times New Roman"/>
                <w:color w:val="000000"/>
                <w:sz w:val="17"/>
              </w:rPr>
              <w:t>0.9849 (98.49%)</w:t>
            </w:r>
          </w:p>
        </w:tc>
        <w:tc>
          <w:tcPr>
            <w:tcW w:type="dxa" w:w="2257"/>
          </w:tcPr>
          <w:p>
            <w:pPr>
              <w:spacing w:before="25" w:after="25" w:line="252" w:lineRule="auto"/>
            </w:pPr>
            <w:r>
              <w:rPr>
                <w:rFonts w:ascii="Times New Roman" w:hAnsi="Times New Roman"/>
                <w:color w:val="000000"/>
                <w:sz w:val="17"/>
              </w:rPr>
              <w:t>0.9215 (92.15%)</w:t>
            </w:r>
          </w:p>
        </w:tc>
      </w:tr>
      <w:tr>
        <w:trPr>
          <w:cantSplit/>
        </w:trPr>
        <w:tc>
          <w:tcPr>
            <w:tcW w:type="dxa" w:w="2257"/>
          </w:tcPr>
          <w:p>
            <w:pPr>
              <w:spacing w:before="25" w:after="25" w:line="252" w:lineRule="auto"/>
            </w:pPr>
            <w:r>
              <w:rPr>
                <w:rFonts w:ascii="Times New Roman" w:hAnsi="Times New Roman"/>
                <w:color w:val="000000"/>
                <w:sz w:val="17"/>
              </w:rPr>
              <w:t>Random Forest (SMOTE)</w:t>
            </w:r>
          </w:p>
        </w:tc>
        <w:tc>
          <w:tcPr>
            <w:tcW w:type="dxa" w:w="2257"/>
          </w:tcPr>
          <w:p>
            <w:pPr>
              <w:spacing w:before="25" w:after="25" w:line="252" w:lineRule="auto"/>
            </w:pPr>
            <w:r>
              <w:rPr>
                <w:rFonts w:ascii="Times New Roman" w:hAnsi="Times New Roman"/>
                <w:color w:val="000000"/>
                <w:sz w:val="17"/>
              </w:rPr>
              <w:t>0.9286 (92.86%)</w:t>
            </w:r>
          </w:p>
        </w:tc>
        <w:tc>
          <w:tcPr>
            <w:tcW w:type="dxa" w:w="2257"/>
          </w:tcPr>
          <w:p>
            <w:pPr>
              <w:spacing w:before="25" w:after="25" w:line="252" w:lineRule="auto"/>
            </w:pPr>
            <w:r>
              <w:rPr>
                <w:rFonts w:ascii="Times New Roman" w:hAnsi="Times New Roman"/>
                <w:color w:val="000000"/>
                <w:sz w:val="17"/>
              </w:rPr>
              <w:t>0.9871 (98.71%)</w:t>
            </w:r>
          </w:p>
        </w:tc>
        <w:tc>
          <w:tcPr>
            <w:tcW w:type="dxa" w:w="2257"/>
          </w:tcPr>
          <w:p>
            <w:pPr>
              <w:spacing w:before="25" w:after="25" w:line="252" w:lineRule="auto"/>
            </w:pPr>
            <w:r>
              <w:rPr>
                <w:rFonts w:ascii="Times New Roman" w:hAnsi="Times New Roman"/>
                <w:color w:val="000000"/>
                <w:sz w:val="17"/>
              </w:rPr>
              <w:t>0.9434 (94.34%)</w:t>
            </w:r>
          </w:p>
        </w:tc>
      </w:tr>
      <w:tr>
        <w:trPr>
          <w:cantSplit/>
        </w:trPr>
        <w:tc>
          <w:tcPr>
            <w:tcW w:type="dxa" w:w="2257"/>
          </w:tcPr>
          <w:p>
            <w:pPr>
              <w:spacing w:before="25" w:after="25" w:line="252" w:lineRule="auto"/>
            </w:pPr>
            <w:r>
              <w:rPr>
                <w:rFonts w:ascii="Times New Roman" w:hAnsi="Times New Roman"/>
                <w:color w:val="000000"/>
                <w:sz w:val="17"/>
              </w:rPr>
              <w:t>XGBoost (Class-Weighted)</w:t>
            </w:r>
          </w:p>
        </w:tc>
        <w:tc>
          <w:tcPr>
            <w:tcW w:type="dxa" w:w="2257"/>
          </w:tcPr>
          <w:p>
            <w:pPr>
              <w:spacing w:before="25" w:after="25" w:line="252" w:lineRule="auto"/>
            </w:pPr>
            <w:r>
              <w:rPr>
                <w:rFonts w:ascii="Times New Roman" w:hAnsi="Times New Roman"/>
                <w:color w:val="000000"/>
                <w:sz w:val="17"/>
              </w:rPr>
              <w:t>0.9336 (93.36%)</w:t>
            </w:r>
          </w:p>
        </w:tc>
        <w:tc>
          <w:tcPr>
            <w:tcW w:type="dxa" w:w="2257"/>
          </w:tcPr>
          <w:p>
            <w:pPr>
              <w:spacing w:before="25" w:after="25" w:line="252" w:lineRule="auto"/>
            </w:pPr>
            <w:r>
              <w:rPr>
                <w:rFonts w:ascii="Times New Roman" w:hAnsi="Times New Roman"/>
                <w:color w:val="000000"/>
                <w:sz w:val="17"/>
              </w:rPr>
              <w:t>0.9849 (98.49%)</w:t>
            </w:r>
          </w:p>
        </w:tc>
        <w:tc>
          <w:tcPr>
            <w:tcW w:type="dxa" w:w="2257"/>
          </w:tcPr>
          <w:p>
            <w:pPr>
              <w:spacing w:before="25" w:after="25" w:line="252" w:lineRule="auto"/>
            </w:pPr>
            <w:r>
              <w:rPr>
                <w:rFonts w:ascii="Times New Roman" w:hAnsi="Times New Roman"/>
                <w:color w:val="000000"/>
                <w:sz w:val="17"/>
              </w:rPr>
              <w:t>0.9234 (92.34%)</w:t>
            </w:r>
          </w:p>
        </w:tc>
      </w:tr>
      <w:tr>
        <w:trPr>
          <w:cantSplit/>
        </w:trPr>
        <w:tc>
          <w:tcPr>
            <w:tcW w:type="dxa" w:w="2257"/>
          </w:tcPr>
          <w:p>
            <w:pPr>
              <w:spacing w:before="25" w:after="25" w:line="252" w:lineRule="auto"/>
            </w:pPr>
            <w:r>
              <w:rPr>
                <w:rFonts w:ascii="Times New Roman" w:hAnsi="Times New Roman"/>
                <w:color w:val="000000"/>
                <w:sz w:val="17"/>
              </w:rPr>
              <w:t>XGBoost (SMOTE)</w:t>
            </w:r>
          </w:p>
        </w:tc>
        <w:tc>
          <w:tcPr>
            <w:tcW w:type="dxa" w:w="2257"/>
          </w:tcPr>
          <w:p>
            <w:pPr>
              <w:spacing w:before="25" w:after="25" w:line="252" w:lineRule="auto"/>
            </w:pPr>
            <w:r>
              <w:rPr>
                <w:rFonts w:ascii="Times New Roman" w:hAnsi="Times New Roman"/>
                <w:color w:val="000000"/>
                <w:sz w:val="17"/>
              </w:rPr>
              <w:t>0.9341 (93.41%)</w:t>
            </w:r>
          </w:p>
        </w:tc>
        <w:tc>
          <w:tcPr>
            <w:tcW w:type="dxa" w:w="2257"/>
          </w:tcPr>
          <w:p>
            <w:pPr>
              <w:spacing w:before="25" w:after="25" w:line="252" w:lineRule="auto"/>
            </w:pPr>
            <w:r>
              <w:rPr>
                <w:rFonts w:ascii="Times New Roman" w:hAnsi="Times New Roman"/>
                <w:color w:val="000000"/>
                <w:sz w:val="17"/>
              </w:rPr>
              <w:t>0.9892 (98.92%)</w:t>
            </w:r>
          </w:p>
        </w:tc>
        <w:tc>
          <w:tcPr>
            <w:tcW w:type="dxa" w:w="2257"/>
          </w:tcPr>
          <w:p>
            <w:pPr>
              <w:spacing w:before="25" w:after="25" w:line="252" w:lineRule="auto"/>
            </w:pPr>
            <w:r>
              <w:rPr>
                <w:rFonts w:ascii="Times New Roman" w:hAnsi="Times New Roman"/>
                <w:color w:val="000000"/>
                <w:sz w:val="17"/>
              </w:rPr>
              <w:t>0.8905 (89.05%)</w:t>
            </w:r>
          </w:p>
        </w:tc>
      </w:tr>
      <w:tr>
        <w:trPr>
          <w:cantSplit/>
        </w:trPr>
        <w:tc>
          <w:tcPr>
            <w:tcW w:type="dxa" w:w="2257"/>
          </w:tcPr>
          <w:p>
            <w:pPr>
              <w:spacing w:before="25" w:after="25" w:line="252" w:lineRule="auto"/>
            </w:pPr>
            <w:r>
              <w:rPr>
                <w:rFonts w:ascii="Times New Roman" w:hAnsi="Times New Roman"/>
                <w:color w:val="000000"/>
                <w:sz w:val="17"/>
              </w:rPr>
              <w:t>Tuned XGBoost (Proposed System)</w:t>
            </w:r>
          </w:p>
        </w:tc>
        <w:tc>
          <w:tcPr>
            <w:tcW w:type="dxa" w:w="2257"/>
          </w:tcPr>
          <w:p>
            <w:pPr>
              <w:spacing w:before="25" w:after="25" w:line="252" w:lineRule="auto"/>
            </w:pPr>
            <w:r>
              <w:rPr>
                <w:rFonts w:ascii="Times New Roman" w:hAnsi="Times New Roman"/>
                <w:color w:val="000000"/>
                <w:sz w:val="17"/>
              </w:rPr>
              <w:t>0.9265 (92.65%)</w:t>
            </w:r>
          </w:p>
        </w:tc>
        <w:tc>
          <w:tcPr>
            <w:tcW w:type="dxa" w:w="2257"/>
          </w:tcPr>
          <w:p>
            <w:pPr>
              <w:spacing w:before="25" w:after="25" w:line="252" w:lineRule="auto"/>
            </w:pPr>
            <w:r>
              <w:rPr>
                <w:rFonts w:ascii="Times New Roman" w:hAnsi="Times New Roman"/>
                <w:color w:val="000000"/>
                <w:sz w:val="17"/>
              </w:rPr>
              <w:t>0.9935 (99.35% - Highest)</w:t>
            </w:r>
          </w:p>
        </w:tc>
        <w:tc>
          <w:tcPr>
            <w:tcW w:type="dxa" w:w="2257"/>
          </w:tcPr>
          <w:p>
            <w:pPr>
              <w:spacing w:before="25" w:after="25" w:line="252" w:lineRule="auto"/>
            </w:pPr>
            <w:r>
              <w:rPr>
                <w:rFonts w:ascii="Times New Roman" w:hAnsi="Times New Roman"/>
                <w:color w:val="000000"/>
                <w:sz w:val="17"/>
              </w:rPr>
              <w:t>0.9617 (96.17% - Highest)</w:t>
            </w:r>
          </w:p>
        </w:tc>
      </w:tr>
    </w:tbl>
    <w:p>
      <w:pPr>
        <w:keepNext/>
        <w:spacing w:before="200" w:after="40"/>
        <w:jc w:val="left"/>
      </w:pPr>
      <w:r>
        <w:rPr>
          <w:rFonts w:ascii="Times New Roman" w:hAnsi="Times New Roman"/>
          <w:b/>
          <w:color w:val="000000"/>
          <w:sz w:val="24"/>
        </w:rPr>
        <w:t>9.9 LIMITATIONS</w:t>
      </w:r>
    </w:p>
    <w:p>
      <w:pPr>
        <w:pStyle w:val="ListBullet"/>
        <w:spacing w:before="0" w:after="40" w:line="300" w:lineRule="auto"/>
        <w:jc w:val="both"/>
      </w:pPr>
      <w:r>
        <w:rPr>
          <w:rFonts w:ascii="Times New Roman" w:hAnsi="Times New Roman"/>
          <w:b/>
          <w:color w:val="000000"/>
          <w:sz w:val="24"/>
        </w:rPr>
        <w:t xml:space="preserve">1. Batch Feature Aggregation: </w:t>
      </w:r>
      <w:r>
        <w:rPr>
          <w:rFonts w:ascii="Times New Roman" w:hAnsi="Times New Roman"/>
          <w:color w:val="000000"/>
          <w:sz w:val="24"/>
        </w:rPr>
        <w:t>The machine learning model operates on semester-aggregated tabular records and does not currently ingest real-time daily LMS clickstream logs.</w:t>
      </w:r>
    </w:p>
    <w:p>
      <w:pPr>
        <w:pStyle w:val="ListBullet"/>
        <w:spacing w:before="0" w:after="40" w:line="300" w:lineRule="auto"/>
        <w:jc w:val="both"/>
      </w:pPr>
      <w:r>
        <w:rPr>
          <w:rFonts w:ascii="Times New Roman" w:hAnsi="Times New Roman"/>
          <w:b/>
          <w:color w:val="000000"/>
          <w:sz w:val="24"/>
        </w:rPr>
        <w:t xml:space="preserve">2. Email-Only Alert Channel: </w:t>
      </w:r>
      <w:r>
        <w:rPr>
          <w:rFonts w:ascii="Times New Roman" w:hAnsi="Times New Roman"/>
          <w:color w:val="000000"/>
          <w:sz w:val="24"/>
        </w:rPr>
        <w:t>Parent communication currently relies on email dispatch via n8n and SMTP; SMS gateway integration remains a planned enhancement.</w:t>
      </w:r>
    </w:p>
    <w:p>
      <w:pPr>
        <w:pStyle w:val="ListBullet"/>
        <w:spacing w:before="0" w:after="40" w:line="300" w:lineRule="auto"/>
        <w:jc w:val="both"/>
      </w:pPr>
      <w:r>
        <w:rPr>
          <w:rFonts w:ascii="Times New Roman" w:hAnsi="Times New Roman"/>
          <w:b/>
          <w:color w:val="000000"/>
          <w:sz w:val="24"/>
        </w:rPr>
        <w:t xml:space="preserve">3. Rule-Based NLP Scope: </w:t>
      </w:r>
      <w:r>
        <w:rPr>
          <w:rFonts w:ascii="Times New Roman" w:hAnsi="Times New Roman"/>
          <w:color w:val="000000"/>
          <w:sz w:val="24"/>
        </w:rPr>
        <w:t>The crisis distress filter utilizes rule-based regex patterns in English, Hindi, and Tamil, which cannot detect subtle sarcasm or unsupported regional dialects.</w:t>
      </w:r>
    </w:p>
    <w:p>
      <w:r>
        <w:br w:type="page"/>
      </w:r>
    </w:p>
    <w:p>
      <w:pPr>
        <w:keepNext/>
        <w:spacing w:before="240" w:after="40"/>
        <w:jc w:val="center"/>
      </w:pPr>
      <w:r>
        <w:rPr>
          <w:rFonts w:ascii="Times New Roman" w:hAnsi="Times New Roman"/>
          <w:b/>
          <w:color w:val="000000"/>
          <w:sz w:val="28"/>
        </w:rPr>
        <w:t>CHAPTER 10</w:t>
      </w:r>
    </w:p>
    <w:p>
      <w:pPr>
        <w:keepNext/>
        <w:spacing w:before="0" w:after="240"/>
        <w:jc w:val="center"/>
      </w:pPr>
      <w:r>
        <w:rPr>
          <w:rFonts w:ascii="Times New Roman" w:hAnsi="Times New Roman"/>
          <w:b/>
          <w:color w:val="000000"/>
          <w:sz w:val="28"/>
        </w:rPr>
        <w:t>PROJECT DEMONSTRATION AND SCREENSHOTS</w:t>
      </w:r>
    </w:p>
    <w:p>
      <w:pPr>
        <w:keepNext/>
        <w:spacing w:before="200" w:after="40"/>
        <w:jc w:val="left"/>
      </w:pPr>
      <w:r>
        <w:rPr>
          <w:rFonts w:ascii="Times New Roman" w:hAnsi="Times New Roman"/>
          <w:b/>
          <w:color w:val="000000"/>
          <w:sz w:val="24"/>
        </w:rPr>
        <w:t>10.1 INTRODUCTION</w:t>
      </w:r>
    </w:p>
    <w:p>
      <w:pPr>
        <w:spacing w:before="0" w:after="50" w:line="307" w:lineRule="auto"/>
        <w:jc w:val="both"/>
      </w:pPr>
      <w:r>
        <w:rPr>
          <w:rFonts w:ascii="Times New Roman" w:hAnsi="Times New Roman"/>
          <w:color w:val="000000"/>
          <w:sz w:val="24"/>
        </w:rPr>
        <w:t>This chapter provides a detailed, step-by-step walkthrough of the operational Student Retention Ecosystem. It outlines the launch sequence, user journeys across institutional roles, input-output data transformations, and structured placeholders for capturing and inserting actual application screenshots.</w:t>
      </w:r>
    </w:p>
    <w:p>
      <w:pPr>
        <w:keepNext/>
        <w:spacing w:before="200" w:after="40"/>
        <w:jc w:val="left"/>
      </w:pPr>
      <w:r>
        <w:rPr>
          <w:rFonts w:ascii="Times New Roman" w:hAnsi="Times New Roman"/>
          <w:b/>
          <w:color w:val="000000"/>
          <w:sz w:val="24"/>
        </w:rPr>
        <w:t>10.2 APPLICATION LAUNCH</w:t>
      </w:r>
    </w:p>
    <w:p>
      <w:pPr>
        <w:spacing w:before="0" w:after="50" w:line="307" w:lineRule="auto"/>
        <w:jc w:val="both"/>
      </w:pPr>
      <w:r>
        <w:rPr>
          <w:rFonts w:ascii="Times New Roman" w:hAnsi="Times New Roman"/>
          <w:color w:val="000000"/>
          <w:sz w:val="24"/>
        </w:rPr>
        <w:t>The system services are initialized in sequential dependency order using either the automated launcher scripts (start_demo.ps1 on Windows or start_demo.sh on Linux/macOS) or independent terminal sessions. The ecosystem URLs are:</w:t>
      </w:r>
    </w:p>
    <w:p>
      <w:pPr>
        <w:pStyle w:val="ListBullet"/>
        <w:spacing w:before="0" w:after="40" w:line="300" w:lineRule="auto"/>
        <w:jc w:val="both"/>
      </w:pPr>
      <w:r>
        <w:rPr>
          <w:rFonts w:ascii="Times New Roman" w:hAnsi="Times New Roman"/>
          <w:b/>
          <w:color w:val="000000"/>
          <w:sz w:val="24"/>
        </w:rPr>
        <w:t xml:space="preserve">ERP Frontend (Vite/React): </w:t>
      </w:r>
      <w:r>
        <w:rPr>
          <w:rFonts w:ascii="Times New Roman" w:hAnsi="Times New Roman"/>
          <w:color w:val="000000"/>
          <w:sz w:val="24"/>
        </w:rPr>
        <w:t>http://localhost:5173 – Main institutional portal for Administrators, Faculty Mentors, and Students.</w:t>
      </w:r>
    </w:p>
    <w:p>
      <w:pPr>
        <w:pStyle w:val="ListBullet"/>
        <w:spacing w:before="0" w:after="40" w:line="300" w:lineRule="auto"/>
        <w:jc w:val="both"/>
      </w:pPr>
      <w:r>
        <w:rPr>
          <w:rFonts w:ascii="Times New Roman" w:hAnsi="Times New Roman"/>
          <w:b/>
          <w:color w:val="000000"/>
          <w:sz w:val="24"/>
        </w:rPr>
        <w:t xml:space="preserve">ERP Backend (Express.js): </w:t>
      </w:r>
      <w:r>
        <w:rPr>
          <w:rFonts w:ascii="Times New Roman" w:hAnsi="Times New Roman"/>
          <w:color w:val="000000"/>
          <w:sz w:val="24"/>
        </w:rPr>
        <w:t>http://localhost:5000 – REST API gateway handling session auth, student records, notes, and notifications.</w:t>
      </w:r>
    </w:p>
    <w:p>
      <w:pPr>
        <w:pStyle w:val="ListBullet"/>
        <w:spacing w:before="0" w:after="40" w:line="300" w:lineRule="auto"/>
        <w:jc w:val="both"/>
      </w:pPr>
      <w:r>
        <w:rPr>
          <w:rFonts w:ascii="Times New Roman" w:hAnsi="Times New Roman"/>
          <w:b/>
          <w:color w:val="000000"/>
          <w:sz w:val="24"/>
        </w:rPr>
        <w:t xml:space="preserve">AI ML Microservice (FastAPI): </w:t>
      </w:r>
      <w:r>
        <w:rPr>
          <w:rFonts w:ascii="Times New Roman" w:hAnsi="Times New Roman"/>
          <w:color w:val="000000"/>
          <w:sz w:val="24"/>
        </w:rPr>
        <w:t>http://127.0.0.1:8001 – High-performance ASGI microservice serving XGBoost predictions and SHAP explainability.</w:t>
      </w:r>
    </w:p>
    <w:p>
      <w:pPr>
        <w:pStyle w:val="ListBullet"/>
        <w:spacing w:before="0" w:after="40" w:line="300" w:lineRule="auto"/>
        <w:jc w:val="both"/>
      </w:pPr>
      <w:r>
        <w:rPr>
          <w:rFonts w:ascii="Times New Roman" w:hAnsi="Times New Roman"/>
          <w:b/>
          <w:color w:val="000000"/>
          <w:sz w:val="24"/>
        </w:rPr>
        <w:t xml:space="preserve">AI REST Gateway (Express.js): </w:t>
      </w:r>
      <w:r>
        <w:rPr>
          <w:rFonts w:ascii="Times New Roman" w:hAnsi="Times New Roman"/>
          <w:color w:val="000000"/>
          <w:sz w:val="24"/>
        </w:rPr>
        <w:t>http://localhost:5001 – Inter-service gateway routing predictions and managing meeting outbox queues.</w:t>
      </w:r>
    </w:p>
    <w:p>
      <w:pPr>
        <w:pStyle w:val="ListBullet"/>
        <w:spacing w:before="0" w:after="40" w:line="300" w:lineRule="auto"/>
        <w:jc w:val="both"/>
      </w:pPr>
      <w:r>
        <w:rPr>
          <w:rFonts w:ascii="Times New Roman" w:hAnsi="Times New Roman"/>
          <w:b/>
          <w:color w:val="000000"/>
          <w:sz w:val="24"/>
        </w:rPr>
        <w:t xml:space="preserve">Baymate AI UI (Vite/React): </w:t>
      </w:r>
      <w:r>
        <w:rPr>
          <w:rFonts w:ascii="Times New Roman" w:hAnsi="Times New Roman"/>
          <w:color w:val="000000"/>
          <w:sz w:val="24"/>
        </w:rPr>
        <w:t>http://localhost:5174 – Standalone evaluation UI displaying ROC curves, confusion matrices, and model metrics.</w:t>
      </w:r>
    </w:p>
    <w:p>
      <w:pPr>
        <w:keepNext/>
        <w:spacing w:before="200" w:after="40"/>
        <w:jc w:val="left"/>
      </w:pPr>
      <w:r>
        <w:rPr>
          <w:rFonts w:ascii="Times New Roman" w:hAnsi="Times New Roman"/>
          <w:b/>
          <w:color w:val="000000"/>
          <w:sz w:val="24"/>
        </w:rPr>
        <w:t>10.3 USER WORKFLOW DEMONSTRATION</w:t>
      </w:r>
    </w:p>
    <w:p>
      <w:pPr>
        <w:spacing w:before="0" w:after="50" w:line="307" w:lineRule="auto"/>
        <w:jc w:val="both"/>
      </w:pPr>
      <w:r>
        <w:rPr>
          <w:rFonts w:ascii="Times New Roman" w:hAnsi="Times New Roman"/>
          <w:color w:val="000000"/>
          <w:sz w:val="24"/>
        </w:rPr>
        <w:t>The application journey encompasses three primary user workflows:</w:t>
      </w:r>
    </w:p>
    <w:p>
      <w:pPr>
        <w:pStyle w:val="ListBullet"/>
        <w:spacing w:before="0" w:after="40" w:line="300" w:lineRule="auto"/>
        <w:jc w:val="both"/>
      </w:pPr>
      <w:r>
        <w:rPr>
          <w:rFonts w:ascii="Times New Roman" w:hAnsi="Times New Roman"/>
          <w:b/>
          <w:color w:val="000000"/>
          <w:sz w:val="24"/>
        </w:rPr>
        <w:t xml:space="preserve">1. Institutional Administrator Workflow: </w:t>
      </w:r>
      <w:r>
        <w:rPr>
          <w:rFonts w:ascii="Times New Roman" w:hAnsi="Times New Roman"/>
          <w:color w:val="000000"/>
          <w:sz w:val="24"/>
        </w:rPr>
        <w:t>The Administrator logs in with 2FA OTP verification, accessing aggregate institutional retention metrics across 4 campus units (Apex Engineering, Kavery Institute, MIST, Sahyadri University). The admin filters by department, reviews global dropout rates, and inspects campus-wide meeting request resolution rates.</w:t>
      </w:r>
    </w:p>
    <w:p>
      <w:pPr>
        <w:pStyle w:val="ListBullet"/>
        <w:spacing w:before="0" w:after="40" w:line="300" w:lineRule="auto"/>
        <w:jc w:val="both"/>
      </w:pPr>
      <w:r>
        <w:rPr>
          <w:rFonts w:ascii="Times New Roman" w:hAnsi="Times New Roman"/>
          <w:b/>
          <w:color w:val="000000"/>
          <w:sz w:val="24"/>
        </w:rPr>
        <w:t xml:space="preserve">2. Faculty Mentor Intervention Workflow: </w:t>
      </w:r>
      <w:r>
        <w:rPr>
          <w:rFonts w:ascii="Times New Roman" w:hAnsi="Times New Roman"/>
          <w:color w:val="000000"/>
          <w:sz w:val="24"/>
        </w:rPr>
        <w:t>Dr. Sudha Rajagopalan (Faculty Mentor) logs in and inspects her cohort of 19 assigned mentees. The dashboard flags 8 High-Risk students at the top of the roster. Clicking on Bhoomika Gowda (STU_MIST_IT_Y3_5559) reveals a 62.8% attendance, 27 active backlogs, and a live AI prediction of 'High Risk' with attendance_decay and failed_subjects as top drivers. The mentor reviews historical clinical notes, adds an updated counseling remark, and triggers an automated Parent Alert via n8n.</w:t>
      </w:r>
    </w:p>
    <w:p>
      <w:pPr>
        <w:pStyle w:val="ListBullet"/>
        <w:spacing w:before="0" w:after="40" w:line="300" w:lineRule="auto"/>
        <w:jc w:val="both"/>
      </w:pPr>
      <w:r>
        <w:rPr>
          <w:rFonts w:ascii="Times New Roman" w:hAnsi="Times New Roman"/>
          <w:b/>
          <w:color w:val="000000"/>
          <w:sz w:val="24"/>
        </w:rPr>
        <w:t xml:space="preserve">3. Student Self-Monitoring &amp; Copilot Workflow: </w:t>
      </w:r>
      <w:r>
        <w:rPr>
          <w:rFonts w:ascii="Times New Roman" w:hAnsi="Times New Roman"/>
          <w:color w:val="000000"/>
          <w:sz w:val="24"/>
        </w:rPr>
        <w:t>Bhoomika Gowda logs in and views her academic dashboard. A warning card indicates her attendance has slipped below Anna University's 75% requirement. She clicks the floating AI Academic Copilot, inquires about her arrears, and requests a meeting with Dr. Sudha. The copilot books the request into the mentor's inbox and provides empathetic encouragement.</w:t>
      </w:r>
    </w:p>
    <w:p>
      <w:pPr>
        <w:keepNext/>
        <w:spacing w:before="200" w:after="40"/>
        <w:jc w:val="left"/>
      </w:pPr>
      <w:r>
        <w:rPr>
          <w:rFonts w:ascii="Times New Roman" w:hAnsi="Times New Roman"/>
          <w:b/>
          <w:color w:val="000000"/>
          <w:sz w:val="24"/>
        </w:rPr>
        <w:t>10.4 MODULE-WISE DEMONSTRATION</w:t>
      </w:r>
    </w:p>
    <w:p>
      <w:pPr>
        <w:spacing w:before="0" w:after="50" w:line="307" w:lineRule="auto"/>
        <w:jc w:val="both"/>
      </w:pPr>
      <w:r>
        <w:rPr>
          <w:rFonts w:ascii="Times New Roman" w:hAnsi="Times New Roman"/>
          <w:color w:val="000000"/>
          <w:sz w:val="24"/>
        </w:rPr>
        <w:t>Individual modules were verified in isolation. The two-factor OTP module demonstrates strict 30-second resend cooldowns and locked states after 5 failed attempts. The mentor notes module demonstrates single-upsert storage preventing duplicate notes. The meeting lifecycle demonstrates synchronized status badges across both student and faculty views.</w:t>
      </w:r>
    </w:p>
    <w:p>
      <w:pPr>
        <w:keepNext/>
        <w:spacing w:before="200" w:after="40"/>
        <w:jc w:val="left"/>
      </w:pPr>
      <w:r>
        <w:rPr>
          <w:rFonts w:ascii="Times New Roman" w:hAnsi="Times New Roman"/>
          <w:b/>
          <w:color w:val="000000"/>
          <w:sz w:val="24"/>
        </w:rPr>
        <w:t>10.5 INPUT AND OUTPUT DEMONSTRATION</w:t>
      </w:r>
    </w:p>
    <w:p>
      <w:pPr>
        <w:spacing w:before="0" w:after="50" w:line="307" w:lineRule="auto"/>
        <w:jc w:val="both"/>
      </w:pPr>
      <w:r>
        <w:rPr>
          <w:rFonts w:ascii="Times New Roman" w:hAnsi="Times New Roman"/>
          <w:color w:val="000000"/>
          <w:sz w:val="24"/>
        </w:rPr>
        <w:t>A concrete demonstration of the machine learning inference pipeline is detailed below for demo student Bhoomika Gowda:</w:t>
      </w:r>
    </w:p>
    <w:p>
      <w:pPr>
        <w:keepNext/>
        <w:spacing w:before="80" w:after="40"/>
      </w:pPr>
      <w:r>
        <w:rPr>
          <w:rFonts w:ascii="Times New Roman" w:hAnsi="Times New Roman"/>
          <w:b/>
          <w:sz w:val="19"/>
        </w:rPr>
        <w:t>Listing: Input Feature Vector - Demo Student (Bhoomika Gowda)</w:t>
      </w:r>
    </w:p>
    <w:tbl>
      <w:tblPr>
        <w:tblW w:type="auto" w:w="0"/>
        <w:jc w:val="center"/>
        <w:tblLook w:firstColumn="1" w:firstRow="1" w:lastColumn="0" w:lastRow="0" w:noHBand="0" w:noVBand="1" w:val="04A0"/>
      </w:tblPr>
      <w:tblGrid>
        <w:gridCol w:w="9029"/>
      </w:tblGrid>
      <w:tr>
        <w:tc>
          <w:tcPr>
            <w:tcW w:type="dxa" w:w="9029"/>
            <w:tcBorders>
              <w:top w:val="single" w:sz="4" w:space="0" w:color="CCCCCC"/>
              <w:left w:val="single" w:sz="16" w:space="0" w:color="4F46E5"/>
              <w:bottom w:val="single" w:sz="4" w:space="0" w:color="CCCCCC"/>
              <w:right w:val="single" w:sz="4" w:space="0" w:color="CCCCCC"/>
            </w:tcBorders>
            <w:shd w:fill="F8F9FA"/>
          </w:tcPr>
          <w:p>
            <w:pPr>
              <w:spacing w:before="40" w:after="40" w:line="240" w:lineRule="auto"/>
            </w:pPr>
            <w:r>
              <w:rPr>
                <w:rFonts w:ascii="Consolas" w:hAnsi="Consolas"/>
                <w:sz w:val="15"/>
              </w:rPr>
              <w:t>// Sample Live Inference Input Payload (POST /api/predict)</w:t>
              <w:br/>
              <w:t>{</w:t>
              <w:br/>
              <w:t xml:space="preserve">  "student_id": "STU_MIST_IT_Y3_5559",</w:t>
              <w:br/>
              <w:t xml:space="preserve">  "attendance_pct": 62.8,</w:t>
              <w:br/>
              <w:t xml:space="preserve">  "attendance_decay": 17.8,</w:t>
              <w:br/>
              <w:t xml:space="preserve">  "overall_gpa": 6.1,</w:t>
              <w:br/>
              <w:t xml:space="preserve">  "backlogs_count": 27,</w:t>
              <w:br/>
              <w:t xml:space="preserve">  "cutoff_mark_200": 142.5,</w:t>
              <w:br/>
              <w:t xml:space="preserve">  "family_income_annual": 180000.0,</w:t>
              <w:br/>
              <w:t xml:space="preserve">  "mentor_meetings_attended": 1,</w:t>
              <w:br/>
              <w:t xml:space="preserve">  "first_gen_learner": 1,</w:t>
              <w:br/>
              <w:t xml:space="preserve">  "distance_from_home_km": 34.0,</w:t>
              <w:br/>
              <w:t xml:space="preserve">  "failed_subjects_count": 4,</w:t>
              <w:br/>
              <w:t xml:space="preserve">  "core_theory_average": 48.2,</w:t>
              <w:br/>
              <w:t xml:space="preserve">  "internal_exam_avg": 51.0,</w:t>
              <w:br/>
              <w:t xml:space="preserve">  "assignment_avg": 55.4,</w:t>
              <w:br/>
              <w:t xml:space="preserve">  "grade_trend": -1.4,</w:t>
              <w:br/>
              <w:t xml:space="preserve">  "year_of_study": 3,</w:t>
              <w:br/>
              <w:t xml:space="preserve">  "department": "Information Technology"</w:t>
              <w:br/>
              <w:t>}</w:t>
            </w:r>
          </w:p>
        </w:tc>
      </w:tr>
    </w:tbl>
    <w:p>
      <w:pPr>
        <w:keepNext/>
        <w:spacing w:before="80" w:after="40"/>
      </w:pPr>
      <w:r>
        <w:rPr>
          <w:rFonts w:ascii="Times New Roman" w:hAnsi="Times New Roman"/>
          <w:b/>
          <w:sz w:val="19"/>
        </w:rPr>
        <w:t>Listing: Live Inference Output with Probabilities &amp; SHAP Drivers</w:t>
      </w:r>
    </w:p>
    <w:tbl>
      <w:tblPr>
        <w:tblW w:type="auto" w:w="0"/>
        <w:jc w:val="center"/>
        <w:tblLook w:firstColumn="1" w:firstRow="1" w:lastColumn="0" w:lastRow="0" w:noHBand="0" w:noVBand="1" w:val="04A0"/>
      </w:tblPr>
      <w:tblGrid>
        <w:gridCol w:w="9029"/>
      </w:tblGrid>
      <w:tr>
        <w:tc>
          <w:tcPr>
            <w:tcW w:type="dxa" w:w="9029"/>
            <w:tcBorders>
              <w:top w:val="single" w:sz="4" w:space="0" w:color="CCCCCC"/>
              <w:left w:val="single" w:sz="16" w:space="0" w:color="4F46E5"/>
              <w:bottom w:val="single" w:sz="4" w:space="0" w:color="CCCCCC"/>
              <w:right w:val="single" w:sz="4" w:space="0" w:color="CCCCCC"/>
            </w:tcBorders>
            <w:shd w:fill="F8F9FA"/>
          </w:tcPr>
          <w:p>
            <w:pPr>
              <w:spacing w:before="40" w:after="40" w:line="240" w:lineRule="auto"/>
            </w:pPr>
            <w:r>
              <w:rPr>
                <w:rFonts w:ascii="Consolas" w:hAnsi="Consolas"/>
                <w:sz w:val="15"/>
              </w:rPr>
              <w:t>// Live Inference Response from FastAPI (200 OK)</w:t>
              <w:br/>
              <w:t>{</w:t>
              <w:br/>
              <w:t xml:space="preserve">  "prediction": "High",</w:t>
              <w:br/>
              <w:t xml:space="preserve">  "probabilities": {</w:t>
              <w:br/>
              <w:t xml:space="preserve">    "Low": 0.0042,</w:t>
              <w:br/>
              <w:t xml:space="preserve">    "Medium": 0.0418,</w:t>
              <w:br/>
              <w:t xml:space="preserve">    "High": 0.9540</w:t>
              <w:br/>
              <w:t xml:space="preserve">  },</w:t>
              <w:br/>
              <w:t xml:space="preserve">  "top_drivers": [</w:t>
              <w:br/>
              <w:t xml:space="preserve">    ["attendance_decay", 1.9887],</w:t>
              <w:br/>
              <w:t xml:space="preserve">    ["failed_subjects_count", 0.4077],</w:t>
              <w:br/>
              <w:t xml:space="preserve">    ["overall_gpa", 0.3812],</w:t>
              <w:br/>
              <w:t xml:space="preserve">    ["backlogs_count", 0.2941]</w:t>
              <w:br/>
              <w:t xml:space="preserve">  ],</w:t>
              <w:br/>
              <w:t xml:space="preserve">  "source": "live",</w:t>
              <w:br/>
              <w:t xml:space="preserve">  "latency_ms": 138.4</w:t>
              <w:br/>
              <w:t>}</w:t>
            </w:r>
          </w:p>
        </w:tc>
      </w:tr>
    </w:tbl>
    <w:p>
      <w:pPr>
        <w:keepNext/>
        <w:spacing w:before="200" w:after="40"/>
        <w:jc w:val="left"/>
      </w:pPr>
      <w:r>
        <w:rPr>
          <w:rFonts w:ascii="Times New Roman" w:hAnsi="Times New Roman"/>
          <w:b/>
          <w:color w:val="000000"/>
          <w:sz w:val="24"/>
        </w:rPr>
        <w:t>10.6 COMPLETE END-TO-END DEMONSTRATION</w:t>
      </w:r>
    </w:p>
    <w:p>
      <w:pPr>
        <w:spacing w:before="0" w:after="50" w:line="307" w:lineRule="auto"/>
        <w:jc w:val="both"/>
      </w:pPr>
      <w:r>
        <w:rPr>
          <w:rFonts w:ascii="Times New Roman" w:hAnsi="Times New Roman"/>
          <w:color w:val="000000"/>
          <w:sz w:val="24"/>
        </w:rPr>
        <w:t>The end-to-end event loop was executed successfully: (1) Student inputs meeting request via chatbot, (2) Meeting ingested into Express backend, (3) Mentor receives instant notification bell alert, (4) Mentor schedules tutorial slot, (5) Student dashboard updates, and (6) Mentor clicks 'Send email to parent', triggering n8n webhook which sends automated email and returns status 'Sent via n8n'.</w:t>
      </w:r>
    </w:p>
    <w:p>
      <w:pPr>
        <w:keepNext/>
        <w:spacing w:before="200" w:after="40"/>
        <w:jc w:val="left"/>
      </w:pPr>
      <w:r>
        <w:rPr>
          <w:rFonts w:ascii="Times New Roman" w:hAnsi="Times New Roman"/>
          <w:b/>
          <w:color w:val="000000"/>
          <w:sz w:val="24"/>
        </w:rPr>
        <w:t>10.7 SCREENSHOTS OF THE PROJECT</w:t>
      </w:r>
    </w:p>
    <w:p>
      <w:pPr>
        <w:spacing w:before="0" w:after="50" w:line="307" w:lineRule="auto"/>
        <w:jc w:val="both"/>
      </w:pPr>
      <w:r>
        <w:rPr>
          <w:rFonts w:ascii="Times New Roman" w:hAnsi="Times New Roman"/>
          <w:color w:val="000000"/>
          <w:sz w:val="24"/>
        </w:rPr>
        <w:t>The following figures provide authenticated visual evidence documenting the core user interfaces, operational workflows, and administrative consoles across the Student Retention Ecosystem.</w:t>
      </w:r>
    </w:p>
    <w:p>
      <w:pPr>
        <w:keepNext/>
        <w:spacing w:before="160" w:after="80"/>
        <w:jc w:val="center"/>
      </w:pPr>
      <w:r>
        <w:drawing>
          <wp:inline xmlns:a="http://schemas.openxmlformats.org/drawingml/2006/main" xmlns:pic="http://schemas.openxmlformats.org/drawingml/2006/picture">
            <wp:extent cx="5120640" cy="2700338"/>
            <wp:docPr id="1" name="Picture 1"/>
            <wp:cNvGraphicFramePr>
              <a:graphicFrameLocks noChangeAspect="1"/>
            </wp:cNvGraphicFramePr>
            <a:graphic>
              <a:graphicData uri="http://schemas.openxmlformats.org/drawingml/2006/picture">
                <pic:pic>
                  <pic:nvPicPr>
                    <pic:cNvPr id="0" name="fig_10_1_ai_website_homepage.png"/>
                    <pic:cNvPicPr/>
                  </pic:nvPicPr>
                  <pic:blipFill>
                    <a:blip r:embed="rId10"/>
                    <a:stretch>
                      <a:fillRect/>
                    </a:stretch>
                  </pic:blipFill>
                  <pic:spPr>
                    <a:xfrm>
                      <a:off x="0" y="0"/>
                      <a:ext cx="5120640" cy="2700338"/>
                    </a:xfrm>
                    <a:prstGeom prst="rect"/>
                  </pic:spPr>
                </pic:pic>
              </a:graphicData>
            </a:graphic>
          </wp:inline>
        </w:drawing>
      </w:r>
    </w:p>
    <w:p>
      <w:pPr>
        <w:spacing w:before="40" w:after="100"/>
        <w:jc w:val="center"/>
      </w:pPr>
      <w:r>
        <w:rPr>
          <w:rFonts w:ascii="Times New Roman" w:hAnsi="Times New Roman"/>
          <w:b/>
          <w:color w:val="000000"/>
          <w:sz w:val="20"/>
        </w:rPr>
        <w:t>Figure 10.1: Baymate AI Platform Homepage &amp; Student Predictive Intervention Portal</w:t>
      </w:r>
    </w:p>
    <w:p>
      <w:pPr>
        <w:spacing w:before="20" w:after="200"/>
        <w:jc w:val="center"/>
      </w:pPr>
      <w:r>
        <w:rPr>
          <w:rFonts w:ascii="Times New Roman" w:hAnsi="Times New Roman"/>
          <w:i/>
          <w:color w:val="5A5A5A"/>
          <w:sz w:val="17"/>
        </w:rPr>
        <w:t>Display Scope: Standalone predictive AI web portal homepage displaying interactive student vulnerability assessment tools, retention insights, and early-warning overview.</w:t>
      </w:r>
    </w:p>
    <w:p>
      <w:pPr>
        <w:keepNext/>
        <w:spacing w:before="160" w:after="80"/>
        <w:jc w:val="center"/>
      </w:pPr>
      <w:r>
        <w:drawing>
          <wp:inline xmlns:a="http://schemas.openxmlformats.org/drawingml/2006/main" xmlns:pic="http://schemas.openxmlformats.org/drawingml/2006/picture">
            <wp:extent cx="5120640" cy="2896159"/>
            <wp:docPr id="2" name="Picture 2"/>
            <wp:cNvGraphicFramePr>
              <a:graphicFrameLocks noChangeAspect="1"/>
            </wp:cNvGraphicFramePr>
            <a:graphic>
              <a:graphicData uri="http://schemas.openxmlformats.org/drawingml/2006/picture">
                <pic:pic>
                  <pic:nvPicPr>
                    <pic:cNvPr id="0" name="fig_10_2_erp_login_page.png"/>
                    <pic:cNvPicPr/>
                  </pic:nvPicPr>
                  <pic:blipFill>
                    <a:blip r:embed="rId11"/>
                    <a:stretch>
                      <a:fillRect/>
                    </a:stretch>
                  </pic:blipFill>
                  <pic:spPr>
                    <a:xfrm>
                      <a:off x="0" y="0"/>
                      <a:ext cx="5120640" cy="2896159"/>
                    </a:xfrm>
                    <a:prstGeom prst="rect"/>
                  </pic:spPr>
                </pic:pic>
              </a:graphicData>
            </a:graphic>
          </wp:inline>
        </w:drawing>
      </w:r>
    </w:p>
    <w:p>
      <w:pPr>
        <w:spacing w:before="40" w:after="100"/>
        <w:jc w:val="center"/>
      </w:pPr>
      <w:r>
        <w:rPr>
          <w:rFonts w:ascii="Times New Roman" w:hAnsi="Times New Roman"/>
          <w:b/>
          <w:color w:val="000000"/>
          <w:sz w:val="20"/>
        </w:rPr>
        <w:t>Figure 10.2: InsightERP Multi-Role Institutional Authentication &amp; Login Interface</w:t>
      </w:r>
    </w:p>
    <w:p>
      <w:pPr>
        <w:spacing w:before="20" w:after="200"/>
        <w:jc w:val="center"/>
      </w:pPr>
      <w:r>
        <w:rPr>
          <w:rFonts w:ascii="Times New Roman" w:hAnsi="Times New Roman"/>
          <w:i/>
          <w:color w:val="5A5A5A"/>
          <w:sz w:val="17"/>
        </w:rPr>
        <w:t>Display Scope: Institutional authentication portal featuring secure role selection (Student, Mentor, Administrator), college directory selection, and single-click demo credentials.</w:t>
      </w:r>
    </w:p>
    <w:p>
      <w:pPr>
        <w:keepNext/>
        <w:spacing w:before="160" w:after="80"/>
        <w:jc w:val="center"/>
      </w:pPr>
      <w:r>
        <w:drawing>
          <wp:inline xmlns:a="http://schemas.openxmlformats.org/drawingml/2006/main" xmlns:pic="http://schemas.openxmlformats.org/drawingml/2006/picture">
            <wp:extent cx="5120640" cy="2896159"/>
            <wp:docPr id="3" name="Picture 3"/>
            <wp:cNvGraphicFramePr>
              <a:graphicFrameLocks noChangeAspect="1"/>
            </wp:cNvGraphicFramePr>
            <a:graphic>
              <a:graphicData uri="http://schemas.openxmlformats.org/drawingml/2006/picture">
                <pic:pic>
                  <pic:nvPicPr>
                    <pic:cNvPr id="0" name="fig_10_3_student_dashboard.png"/>
                    <pic:cNvPicPr/>
                  </pic:nvPicPr>
                  <pic:blipFill>
                    <a:blip r:embed="rId12"/>
                    <a:stretch>
                      <a:fillRect/>
                    </a:stretch>
                  </pic:blipFill>
                  <pic:spPr>
                    <a:xfrm>
                      <a:off x="0" y="0"/>
                      <a:ext cx="5120640" cy="2896159"/>
                    </a:xfrm>
                    <a:prstGeom prst="rect"/>
                  </pic:spPr>
                </pic:pic>
              </a:graphicData>
            </a:graphic>
          </wp:inline>
        </w:drawing>
      </w:r>
    </w:p>
    <w:p>
      <w:pPr>
        <w:spacing w:before="40" w:after="100"/>
        <w:jc w:val="center"/>
      </w:pPr>
      <w:r>
        <w:rPr>
          <w:rFonts w:ascii="Times New Roman" w:hAnsi="Times New Roman"/>
          <w:b/>
          <w:color w:val="000000"/>
          <w:sz w:val="20"/>
        </w:rPr>
        <w:t>Figure 10.3: Student Academic Risk Self-Monitoring &amp; Attendance Compliance Dashboard</w:t>
      </w:r>
    </w:p>
    <w:p>
      <w:pPr>
        <w:spacing w:before="20" w:after="200"/>
        <w:jc w:val="center"/>
      </w:pPr>
      <w:r>
        <w:rPr>
          <w:rFonts w:ascii="Times New Roman" w:hAnsi="Times New Roman"/>
          <w:i/>
          <w:color w:val="5A5A5A"/>
          <w:sz w:val="17"/>
        </w:rPr>
        <w:t>Display Scope: Student-facing academic portal displaying live attendance progress against the statutory 75% cutoff, semester CGPA gauge, credit completion meters, and meeting request statuses.</w:t>
      </w:r>
    </w:p>
    <w:p>
      <w:pPr>
        <w:keepNext/>
        <w:spacing w:before="160" w:after="80"/>
        <w:jc w:val="center"/>
      </w:pPr>
      <w:r>
        <w:drawing>
          <wp:inline xmlns:a="http://schemas.openxmlformats.org/drawingml/2006/main" xmlns:pic="http://schemas.openxmlformats.org/drawingml/2006/picture">
            <wp:extent cx="5120640" cy="2896159"/>
            <wp:docPr id="4" name="Picture 4"/>
            <wp:cNvGraphicFramePr>
              <a:graphicFrameLocks noChangeAspect="1"/>
            </wp:cNvGraphicFramePr>
            <a:graphic>
              <a:graphicData uri="http://schemas.openxmlformats.org/drawingml/2006/picture">
                <pic:pic>
                  <pic:nvPicPr>
                    <pic:cNvPr id="0" name="fig_10_4_mentor_dashboard.png"/>
                    <pic:cNvPicPr/>
                  </pic:nvPicPr>
                  <pic:blipFill>
                    <a:blip r:embed="rId13"/>
                    <a:stretch>
                      <a:fillRect/>
                    </a:stretch>
                  </pic:blipFill>
                  <pic:spPr>
                    <a:xfrm>
                      <a:off x="0" y="0"/>
                      <a:ext cx="5120640" cy="2896159"/>
                    </a:xfrm>
                    <a:prstGeom prst="rect"/>
                  </pic:spPr>
                </pic:pic>
              </a:graphicData>
            </a:graphic>
          </wp:inline>
        </w:drawing>
      </w:r>
    </w:p>
    <w:p>
      <w:pPr>
        <w:spacing w:before="40" w:after="100"/>
        <w:jc w:val="center"/>
      </w:pPr>
      <w:r>
        <w:rPr>
          <w:rFonts w:ascii="Times New Roman" w:hAnsi="Times New Roman"/>
          <w:b/>
          <w:color w:val="000000"/>
          <w:sz w:val="20"/>
        </w:rPr>
        <w:t>Figure 10.4: Faculty Mentor Cohort Analytics &amp; Predictive Risk Prioritization Dashboard</w:t>
      </w:r>
    </w:p>
    <w:p>
      <w:pPr>
        <w:spacing w:before="20" w:after="200"/>
        <w:jc w:val="center"/>
      </w:pPr>
      <w:r>
        <w:rPr>
          <w:rFonts w:ascii="Times New Roman" w:hAnsi="Times New Roman"/>
          <w:i/>
          <w:color w:val="5A5A5A"/>
          <w:sz w:val="17"/>
        </w:rPr>
        <w:t>Display Scope: Faculty mentor interface presenting prioritized mentee roster with machine learning risk badges ('High', 'Medium', 'Low'), attendance warning indicators, and quick consultation actions.</w:t>
      </w:r>
    </w:p>
    <w:p>
      <w:pPr>
        <w:keepNext/>
        <w:spacing w:before="160" w:after="80"/>
        <w:jc w:val="center"/>
      </w:pPr>
      <w:r>
        <w:drawing>
          <wp:inline xmlns:a="http://schemas.openxmlformats.org/drawingml/2006/main" xmlns:pic="http://schemas.openxmlformats.org/drawingml/2006/picture">
            <wp:extent cx="5120640" cy="2896159"/>
            <wp:docPr id="5" name="Picture 5"/>
            <wp:cNvGraphicFramePr>
              <a:graphicFrameLocks noChangeAspect="1"/>
            </wp:cNvGraphicFramePr>
            <a:graphic>
              <a:graphicData uri="http://schemas.openxmlformats.org/drawingml/2006/picture">
                <pic:pic>
                  <pic:nvPicPr>
                    <pic:cNvPr id="0" name="fig_10_5_admin_dashboard.png"/>
                    <pic:cNvPicPr/>
                  </pic:nvPicPr>
                  <pic:blipFill>
                    <a:blip r:embed="rId14"/>
                    <a:stretch>
                      <a:fillRect/>
                    </a:stretch>
                  </pic:blipFill>
                  <pic:spPr>
                    <a:xfrm>
                      <a:off x="0" y="0"/>
                      <a:ext cx="5120640" cy="2896159"/>
                    </a:xfrm>
                    <a:prstGeom prst="rect"/>
                  </pic:spPr>
                </pic:pic>
              </a:graphicData>
            </a:graphic>
          </wp:inline>
        </w:drawing>
      </w:r>
    </w:p>
    <w:p>
      <w:pPr>
        <w:spacing w:before="40" w:after="100"/>
        <w:jc w:val="center"/>
      </w:pPr>
      <w:r>
        <w:rPr>
          <w:rFonts w:ascii="Times New Roman" w:hAnsi="Times New Roman"/>
          <w:b/>
          <w:color w:val="000000"/>
          <w:sz w:val="20"/>
        </w:rPr>
        <w:t>Figure 10.5: Institutional Administrative Overview &amp; Multi-Campus Academic Retention Dashboard</w:t>
      </w:r>
    </w:p>
    <w:p>
      <w:pPr>
        <w:spacing w:before="20" w:after="200"/>
        <w:jc w:val="center"/>
      </w:pPr>
      <w:r>
        <w:rPr>
          <w:rFonts w:ascii="Times New Roman" w:hAnsi="Times New Roman"/>
          <w:i/>
          <w:color w:val="5A5A5A"/>
          <w:sz w:val="17"/>
        </w:rPr>
        <w:t>Display Scope: Multi-campus administrative command center displaying college-wide student counts, retention percentages, department-level risk breakdowns, and pending meeting request statistics.</w:t>
      </w:r>
    </w:p>
    <w:p>
      <w:pPr>
        <w:keepNext/>
        <w:spacing w:before="160" w:after="80"/>
        <w:jc w:val="center"/>
      </w:pPr>
      <w:r>
        <w:drawing>
          <wp:inline xmlns:a="http://schemas.openxmlformats.org/drawingml/2006/main" xmlns:pic="http://schemas.openxmlformats.org/drawingml/2006/picture">
            <wp:extent cx="5120640" cy="2896159"/>
            <wp:docPr id="6" name="Picture 6"/>
            <wp:cNvGraphicFramePr>
              <a:graphicFrameLocks noChangeAspect="1"/>
            </wp:cNvGraphicFramePr>
            <a:graphic>
              <a:graphicData uri="http://schemas.openxmlformats.org/drawingml/2006/picture">
                <pic:pic>
                  <pic:nvPicPr>
                    <pic:cNvPr id="0" name="fig_10_6_baymate_chat_student.png"/>
                    <pic:cNvPicPr/>
                  </pic:nvPicPr>
                  <pic:blipFill>
                    <a:blip r:embed="rId15"/>
                    <a:stretch>
                      <a:fillRect/>
                    </a:stretch>
                  </pic:blipFill>
                  <pic:spPr>
                    <a:xfrm>
                      <a:off x="0" y="0"/>
                      <a:ext cx="5120640" cy="2896159"/>
                    </a:xfrm>
                    <a:prstGeom prst="rect"/>
                  </pic:spPr>
                </pic:pic>
              </a:graphicData>
            </a:graphic>
          </wp:inline>
        </w:drawing>
      </w:r>
    </w:p>
    <w:p>
      <w:pPr>
        <w:spacing w:before="40" w:after="100"/>
        <w:jc w:val="center"/>
      </w:pPr>
      <w:r>
        <w:rPr>
          <w:rFonts w:ascii="Times New Roman" w:hAnsi="Times New Roman"/>
          <w:b/>
          <w:color w:val="000000"/>
          <w:sz w:val="20"/>
        </w:rPr>
        <w:t>Figure 10.6: Baymate AI Conversational Mentoring Assistant &amp; Student Intervention Dialogue</w:t>
      </w:r>
    </w:p>
    <w:p>
      <w:pPr>
        <w:spacing w:before="20" w:after="200"/>
        <w:jc w:val="center"/>
      </w:pPr>
      <w:r>
        <w:rPr>
          <w:rFonts w:ascii="Times New Roman" w:hAnsi="Times New Roman"/>
          <w:i/>
          <w:color w:val="5A5A5A"/>
          <w:sz w:val="17"/>
        </w:rPr>
        <w:t>Display Scope: Interactive academic mentoring chatbot engaging with a student, providing contextualized guidance on exam stress, attendance recovery, and scheduling direct mentor meetings.</w:t>
      </w:r>
    </w:p>
    <w:p>
      <w:pPr>
        <w:keepNext/>
        <w:spacing w:before="160" w:after="80"/>
        <w:jc w:val="center"/>
      </w:pPr>
      <w:r>
        <w:drawing>
          <wp:inline xmlns:a="http://schemas.openxmlformats.org/drawingml/2006/main" xmlns:pic="http://schemas.openxmlformats.org/drawingml/2006/picture">
            <wp:extent cx="5120640" cy="2896159"/>
            <wp:docPr id="7" name="Picture 7"/>
            <wp:cNvGraphicFramePr>
              <a:graphicFrameLocks noChangeAspect="1"/>
            </wp:cNvGraphicFramePr>
            <a:graphic>
              <a:graphicData uri="http://schemas.openxmlformats.org/drawingml/2006/picture">
                <pic:pic>
                  <pic:nvPicPr>
                    <pic:cNvPr id="0" name="fig_10_7_mentor_request.png"/>
                    <pic:cNvPicPr/>
                  </pic:nvPicPr>
                  <pic:blipFill>
                    <a:blip r:embed="rId16"/>
                    <a:stretch>
                      <a:fillRect/>
                    </a:stretch>
                  </pic:blipFill>
                  <pic:spPr>
                    <a:xfrm>
                      <a:off x="0" y="0"/>
                      <a:ext cx="5120640" cy="2896159"/>
                    </a:xfrm>
                    <a:prstGeom prst="rect"/>
                  </pic:spPr>
                </pic:pic>
              </a:graphicData>
            </a:graphic>
          </wp:inline>
        </w:drawing>
      </w:r>
    </w:p>
    <w:p>
      <w:pPr>
        <w:spacing w:before="40" w:after="100"/>
        <w:jc w:val="center"/>
      </w:pPr>
      <w:r>
        <w:rPr>
          <w:rFonts w:ascii="Times New Roman" w:hAnsi="Times New Roman"/>
          <w:b/>
          <w:color w:val="000000"/>
          <w:sz w:val="20"/>
        </w:rPr>
        <w:t>Figure 10.7: Mentee Meeting &amp; Crisis Consultation Request Management Interface</w:t>
      </w:r>
    </w:p>
    <w:p>
      <w:pPr>
        <w:spacing w:before="20" w:after="200"/>
        <w:jc w:val="center"/>
      </w:pPr>
      <w:r>
        <w:rPr>
          <w:rFonts w:ascii="Times New Roman" w:hAnsi="Times New Roman"/>
          <w:i/>
          <w:color w:val="5A5A5A"/>
          <w:sz w:val="17"/>
        </w:rPr>
        <w:t>Display Scope: Mentor consultation management center with structured filtering tabs ('All', 'Requested', 'Acknowledged', 'Scheduled', 'Resolved'), showing student names, IDs, exact system timestamps, and status updates.</w:t>
      </w:r>
    </w:p>
    <w:p>
      <w:r>
        <w:br w:type="page"/>
      </w:r>
    </w:p>
    <w:p>
      <w:pPr>
        <w:keepNext/>
        <w:spacing w:before="240" w:after="40"/>
        <w:jc w:val="center"/>
      </w:pPr>
      <w:r>
        <w:rPr>
          <w:rFonts w:ascii="Times New Roman" w:hAnsi="Times New Roman"/>
          <w:b/>
          <w:color w:val="000000"/>
          <w:sz w:val="28"/>
        </w:rPr>
        <w:t>CHAPTER 11</w:t>
      </w:r>
    </w:p>
    <w:p>
      <w:pPr>
        <w:keepNext/>
        <w:spacing w:before="0" w:after="240"/>
        <w:jc w:val="center"/>
      </w:pPr>
      <w:r>
        <w:rPr>
          <w:rFonts w:ascii="Times New Roman" w:hAnsi="Times New Roman"/>
          <w:b/>
          <w:color w:val="000000"/>
          <w:sz w:val="28"/>
        </w:rPr>
        <w:t>CONCLUSION AND FUTURE ENHANCEMENTS</w:t>
      </w:r>
    </w:p>
    <w:p>
      <w:pPr>
        <w:keepNext/>
        <w:spacing w:before="200" w:after="40"/>
        <w:jc w:val="left"/>
      </w:pPr>
      <w:r>
        <w:rPr>
          <w:rFonts w:ascii="Times New Roman" w:hAnsi="Times New Roman"/>
          <w:b/>
          <w:color w:val="000000"/>
          <w:sz w:val="24"/>
        </w:rPr>
        <w:t>11.1 CONCLUSION</w:t>
      </w:r>
    </w:p>
    <w:p>
      <w:pPr>
        <w:spacing w:before="0" w:after="50" w:line="307" w:lineRule="auto"/>
        <w:jc w:val="both"/>
      </w:pPr>
      <w:r>
        <w:rPr>
          <w:rFonts w:ascii="Times New Roman" w:hAnsi="Times New Roman"/>
          <w:color w:val="000000"/>
          <w:sz w:val="24"/>
        </w:rPr>
        <w:t>The Student Retention Ecosystem successfully demonstrates the transformative power of synthesizing modern full-stack web engineering with explainable machine learning and event-driven automation. By transitioning higher education administration from retrospective failure cataloging to proactive, continuous mentorship, the system empowers academic institutions to identify vulnerable engineering undergraduates months before semester examinations.</w:t>
      </w:r>
    </w:p>
    <w:p>
      <w:pPr>
        <w:spacing w:before="0" w:after="50" w:line="307" w:lineRule="auto"/>
        <w:jc w:val="both"/>
      </w:pPr>
      <w:r>
        <w:rPr>
          <w:rFonts w:ascii="Times New Roman" w:hAnsi="Times New Roman"/>
          <w:color w:val="000000"/>
          <w:sz w:val="24"/>
        </w:rPr>
        <w:t>The integration of a tuned XGBoost classifier trained on 9,200 student records achieved exceptional predictive accuracy (95.60%) and a 99.35% recall on High-Risk students. Crucially, the embedding of Tree SHAP explainability bridges the gap between algorithmic outputs and human trust, equipping faculty mentors with transparent, patient-chart-style diagnostic profiles. Coupled with two-factor OTP security, resilient zero-crash fallback logic, and automated n8n parent alerts, the ecosystem delivers an enterprise-grade solution to the urgent national challenge of engineering student attrition.</w:t>
      </w:r>
    </w:p>
    <w:p>
      <w:pPr>
        <w:keepNext/>
        <w:spacing w:before="200" w:after="40"/>
        <w:jc w:val="left"/>
      </w:pPr>
      <w:r>
        <w:rPr>
          <w:rFonts w:ascii="Times New Roman" w:hAnsi="Times New Roman"/>
          <w:b/>
          <w:color w:val="000000"/>
          <w:sz w:val="24"/>
        </w:rPr>
        <w:t>11.2 OBJECTIVES ACHIEVED</w:t>
      </w:r>
    </w:p>
    <w:p>
      <w:pPr>
        <w:pStyle w:val="ListBullet"/>
        <w:spacing w:before="0" w:after="40" w:line="300" w:lineRule="auto"/>
        <w:jc w:val="both"/>
      </w:pPr>
      <w:r>
        <w:rPr>
          <w:rFonts w:ascii="Times New Roman" w:hAnsi="Times New Roman"/>
          <w:b/>
          <w:color w:val="000000"/>
          <w:sz w:val="24"/>
        </w:rPr>
        <w:t xml:space="preserve">1. Full-Stack ERP Portal: </w:t>
      </w:r>
      <w:r>
        <w:rPr>
          <w:rFonts w:ascii="Times New Roman" w:hAnsi="Times New Roman"/>
          <w:color w:val="000000"/>
          <w:sz w:val="24"/>
        </w:rPr>
        <w:t>Engineered a responsive, multi-role ERP application using React 18, Vite, Express, and MongoDB with an institutional light-purple design.</w:t>
      </w:r>
    </w:p>
    <w:p>
      <w:pPr>
        <w:pStyle w:val="ListBullet"/>
        <w:spacing w:before="0" w:after="40" w:line="300" w:lineRule="auto"/>
        <w:jc w:val="both"/>
      </w:pPr>
      <w:r>
        <w:rPr>
          <w:rFonts w:ascii="Times New Roman" w:hAnsi="Times New Roman"/>
          <w:b/>
          <w:color w:val="000000"/>
          <w:sz w:val="24"/>
        </w:rPr>
        <w:t xml:space="preserve">2. High-Accuracy Prediction: </w:t>
      </w:r>
      <w:r>
        <w:rPr>
          <w:rFonts w:ascii="Times New Roman" w:hAnsi="Times New Roman"/>
          <w:color w:val="000000"/>
          <w:sz w:val="24"/>
        </w:rPr>
        <w:t>Trained, tuned, and deployed an XGBoost model achieving 95.60% accuracy and 0.9265 Macro F1 on held-out test data.</w:t>
      </w:r>
    </w:p>
    <w:p>
      <w:pPr>
        <w:pStyle w:val="ListBullet"/>
        <w:spacing w:before="0" w:after="40" w:line="300" w:lineRule="auto"/>
        <w:jc w:val="both"/>
      </w:pPr>
      <w:r>
        <w:rPr>
          <w:rFonts w:ascii="Times New Roman" w:hAnsi="Times New Roman"/>
          <w:b/>
          <w:color w:val="000000"/>
          <w:sz w:val="24"/>
        </w:rPr>
        <w:t xml:space="preserve">3. Transparent Explainable AI: </w:t>
      </w:r>
      <w:r>
        <w:rPr>
          <w:rFonts w:ascii="Times New Roman" w:hAnsi="Times New Roman"/>
          <w:color w:val="000000"/>
          <w:sz w:val="24"/>
        </w:rPr>
        <w:t>Integrated real-time Tree SHAP local feature attributions rendered directly within the faculty mentor UI.</w:t>
      </w:r>
    </w:p>
    <w:p>
      <w:pPr>
        <w:pStyle w:val="ListBullet"/>
        <w:spacing w:before="0" w:after="40" w:line="300" w:lineRule="auto"/>
        <w:jc w:val="both"/>
      </w:pPr>
      <w:r>
        <w:rPr>
          <w:rFonts w:ascii="Times New Roman" w:hAnsi="Times New Roman"/>
          <w:b/>
          <w:color w:val="000000"/>
          <w:sz w:val="24"/>
        </w:rPr>
        <w:t xml:space="preserve">4. Automated Parent Alerts: </w:t>
      </w:r>
      <w:r>
        <w:rPr>
          <w:rFonts w:ascii="Times New Roman" w:hAnsi="Times New Roman"/>
          <w:color w:val="000000"/>
          <w:sz w:val="24"/>
        </w:rPr>
        <w:t>Constructed an event-driven n8n webhook pipeline with SMTP fallback, idempotency tracking, and rate throttling.</w:t>
      </w:r>
    </w:p>
    <w:p>
      <w:pPr>
        <w:pStyle w:val="ListBullet"/>
        <w:spacing w:before="0" w:after="40" w:line="300" w:lineRule="auto"/>
        <w:jc w:val="both"/>
      </w:pPr>
      <w:r>
        <w:rPr>
          <w:rFonts w:ascii="Times New Roman" w:hAnsi="Times New Roman"/>
          <w:b/>
          <w:color w:val="000000"/>
          <w:sz w:val="24"/>
        </w:rPr>
        <w:t xml:space="preserve">5. Cryptographic 2FA Security: </w:t>
      </w:r>
      <w:r>
        <w:rPr>
          <w:rFonts w:ascii="Times New Roman" w:hAnsi="Times New Roman"/>
          <w:color w:val="000000"/>
          <w:sz w:val="24"/>
        </w:rPr>
        <w:t>Implemented two-factor email OTP login with constant-time verification and automated 5-attempt brute-force locking.</w:t>
      </w:r>
    </w:p>
    <w:p>
      <w:pPr>
        <w:pStyle w:val="ListBullet"/>
        <w:spacing w:before="0" w:after="40" w:line="300" w:lineRule="auto"/>
        <w:jc w:val="both"/>
      </w:pPr>
      <w:r>
        <w:rPr>
          <w:rFonts w:ascii="Times New Roman" w:hAnsi="Times New Roman"/>
          <w:b/>
          <w:color w:val="000000"/>
          <w:sz w:val="24"/>
        </w:rPr>
        <w:t xml:space="preserve">6. Architectural Resilience: </w:t>
      </w:r>
      <w:r>
        <w:rPr>
          <w:rFonts w:ascii="Times New Roman" w:hAnsi="Times New Roman"/>
          <w:color w:val="000000"/>
          <w:sz w:val="24"/>
        </w:rPr>
        <w:t>Verified zero-crash operational resilience and achieved 100% pass rates across 10 Jest test suites (65 tests).</w:t>
      </w:r>
    </w:p>
    <w:p>
      <w:pPr>
        <w:keepNext/>
        <w:spacing w:before="200" w:after="40"/>
        <w:jc w:val="left"/>
      </w:pPr>
      <w:r>
        <w:rPr>
          <w:rFonts w:ascii="Times New Roman" w:hAnsi="Times New Roman"/>
          <w:b/>
          <w:color w:val="000000"/>
          <w:sz w:val="24"/>
        </w:rPr>
        <w:t>11.3 PROJECT CONTRIBUTIONS</w:t>
      </w:r>
    </w:p>
    <w:p>
      <w:pPr>
        <w:spacing w:before="0" w:after="50" w:line="307" w:lineRule="auto"/>
        <w:jc w:val="both"/>
      </w:pPr>
      <w:r>
        <w:rPr>
          <w:rFonts w:ascii="Times New Roman" w:hAnsi="Times New Roman"/>
          <w:color w:val="000000"/>
          <w:sz w:val="24"/>
        </w:rPr>
        <w:t>This project contributes a novel, open-source architectural blueprint for higher educational institutions. It demonstrates how heterogeneous frameworks (Node.js and Python FastAPI) can be harmonized to deliver sub-250ms predictive inference. It introduces ethical safety filtering for campus conversational agents and establishes rigorous UI logic freeze verification standards.</w:t>
      </w:r>
    </w:p>
    <w:p>
      <w:pPr>
        <w:keepNext/>
        <w:spacing w:before="200" w:after="40"/>
        <w:jc w:val="left"/>
      </w:pPr>
      <w:r>
        <w:rPr>
          <w:rFonts w:ascii="Times New Roman" w:hAnsi="Times New Roman"/>
          <w:b/>
          <w:color w:val="000000"/>
          <w:sz w:val="24"/>
        </w:rPr>
        <w:t>11.4 CURRENT LIMITATIONS</w:t>
      </w:r>
    </w:p>
    <w:p>
      <w:pPr>
        <w:spacing w:before="0" w:after="50" w:line="307" w:lineRule="auto"/>
        <w:jc w:val="both"/>
      </w:pPr>
      <w:r>
        <w:rPr>
          <w:rFonts w:ascii="Times New Roman" w:hAnsi="Times New Roman"/>
          <w:color w:val="000000"/>
          <w:sz w:val="24"/>
        </w:rPr>
        <w:t>While highly effective, current limitations include: (1) Predictive features are aggregated on a monthly/semester basis rather than ingesting real-time daily LMS clickstreams, (2) Parent communication is restricted to email channels without native SMS gateways, and (3) Conversational distress filtering uses rule-based pattern matching which cannot capture complex sarcasm or regional dialects.</w:t>
      </w:r>
    </w:p>
    <w:p>
      <w:pPr>
        <w:keepNext/>
        <w:spacing w:before="200" w:after="40"/>
        <w:jc w:val="left"/>
      </w:pPr>
      <w:r>
        <w:rPr>
          <w:rFonts w:ascii="Times New Roman" w:hAnsi="Times New Roman"/>
          <w:b/>
          <w:color w:val="000000"/>
          <w:sz w:val="24"/>
        </w:rPr>
        <w:t>11.5 FUTURE ENHANCEMENTS</w:t>
      </w:r>
    </w:p>
    <w:p>
      <w:pPr>
        <w:pStyle w:val="ListBullet"/>
        <w:spacing w:before="0" w:after="40" w:line="300" w:lineRule="auto"/>
        <w:jc w:val="both"/>
      </w:pPr>
      <w:r>
        <w:rPr>
          <w:rFonts w:ascii="Times New Roman" w:hAnsi="Times New Roman"/>
          <w:b/>
          <w:color w:val="000000"/>
          <w:sz w:val="24"/>
        </w:rPr>
        <w:t xml:space="preserve">1. Native Mobile Apps: </w:t>
      </w:r>
      <w:r>
        <w:rPr>
          <w:rFonts w:ascii="Times New Roman" w:hAnsi="Times New Roman"/>
          <w:color w:val="000000"/>
          <w:sz w:val="24"/>
        </w:rPr>
        <w:t>Develop cross-platform native iOS and Android mobile applications using React Native for instantaneous push notifications.</w:t>
      </w:r>
    </w:p>
    <w:p>
      <w:pPr>
        <w:pStyle w:val="ListBullet"/>
        <w:spacing w:before="0" w:after="40" w:line="300" w:lineRule="auto"/>
        <w:jc w:val="both"/>
      </w:pPr>
      <w:r>
        <w:rPr>
          <w:rFonts w:ascii="Times New Roman" w:hAnsi="Times New Roman"/>
          <w:b/>
          <w:color w:val="000000"/>
          <w:sz w:val="24"/>
        </w:rPr>
        <w:t xml:space="preserve">2. Telephonic SMS Integration: </w:t>
      </w:r>
      <w:r>
        <w:rPr>
          <w:rFonts w:ascii="Times New Roman" w:hAnsi="Times New Roman"/>
          <w:color w:val="000000"/>
          <w:sz w:val="24"/>
        </w:rPr>
        <w:t>Incorporate carrier-grade SMS gateways (e.g., Twilio, Gupshup, or Kaleyra) to deliver instant SMS parent alerts to rural guardians lacking internet access.</w:t>
      </w:r>
    </w:p>
    <w:p>
      <w:pPr>
        <w:pStyle w:val="ListBullet"/>
        <w:spacing w:before="0" w:after="40" w:line="300" w:lineRule="auto"/>
        <w:jc w:val="both"/>
      </w:pPr>
      <w:r>
        <w:rPr>
          <w:rFonts w:ascii="Times New Roman" w:hAnsi="Times New Roman"/>
          <w:b/>
          <w:color w:val="000000"/>
          <w:sz w:val="24"/>
        </w:rPr>
        <w:t xml:space="preserve">3. Direct LMS Integration: </w:t>
      </w:r>
      <w:r>
        <w:rPr>
          <w:rFonts w:ascii="Times New Roman" w:hAnsi="Times New Roman"/>
          <w:color w:val="000000"/>
          <w:sz w:val="24"/>
        </w:rPr>
        <w:t>Establish bi-directional LTI (Learning Tools Interoperability) plugins to ingest continuous assignment submissions directly from Canvas and Moodle LMS.</w:t>
      </w:r>
    </w:p>
    <w:p>
      <w:pPr>
        <w:pStyle w:val="ListBullet"/>
        <w:spacing w:before="0" w:after="40" w:line="300" w:lineRule="auto"/>
        <w:jc w:val="both"/>
      </w:pPr>
      <w:r>
        <w:rPr>
          <w:rFonts w:ascii="Times New Roman" w:hAnsi="Times New Roman"/>
          <w:b/>
          <w:color w:val="000000"/>
          <w:sz w:val="24"/>
        </w:rPr>
        <w:t xml:space="preserve">4. Deep Learning Sequence Models: </w:t>
      </w:r>
      <w:r>
        <w:rPr>
          <w:rFonts w:ascii="Times New Roman" w:hAnsi="Times New Roman"/>
          <w:color w:val="000000"/>
          <w:sz w:val="24"/>
        </w:rPr>
        <w:t>Train longitudinal Recurrent Neural Networks (LSTM) or Temporal Fusion Transformers to model continuous daily attendance time-series.</w:t>
      </w:r>
    </w:p>
    <w:p>
      <w:pPr>
        <w:pStyle w:val="ListBullet"/>
        <w:spacing w:before="0" w:after="40" w:line="300" w:lineRule="auto"/>
        <w:jc w:val="both"/>
      </w:pPr>
      <w:r>
        <w:rPr>
          <w:rFonts w:ascii="Times New Roman" w:hAnsi="Times New Roman"/>
          <w:b/>
          <w:color w:val="000000"/>
          <w:sz w:val="24"/>
        </w:rPr>
        <w:t xml:space="preserve">5. WhatsApp Interactive Alerts: </w:t>
      </w:r>
      <w:r>
        <w:rPr>
          <w:rFonts w:ascii="Times New Roman" w:hAnsi="Times New Roman"/>
          <w:color w:val="000000"/>
          <w:sz w:val="24"/>
        </w:rPr>
        <w:t>Integrate institutional WhatsApp Business API webhooks allowing parents to acknowledge academic alerts with one click.</w:t>
      </w:r>
    </w:p>
    <w:p>
      <w:pPr>
        <w:keepNext/>
        <w:spacing w:before="200" w:after="40"/>
        <w:jc w:val="left"/>
      </w:pPr>
      <w:r>
        <w:rPr>
          <w:rFonts w:ascii="Times New Roman" w:hAnsi="Times New Roman"/>
          <w:b/>
          <w:color w:val="000000"/>
          <w:sz w:val="24"/>
        </w:rPr>
        <w:t>11.6 SCOPE FOR FURTHER DEVELOPMENT</w:t>
      </w:r>
    </w:p>
    <w:p>
      <w:pPr>
        <w:spacing w:before="0" w:after="50" w:line="307" w:lineRule="auto"/>
        <w:jc w:val="both"/>
      </w:pPr>
      <w:r>
        <w:rPr>
          <w:rFonts w:ascii="Times New Roman" w:hAnsi="Times New Roman"/>
          <w:color w:val="000000"/>
          <w:sz w:val="24"/>
        </w:rPr>
        <w:t>Future development will focus on multi-institutional federated learning, enabling colleges to train collaborative dropout prediction models without exposing private student records outside institutional firewalls. Additionally, integrating career placement forecasting will expand the ecosystem's scope from attrition prevention to holistic career guidance.</w:t>
      </w:r>
    </w:p>
    <w:p>
      <w:r>
        <w:br w:type="page"/>
      </w:r>
    </w:p>
    <w:p>
      <w:pPr>
        <w:spacing w:before="480" w:after="360"/>
        <w:jc w:val="center"/>
      </w:pPr>
      <w:r>
        <w:rPr>
          <w:rFonts w:ascii="Times New Roman" w:hAnsi="Times New Roman"/>
          <w:b/>
          <w:sz w:val="28"/>
        </w:rPr>
        <w:t>REFERENCES</w:t>
      </w:r>
    </w:p>
    <w:p>
      <w:pPr>
        <w:spacing w:before="40" w:after="120" w:line="276" w:lineRule="auto"/>
        <w:jc w:val="both"/>
      </w:pPr>
      <w:r>
        <w:rPr>
          <w:rFonts w:ascii="Times New Roman" w:hAnsi="Times New Roman"/>
          <w:sz w:val="21"/>
        </w:rPr>
        <w:t>[1] V. Tinto, "Dropout from higher education: A theoretical synthesis of recent research," Review of Educational Research, vol. 45, no. 1, pp. 89-125, 1975.</w:t>
      </w:r>
    </w:p>
    <w:p>
      <w:pPr>
        <w:spacing w:before="40" w:after="120" w:line="276" w:lineRule="auto"/>
        <w:jc w:val="both"/>
      </w:pPr>
      <w:r>
        <w:rPr>
          <w:rFonts w:ascii="Times New Roman" w:hAnsi="Times New Roman"/>
          <w:sz w:val="21"/>
        </w:rPr>
        <w:t>[2] V. Tinto, Leaving College: Rethinking the Causes and Cures of Student Attrition, 2nd ed. Chicago: University of Chicago Press, 1993.</w:t>
      </w:r>
    </w:p>
    <w:p>
      <w:pPr>
        <w:spacing w:before="40" w:after="120" w:line="276" w:lineRule="auto"/>
        <w:jc w:val="both"/>
      </w:pPr>
      <w:r>
        <w:rPr>
          <w:rFonts w:ascii="Times New Roman" w:hAnsi="Times New Roman"/>
          <w:sz w:val="21"/>
        </w:rPr>
        <w:t>[3] E. Seymour and N. M. Hewitt, Talking About Leaving: Why Undergraduates Leave the Sciences. Boulder, CO: Westview Press, 1997.</w:t>
      </w:r>
    </w:p>
    <w:p>
      <w:pPr>
        <w:spacing w:before="40" w:after="120" w:line="276" w:lineRule="auto"/>
        <w:jc w:val="both"/>
      </w:pPr>
      <w:r>
        <w:rPr>
          <w:rFonts w:ascii="Times New Roman" w:hAnsi="Times New Roman"/>
          <w:sz w:val="21"/>
        </w:rPr>
        <w:t>[4] C. Romero and S. Ventura, "Educational data mining: A survey from 1995 to 2005," Expert Systems with Applications, vol. 33, no. 1, pp. 135-146, 2007.</w:t>
      </w:r>
    </w:p>
    <w:p>
      <w:pPr>
        <w:spacing w:before="40" w:after="120" w:line="276" w:lineRule="auto"/>
        <w:jc w:val="both"/>
      </w:pPr>
      <w:r>
        <w:rPr>
          <w:rFonts w:ascii="Times New Roman" w:hAnsi="Times New Roman"/>
          <w:sz w:val="21"/>
        </w:rPr>
        <w:t>[5] C. Romero and S. Ventura, "Educational data mining and learning analytics: An updated survey," WIREs Data Mining and Knowledge Discovery, vol. 10, no. 3, p. e1355, 2020.</w:t>
      </w:r>
    </w:p>
    <w:p>
      <w:pPr>
        <w:spacing w:before="40" w:after="120" w:line="276" w:lineRule="auto"/>
        <w:jc w:val="both"/>
      </w:pPr>
      <w:r>
        <w:rPr>
          <w:rFonts w:ascii="Times New Roman" w:hAnsi="Times New Roman"/>
          <w:sz w:val="21"/>
        </w:rPr>
        <w:t>[6] S. B. Kotsiantis, C. J. Pierrakeas, and P. E. Pintelas, "Preventing student dropout in distance education using machine learning techniques," in Knowledge-Based Intelligent Information and Engineering Systems, Berlin: Springer, 2003, pp. 267-274.</w:t>
      </w:r>
    </w:p>
    <w:p>
      <w:pPr>
        <w:spacing w:before="40" w:after="120" w:line="276" w:lineRule="auto"/>
        <w:jc w:val="both"/>
      </w:pPr>
      <w:r>
        <w:rPr>
          <w:rFonts w:ascii="Times New Roman" w:hAnsi="Times New Roman"/>
          <w:sz w:val="21"/>
        </w:rPr>
        <w:t>[7] T. Chen and C. Guestrin, "XGBoost: A scalable tree boosting system," in Proc. 22nd ACM SIGKDD Int. Conf. Knowledge Discovery and Data Mining (KDD '16), San Francisco, CA, 2016, pp. 785-794.</w:t>
      </w:r>
    </w:p>
    <w:p>
      <w:pPr>
        <w:spacing w:before="40" w:after="120" w:line="276" w:lineRule="auto"/>
        <w:jc w:val="both"/>
      </w:pPr>
      <w:r>
        <w:rPr>
          <w:rFonts w:ascii="Times New Roman" w:hAnsi="Times New Roman"/>
          <w:sz w:val="21"/>
        </w:rPr>
        <w:t>[8] S. M. Lundberg and S.-I. Lee, "A unified approach to interpreting model predictions," in Advances in Neural Information Processing Systems (NeurIPS 30), Long Beach, CA, 2017, pp. 4765-4774.</w:t>
      </w:r>
    </w:p>
    <w:p>
      <w:pPr>
        <w:spacing w:before="40" w:after="120" w:line="276" w:lineRule="auto"/>
        <w:jc w:val="both"/>
      </w:pPr>
      <w:r>
        <w:rPr>
          <w:rFonts w:ascii="Times New Roman" w:hAnsi="Times New Roman"/>
          <w:sz w:val="21"/>
        </w:rPr>
        <w:t>[9] F. Agrusti, M. Mezzini, and G. Bonavolontà, "Deep learning classification for student dropout prediction in higher education," Interactive Learning Environments, vol. 28, no. 6, pp. 700-717, 2020.</w:t>
      </w:r>
    </w:p>
    <w:p>
      <w:pPr>
        <w:spacing w:before="40" w:after="120" w:line="276" w:lineRule="auto"/>
        <w:jc w:val="both"/>
      </w:pPr>
      <w:r>
        <w:rPr>
          <w:rFonts w:ascii="Times New Roman" w:hAnsi="Times New Roman"/>
          <w:sz w:val="21"/>
        </w:rPr>
        <w:t>[10] J. L. Rastrollo-Guerrero, J. A. Gómez-Pulido, and A. Durán-Domínguez, "Analyzing and predicting students' performance by means of machine learning: A review," Applied Sciences, vol. 10, no. 3, p. 1042, 2020.</w:t>
      </w:r>
    </w:p>
    <w:p>
      <w:pPr>
        <w:spacing w:before="40" w:after="120" w:line="276" w:lineRule="auto"/>
        <w:jc w:val="both"/>
      </w:pPr>
      <w:r>
        <w:rPr>
          <w:rFonts w:ascii="Times New Roman" w:hAnsi="Times New Roman"/>
          <w:sz w:val="21"/>
        </w:rPr>
        <w:t>[11] M. A. Hearst, S. T. Dumais, E. Osman, J. Platt, and B. Scholkopf, "Support vector machines," IEEE Intelligent Systems and their Applications, vol. 13, no. 4, pp. 18-28, 1998.</w:t>
      </w:r>
    </w:p>
    <w:p>
      <w:pPr>
        <w:spacing w:before="40" w:after="120" w:line="276" w:lineRule="auto"/>
        <w:jc w:val="both"/>
      </w:pPr>
      <w:r>
        <w:rPr>
          <w:rFonts w:ascii="Times New Roman" w:hAnsi="Times New Roman"/>
          <w:sz w:val="21"/>
        </w:rPr>
        <w:t>[12] L. Breiman, "Random forests," Machine Learning, vol. 45, no. 1, pp. 5-32, 2001.</w:t>
      </w:r>
    </w:p>
    <w:p>
      <w:pPr>
        <w:spacing w:before="40" w:after="120" w:line="276" w:lineRule="auto"/>
        <w:jc w:val="both"/>
      </w:pPr>
      <w:r>
        <w:rPr>
          <w:rFonts w:ascii="Times New Roman" w:hAnsi="Times New Roman"/>
          <w:sz w:val="21"/>
        </w:rPr>
        <w:t>[13] N. V. Chawla, K. W. Bowyer, L. O. Hall, and W. P. Kegelmeyer, "SMOTE: Synthetic minority over-sampling technique," Journal of Artificial Intelligence Research, vol. 16, pp. 321-357, 2002.</w:t>
      </w:r>
    </w:p>
    <w:p>
      <w:pPr>
        <w:spacing w:before="40" w:after="120" w:line="276" w:lineRule="auto"/>
        <w:jc w:val="both"/>
      </w:pPr>
      <w:r>
        <w:rPr>
          <w:rFonts w:ascii="Times New Roman" w:hAnsi="Times New Roman"/>
          <w:sz w:val="21"/>
        </w:rPr>
        <w:t>[14] G. Brier, "Verification of forecasts expressed in terms of probability," Monthly Weather Review, vol. 78, no. 1, pp. 1-3, 1950.</w:t>
      </w:r>
    </w:p>
    <w:p>
      <w:pPr>
        <w:spacing w:before="40" w:after="120" w:line="276" w:lineRule="auto"/>
        <w:jc w:val="both"/>
      </w:pPr>
      <w:r>
        <w:rPr>
          <w:rFonts w:ascii="Times New Roman" w:hAnsi="Times New Roman"/>
          <w:sz w:val="21"/>
        </w:rPr>
        <w:t>[15] M. Kuhn and K. Johnson, Applied Predictive Modeling. New York: Springer, 2013.</w:t>
      </w:r>
    </w:p>
    <w:p>
      <w:pPr>
        <w:spacing w:before="40" w:after="120" w:line="276" w:lineRule="auto"/>
        <w:jc w:val="both"/>
      </w:pPr>
      <w:r>
        <w:rPr>
          <w:rFonts w:ascii="Times New Roman" w:hAnsi="Times New Roman"/>
          <w:sz w:val="21"/>
        </w:rPr>
        <w:t>[16] Node.js Foundation, "Node.js v20 LTS Architecture and Event Loop Documentation," [Online]. Available: https://nodejs.org/docs/latest-v20.x/api/.</w:t>
      </w:r>
    </w:p>
    <w:p>
      <w:pPr>
        <w:spacing w:before="40" w:after="120" w:line="276" w:lineRule="auto"/>
        <w:jc w:val="both"/>
      </w:pPr>
      <w:r>
        <w:rPr>
          <w:rFonts w:ascii="Times New Roman" w:hAnsi="Times New Roman"/>
          <w:sz w:val="21"/>
        </w:rPr>
        <w:t>[17] S. Ramirez, "FastAPI: Modern, High-Performance Web Framework for Python," [Online]. Available: https://fastapi.tiangolo.com/.</w:t>
      </w:r>
    </w:p>
    <w:p>
      <w:pPr>
        <w:spacing w:before="40" w:after="120" w:line="276" w:lineRule="auto"/>
        <w:jc w:val="both"/>
      </w:pPr>
      <w:r>
        <w:rPr>
          <w:rFonts w:ascii="Times New Roman" w:hAnsi="Times New Roman"/>
          <w:sz w:val="21"/>
        </w:rPr>
        <w:t>[18] MongoDB Inc., "MongoDB 6.0 Manual: Document Indexing and Storage Architecture," [Online]. Available: https://www.mongodb.com/docs/v6.0/.</w:t>
      </w:r>
    </w:p>
    <w:p>
      <w:pPr>
        <w:spacing w:before="40" w:after="120" w:line="276" w:lineRule="auto"/>
        <w:jc w:val="both"/>
      </w:pPr>
      <w:r>
        <w:rPr>
          <w:rFonts w:ascii="Times New Roman" w:hAnsi="Times New Roman"/>
          <w:sz w:val="21"/>
        </w:rPr>
        <w:t>[19] n8n GmbH, "Fair-Code Workflow Automation Documentation and Webhook Specifications," [Online]. Available: https://docs.n8n.io/.</w:t>
      </w:r>
    </w:p>
    <w:p>
      <w:pPr>
        <w:spacing w:before="40" w:after="120" w:line="276" w:lineRule="auto"/>
        <w:jc w:val="both"/>
      </w:pPr>
      <w:r>
        <w:rPr>
          <w:rFonts w:ascii="Times New Roman" w:hAnsi="Times New Roman"/>
          <w:sz w:val="21"/>
        </w:rPr>
        <w:t>[20] Anna University Chennai, "Regulations 2021: Choice Based Credit System (CBCS) for Affiliated Autonomous Institutions," Anna University Official Gazette, Chennai, India, 2021.</w:t>
      </w:r>
    </w:p>
    <w:p>
      <w:r>
        <w:br w:type="page"/>
      </w:r>
    </w:p>
    <w:p>
      <w:pPr>
        <w:spacing w:before="480" w:after="360"/>
        <w:jc w:val="center"/>
      </w:pPr>
      <w:r>
        <w:rPr>
          <w:rFonts w:ascii="Times New Roman" w:hAnsi="Times New Roman"/>
          <w:b/>
          <w:sz w:val="28"/>
        </w:rPr>
        <w:t>APPENDIX</w:t>
      </w:r>
    </w:p>
    <w:p>
      <w:pPr>
        <w:keepNext/>
        <w:spacing w:before="200" w:after="40"/>
        <w:jc w:val="left"/>
      </w:pPr>
      <w:r>
        <w:rPr>
          <w:rFonts w:ascii="Times New Roman" w:hAnsi="Times New Roman"/>
          <w:b/>
          <w:color w:val="000000"/>
          <w:sz w:val="24"/>
        </w:rPr>
        <w:t>Appendix A: COMPLETE PROJECT FOLDER STRUCTURE</w:t>
      </w:r>
    </w:p>
    <w:p>
      <w:pPr>
        <w:keepNext/>
        <w:spacing w:before="80" w:after="40"/>
      </w:pPr>
      <w:r>
        <w:rPr>
          <w:rFonts w:ascii="Times New Roman" w:hAnsi="Times New Roman"/>
          <w:b/>
          <w:sz w:val="19"/>
        </w:rPr>
        <w:t>Listing: Ecosystem Directory Hierarchy</w:t>
      </w:r>
    </w:p>
    <w:tbl>
      <w:tblPr>
        <w:tblW w:type="auto" w:w="0"/>
        <w:jc w:val="center"/>
        <w:tblLook w:firstColumn="1" w:firstRow="1" w:lastColumn="0" w:lastRow="0" w:noHBand="0" w:noVBand="1" w:val="04A0"/>
      </w:tblPr>
      <w:tblGrid>
        <w:gridCol w:w="9029"/>
      </w:tblGrid>
      <w:tr>
        <w:tc>
          <w:tcPr>
            <w:tcW w:type="dxa" w:w="9029"/>
            <w:tcBorders>
              <w:top w:val="single" w:sz="4" w:space="0" w:color="CCCCCC"/>
              <w:left w:val="single" w:sz="16" w:space="0" w:color="4F46E5"/>
              <w:bottom w:val="single" w:sz="4" w:space="0" w:color="CCCCCC"/>
              <w:right w:val="single" w:sz="4" w:space="0" w:color="CCCCCC"/>
            </w:tcBorders>
            <w:shd w:fill="F8F9FA"/>
          </w:tcPr>
          <w:p>
            <w:pPr>
              <w:spacing w:before="40" w:after="40" w:line="240" w:lineRule="auto"/>
            </w:pPr>
            <w:r>
              <w:rPr>
                <w:rFonts w:ascii="Consolas" w:hAnsi="Consolas"/>
                <w:sz w:val="15"/>
              </w:rPr>
              <w:t>FSD/</w:t>
              <w:br/>
              <w:t>|-- backend/</w:t>
              <w:br/>
              <w:t>|   |-- config/ (db.js)</w:t>
              <w:br/>
              <w:t>|   |-- controllers/ (adminController.js, authController.js, meetingRequestController.js,</w:t>
              <w:br/>
              <w:t>|   |                 mentorNoteController.js, notificationController.js, studentController.js)</w:t>
              <w:br/>
              <w:t>|   |-- middleware/ (authMiddleware.js, rateLimiter.js, serviceKeyAuth.js)</w:t>
              <w:br/>
              <w:t>|   |-- models/ (Curriculum.js, Faculty.js, Marks.js, MeetingRequest.js, MentorNote.js,</w:t>
              <w:br/>
              <w:t>|   |            NotificationLog.js, OtpChallenge.js, Student.js, User.js)</w:t>
              <w:br/>
              <w:t>|   |-- routes/ (api.js)</w:t>
              <w:br/>
              <w:t>|   |-- services/ (aiServiceClient.js, mailer.js, notificationDispatcher.js)</w:t>
              <w:br/>
              <w:t>|   |-- tests/ (otpAuth.test.js, notificationDispatcher.test.js, meetingRequestLifecycle.test.js, ...)</w:t>
              <w:br/>
              <w:t>|   |-- package.json</w:t>
              <w:br/>
              <w:t>|   `-- server.js</w:t>
              <w:br/>
              <w:t>|-- frontend/</w:t>
              <w:br/>
              <w:t>|   |-- src/</w:t>
              <w:br/>
              <w:t>|   |   |-- components/ (ChatbotWidget.jsx, Navbar.jsx, ParentAlertModal.jsx, Sidebar.jsx)</w:t>
              <w:br/>
              <w:t>|   |   |-- context/ (AuthContext.jsx, SidebarContext.jsx)</w:t>
              <w:br/>
              <w:t>|   |   |-- pages/ (admin/AdminDashboard.jsx, mentor/MentorDashboard.jsx,</w:t>
              <w:br/>
              <w:t>|   |   |           mentor/StudentDetail.jsx, public/LoginPage.jsx, student/StudentDashboard.jsx)</w:t>
              <w:br/>
              <w:t>|   |   |-- services/ (api.js)</w:t>
              <w:br/>
              <w:t>|   |   |-- App.jsx</w:t>
              <w:br/>
              <w:t>|   |   `-- main.jsx</w:t>
              <w:br/>
              <w:t>|   |-- package.json</w:t>
              <w:br/>
              <w:t>|   `-- vite.config.js</w:t>
              <w:br/>
              <w:t>|-- n8n/</w:t>
              <w:br/>
              <w:t>|   |-- insighterp-notify.workflow.json</w:t>
              <w:br/>
              <w:t>|   `-- README.md</w:t>
              <w:br/>
              <w:t>`-- scripts/ (demo_check.mjs, ui-guard.mjs)</w:t>
              <w:br/>
              <w:br/>
              <w:t>ai-dropout-prediction/</w:t>
              <w:br/>
              <w:t>|-- ml-service/</w:t>
              <w:br/>
              <w:t>|   |-- app/ (chatbot.py, distress.py, helplines.py, main.py, predictor.py)</w:t>
              <w:br/>
              <w:t>|   |-- tests/ (test_ml_endpoints.py)</w:t>
              <w:br/>
              <w:t>|   `-- requirements.txt</w:t>
              <w:br/>
              <w:t>`-- models/ (dropout_model.pkl, preprocessor.pkl, evaluation/metrics.json)</w:t>
            </w:r>
          </w:p>
        </w:tc>
      </w:tr>
    </w:tbl>
    <w:p>
      <w:pPr>
        <w:keepNext/>
        <w:spacing w:before="200" w:after="40"/>
        <w:jc w:val="left"/>
      </w:pPr>
      <w:r>
        <w:rPr>
          <w:rFonts w:ascii="Times New Roman" w:hAnsi="Times New Roman"/>
          <w:b/>
          <w:color w:val="000000"/>
          <w:sz w:val="24"/>
        </w:rPr>
        <w:t>Appendix B: INSTALLATION AND SETUP COMMANDS</w:t>
      </w:r>
    </w:p>
    <w:p>
      <w:pPr>
        <w:keepNext/>
        <w:spacing w:before="80" w:after="40"/>
      </w:pPr>
      <w:r>
        <w:rPr>
          <w:rFonts w:ascii="Times New Roman" w:hAnsi="Times New Roman"/>
          <w:b/>
          <w:sz w:val="19"/>
        </w:rPr>
        <w:t>Listing: Terminal Execution Commands</w:t>
      </w:r>
    </w:p>
    <w:tbl>
      <w:tblPr>
        <w:tblW w:type="auto" w:w="0"/>
        <w:jc w:val="center"/>
        <w:tblLook w:firstColumn="1" w:firstRow="1" w:lastColumn="0" w:lastRow="0" w:noHBand="0" w:noVBand="1" w:val="04A0"/>
      </w:tblPr>
      <w:tblGrid>
        <w:gridCol w:w="9029"/>
      </w:tblGrid>
      <w:tr>
        <w:tc>
          <w:tcPr>
            <w:tcW w:type="dxa" w:w="9029"/>
            <w:tcBorders>
              <w:top w:val="single" w:sz="4" w:space="0" w:color="CCCCCC"/>
              <w:left w:val="single" w:sz="16" w:space="0" w:color="4F46E5"/>
              <w:bottom w:val="single" w:sz="4" w:space="0" w:color="CCCCCC"/>
              <w:right w:val="single" w:sz="4" w:space="0" w:color="CCCCCC"/>
            </w:tcBorders>
            <w:shd w:fill="F8F9FA"/>
          </w:tcPr>
          <w:p>
            <w:pPr>
              <w:spacing w:before="40" w:after="40" w:line="240" w:lineRule="auto"/>
            </w:pPr>
            <w:r>
              <w:rPr>
                <w:rFonts w:ascii="Consolas" w:hAnsi="Consolas"/>
                <w:sz w:val="15"/>
              </w:rPr>
              <w:t># 1. Start Python FastAPI ML Microservice (Port 8001)</w:t>
              <w:br/>
              <w:t>cd ai-dropout-prediction/ml-service</w:t>
              <w:br/>
              <w:t>python -m venv venv</w:t>
              <w:br/>
              <w:t>venv\Scripts\activate          # Windows (source venv/bin/activate on Linux)</w:t>
              <w:br/>
              <w:t>pip install -r requirements.txt</w:t>
              <w:br/>
              <w:t>uvicorn app.main:app --host 127.0.0.1 --port 8001 --reload</w:t>
              <w:br/>
              <w:br/>
              <w:t># 2. Start AI Gateway Backend (Port 5001)</w:t>
              <w:br/>
              <w:t>cd ai-dropout-prediction/backend</w:t>
              <w:br/>
              <w:t>npm install</w:t>
              <w:br/>
              <w:t>npm start</w:t>
              <w:br/>
              <w:br/>
              <w:t># 3. Start Baymate Standalone UI (Port 5174)</w:t>
              <w:br/>
              <w:t>cd ai-dropout-prediction/frontend</w:t>
              <w:br/>
              <w:t>npm install</w:t>
              <w:br/>
              <w:t>npm run dev -- --port 5174</w:t>
              <w:br/>
              <w:br/>
              <w:t># 4. Start ERP Express Gateway Backend (Port 5000)</w:t>
              <w:br/>
              <w:t>cd FSD/backend</w:t>
              <w:br/>
              <w:t>npm install</w:t>
              <w:br/>
              <w:t>npm run dev</w:t>
              <w:br/>
              <w:br/>
              <w:t># 5. Start ERP Vite React Frontend (Port 5173)</w:t>
              <w:br/>
              <w:t>cd FSD/frontend</w:t>
              <w:br/>
              <w:t>npm install</w:t>
              <w:br/>
              <w:t>npm run dev -- --port 5173</w:t>
              <w:br/>
              <w:br/>
              <w:t># 6. Run Full Automated Test Suites &amp; UI Guard</w:t>
              <w:br/>
              <w:t>cd FSD/backend &amp;&amp; npm test</w:t>
              <w:br/>
              <w:t>cd FSD/frontend &amp;&amp; npm run guard &amp;&amp; npm run build</w:t>
            </w:r>
          </w:p>
        </w:tc>
      </w:tr>
    </w:tbl>
    <w:p>
      <w:pPr>
        <w:keepNext/>
        <w:spacing w:before="200" w:after="40"/>
        <w:jc w:val="left"/>
      </w:pPr>
      <w:r>
        <w:rPr>
          <w:rFonts w:ascii="Times New Roman" w:hAnsi="Times New Roman"/>
          <w:b/>
          <w:color w:val="000000"/>
          <w:sz w:val="24"/>
        </w:rPr>
        <w:t>Appendix C: ENVIRONMENT VARIABLE CONFIGURATION</w:t>
      </w:r>
    </w:p>
    <w:p>
      <w:pPr>
        <w:keepNext/>
        <w:spacing w:before="80" w:after="40"/>
      </w:pPr>
      <w:r>
        <w:rPr>
          <w:rFonts w:ascii="Times New Roman" w:hAnsi="Times New Roman"/>
          <w:b/>
          <w:sz w:val="19"/>
        </w:rPr>
        <w:t>Listing: Sanitized Backend Configuration Template</w:t>
      </w:r>
    </w:p>
    <w:tbl>
      <w:tblPr>
        <w:tblW w:type="auto" w:w="0"/>
        <w:jc w:val="center"/>
        <w:tblLook w:firstColumn="1" w:firstRow="1" w:lastColumn="0" w:lastRow="0" w:noHBand="0" w:noVBand="1" w:val="04A0"/>
      </w:tblPr>
      <w:tblGrid>
        <w:gridCol w:w="9029"/>
      </w:tblGrid>
      <w:tr>
        <w:tc>
          <w:tcPr>
            <w:tcW w:type="dxa" w:w="9029"/>
            <w:tcBorders>
              <w:top w:val="single" w:sz="4" w:space="0" w:color="CCCCCC"/>
              <w:left w:val="single" w:sz="16" w:space="0" w:color="4F46E5"/>
              <w:bottom w:val="single" w:sz="4" w:space="0" w:color="CCCCCC"/>
              <w:right w:val="single" w:sz="4" w:space="0" w:color="CCCCCC"/>
            </w:tcBorders>
            <w:shd w:fill="F8F9FA"/>
          </w:tcPr>
          <w:p>
            <w:pPr>
              <w:spacing w:before="40" w:after="40" w:line="240" w:lineRule="auto"/>
            </w:pPr>
            <w:r>
              <w:rPr>
                <w:rFonts w:ascii="Consolas" w:hAnsi="Consolas"/>
                <w:sz w:val="15"/>
              </w:rPr>
              <w:t># FSD/backend/.env.example</w:t>
              <w:br/>
              <w:t>PORT=5000</w:t>
              <w:br/>
              <w:t>NODE_ENV=development</w:t>
              <w:br/>
              <w:t>MONGODB_URI=mongodb://127.0.0.1:27017/student_dropout_erp</w:t>
              <w:br/>
              <w:t>JWT_SECRET=super_secret_jwt_key_for_hardening_2026</w:t>
              <w:br/>
              <w:t>AI_SERVICE_BASE_URL=http://localhost:5001</w:t>
              <w:br/>
              <w:t>SERVICE_KEY=internal_erp_ai_service_key_2026</w:t>
              <w:br/>
              <w:br/>
              <w:t># Two-Factor Authentication (OTP)</w:t>
              <w:br/>
              <w:t>OTP_ENABLED=true</w:t>
              <w:br/>
              <w:t>OTP_TTL_SECONDS=300</w:t>
              <w:br/>
              <w:t>OTP_MAX_ATTEMPTS=5</w:t>
              <w:br/>
              <w:t>OTP_RESEND_COOLDOWN_SECONDS=30</w:t>
              <w:br/>
              <w:t>OTP_MAX_RESENDS=3</w:t>
              <w:br/>
              <w:br/>
              <w:t># Automated Communications &amp; n8n</w:t>
              <w:br/>
              <w:t>NOTIFY_TRANSPORT=n8n</w:t>
              <w:br/>
              <w:t>N8N_WEBHOOK_URL=http://localhost:5678/webhook/insighterp-notify</w:t>
              <w:br/>
              <w:t>N8N_WEBHOOK_SECRET=n8n_insighterp_secret_token_2026</w:t>
              <w:br/>
              <w:t>DEMO_SHARED_EMAIL=grouppresentation785@gmail.com</w:t>
              <w:br/>
              <w:t>EMAIL_DRY_RUN=false</w:t>
              <w:br/>
              <w:t>SMTP_HOST=smtp.gmail.com</w:t>
              <w:br/>
              <w:t>SMTP_PORT=465</w:t>
              <w:br/>
              <w:t>SMTP_USER=insighterp.notifications@gmail.com</w:t>
              <w:br/>
              <w:t>SMTP_PASS=app_password_placeholder</w:t>
            </w:r>
          </w:p>
        </w:tc>
      </w:tr>
    </w:tbl>
    <w:p>
      <w:pPr>
        <w:keepNext/>
        <w:spacing w:before="200" w:after="40"/>
        <w:jc w:val="left"/>
      </w:pPr>
      <w:r>
        <w:rPr>
          <w:rFonts w:ascii="Times New Roman" w:hAnsi="Times New Roman"/>
          <w:b/>
          <w:color w:val="000000"/>
          <w:sz w:val="24"/>
        </w:rPr>
        <w:t>Appendix D: IMPORTANT SOURCE CODE SNIPPETS</w:t>
      </w:r>
    </w:p>
    <w:p>
      <w:pPr>
        <w:keepNext/>
        <w:spacing w:before="80" w:after="40"/>
      </w:pPr>
      <w:r>
        <w:rPr>
          <w:rFonts w:ascii="Times New Roman" w:hAnsi="Times New Roman"/>
          <w:b/>
          <w:sz w:val="19"/>
        </w:rPr>
        <w:t>Listing: Cryptographic Constant-Time OTP Verification</w:t>
      </w:r>
    </w:p>
    <w:tbl>
      <w:tblPr>
        <w:tblW w:type="auto" w:w="0"/>
        <w:jc w:val="center"/>
        <w:tblLook w:firstColumn="1" w:firstRow="1" w:lastColumn="0" w:lastRow="0" w:noHBand="0" w:noVBand="1" w:val="04A0"/>
      </w:tblPr>
      <w:tblGrid>
        <w:gridCol w:w="9029"/>
      </w:tblGrid>
      <w:tr>
        <w:tc>
          <w:tcPr>
            <w:tcW w:type="dxa" w:w="9029"/>
            <w:tcBorders>
              <w:top w:val="single" w:sz="4" w:space="0" w:color="CCCCCC"/>
              <w:left w:val="single" w:sz="16" w:space="0" w:color="4F46E5"/>
              <w:bottom w:val="single" w:sz="4" w:space="0" w:color="CCCCCC"/>
              <w:right w:val="single" w:sz="4" w:space="0" w:color="CCCCCC"/>
            </w:tcBorders>
            <w:shd w:fill="F8F9FA"/>
          </w:tcPr>
          <w:p>
            <w:pPr>
              <w:spacing w:before="40" w:after="40" w:line="240" w:lineRule="auto"/>
            </w:pPr>
            <w:r>
              <w:rPr>
                <w:rFonts w:ascii="Consolas" w:hAnsi="Consolas"/>
                <w:sz w:val="15"/>
              </w:rPr>
              <w:t>// Excerpt: Timing-Safe OTP Code Verification (authController.js)</w:t>
              <w:br/>
              <w:t>const secret = process.env.JWT_SECRET;</w:t>
              <w:br/>
              <w:t>const submittedHash = crypto.createHmac('sha256', secret).update(String(code).trim()).digest('hex');</w:t>
              <w:br/>
              <w:br/>
              <w:t>const submittedBuf = Buffer.from(submittedHash, 'hex');</w:t>
              <w:br/>
              <w:t>const expectedBuf = Buffer.from(challenge.code_hash, 'hex');</w:t>
              <w:br/>
              <w:br/>
              <w:t>if (submittedBuf.length !== expectedBuf.length || !crypto.timingSafeEqual(submittedBuf, expectedBuf)) {</w:t>
              <w:br/>
              <w:t xml:space="preserve">  await OtpChallengeStore.incrementAttempts(challenge_id);</w:t>
              <w:br/>
              <w:t xml:space="preserve">  const remaining = maxAttempts - (challenge.attempts + 1);</w:t>
              <w:br/>
              <w:t xml:space="preserve">  if (remaining &lt;= 0) {</w:t>
              <w:br/>
              <w:t xml:space="preserve">    return res.status(429).json({ error: 'Too Many Requests', message: 'Challenge locked due to excessive failed attempts' });</w:t>
              <w:br/>
              <w:t xml:space="preserve">  }</w:t>
              <w:br/>
              <w:t xml:space="preserve">  return res.status(401).json({ error: 'Unauthorized', message: `Invalid verification code. ${remaining} attempts remaining.` });</w:t>
              <w:br/>
              <w:t>}</w:t>
            </w:r>
          </w:p>
        </w:tc>
      </w:tr>
    </w:tbl>
    <w:p>
      <w:pPr>
        <w:keepNext/>
        <w:spacing w:before="200" w:after="40"/>
        <w:jc w:val="left"/>
      </w:pPr>
      <w:r>
        <w:rPr>
          <w:rFonts w:ascii="Times New Roman" w:hAnsi="Times New Roman"/>
          <w:b/>
          <w:color w:val="000000"/>
          <w:sz w:val="24"/>
        </w:rPr>
        <w:t>Appendix E: API REQUEST AND RESPONSE EXAMPLES</w:t>
      </w:r>
    </w:p>
    <w:p>
      <w:pPr>
        <w:keepNext/>
        <w:spacing w:before="80" w:after="40"/>
      </w:pPr>
      <w:r>
        <w:rPr>
          <w:rFonts w:ascii="Times New Roman" w:hAnsi="Times New Roman"/>
          <w:b/>
          <w:sz w:val="19"/>
        </w:rPr>
        <w:t>Listing: Parent Alert REST Request and Response</w:t>
      </w:r>
    </w:p>
    <w:tbl>
      <w:tblPr>
        <w:tblW w:type="auto" w:w="0"/>
        <w:jc w:val="center"/>
        <w:tblLook w:firstColumn="1" w:firstRow="1" w:lastColumn="0" w:lastRow="0" w:noHBand="0" w:noVBand="1" w:val="04A0"/>
      </w:tblPr>
      <w:tblGrid>
        <w:gridCol w:w="9029"/>
      </w:tblGrid>
      <w:tr>
        <w:tc>
          <w:tcPr>
            <w:tcW w:type="dxa" w:w="9029"/>
            <w:tcBorders>
              <w:top w:val="single" w:sz="4" w:space="0" w:color="CCCCCC"/>
              <w:left w:val="single" w:sz="16" w:space="0" w:color="4F46E5"/>
              <w:bottom w:val="single" w:sz="4" w:space="0" w:color="CCCCCC"/>
              <w:right w:val="single" w:sz="4" w:space="0" w:color="CCCCCC"/>
            </w:tcBorders>
            <w:shd w:fill="F8F9FA"/>
          </w:tcPr>
          <w:p>
            <w:pPr>
              <w:spacing w:before="40" w:after="40" w:line="240" w:lineRule="auto"/>
            </w:pPr>
            <w:r>
              <w:rPr>
                <w:rFonts w:ascii="Consolas" w:hAnsi="Consolas"/>
                <w:sz w:val="15"/>
              </w:rPr>
              <w:t>// 1. Parent Alert Request (POST /api/students/:id/parent-alert)</w:t>
              <w:br/>
              <w:t>Headers: Authorization: Bearer &lt;mentor_jwt_token&gt;, Content-Type: application/json</w:t>
              <w:br/>
              <w:t>Body:</w:t>
              <w:br/>
              <w:t>{</w:t>
              <w:br/>
              <w:t xml:space="preserve">  "subject": "Academic Attendance Notice: Urgent Mentor Advisory",</w:t>
              <w:br/>
              <w:t xml:space="preserve">  "message": "Dear Parent, Bhoomika's attendance has dropped to 62.8% with 27 active arrears."</w:t>
              <w:br/>
              <w:t>}</w:t>
              <w:br/>
              <w:br/>
              <w:t>// 2. Parent Alert Response (200 OK)</w:t>
              <w:br/>
              <w:t>{</w:t>
              <w:br/>
              <w:t xml:space="preserve">  "success": true,</w:t>
              <w:br/>
              <w:t xml:space="preserve">  "message": "Parent alert dispatched successfully",</w:t>
              <w:br/>
              <w:t xml:space="preserve">  "data": {</w:t>
              <w:br/>
              <w:t xml:space="preserve">    "event_id": "evt-7c9b2f1e-45a8-48b2-9d33-872f1a91e502",</w:t>
              <w:br/>
              <w:t xml:space="preserve">    "status": "sent",</w:t>
              <w:br/>
              <w:t xml:space="preserve">    "channel": "n8n",</w:t>
              <w:br/>
              <w:t xml:space="preserve">    "recipient": "parent.bhoomika@gmail.com"</w:t>
              <w:br/>
              <w:t xml:space="preserve">  }</w:t>
              <w:br/>
              <w:t>}</w:t>
            </w:r>
          </w:p>
        </w:tc>
      </w:tr>
    </w:tbl>
    <w:p>
      <w:pPr>
        <w:keepNext/>
        <w:spacing w:before="200" w:after="40"/>
        <w:jc w:val="left"/>
      </w:pPr>
      <w:r>
        <w:rPr>
          <w:rFonts w:ascii="Times New Roman" w:hAnsi="Times New Roman"/>
          <w:b/>
          <w:color w:val="000000"/>
          <w:sz w:val="24"/>
        </w:rPr>
        <w:t>Appendix F: DATABASE SCHEMA AND MODEL DETAILS</w:t>
      </w:r>
    </w:p>
    <w:p>
      <w:pPr>
        <w:spacing w:before="0" w:after="50" w:line="307" w:lineRule="auto"/>
        <w:jc w:val="both"/>
      </w:pPr>
      <w:r>
        <w:rPr>
          <w:rFonts w:ascii="Times New Roman" w:hAnsi="Times New Roman"/>
          <w:color w:val="000000"/>
          <w:sz w:val="24"/>
        </w:rPr>
        <w:t>Mongoose models define strict validation, defaults, and compound indexes. The OtpChallenge model includes an automatic TTL index on 'expires_at' (expireAfterSeconds: 0), ensuring automatic document purging by MongoDB's background thread.</w:t>
      </w:r>
    </w:p>
    <w:p>
      <w:pPr>
        <w:keepNext/>
        <w:spacing w:before="200" w:after="40"/>
        <w:jc w:val="left"/>
      </w:pPr>
      <w:r>
        <w:rPr>
          <w:rFonts w:ascii="Times New Roman" w:hAnsi="Times New Roman"/>
          <w:b/>
          <w:color w:val="000000"/>
          <w:sz w:val="24"/>
        </w:rPr>
        <w:t>Appendix G: ADDITIONAL TEST CASES</w:t>
      </w:r>
    </w:p>
    <w:p>
      <w:pPr>
        <w:spacing w:before="0" w:after="50" w:line="307" w:lineRule="auto"/>
        <w:jc w:val="both"/>
      </w:pPr>
      <w:r>
        <w:rPr>
          <w:rFonts w:ascii="Times New Roman" w:hAnsi="Times New Roman"/>
          <w:color w:val="000000"/>
          <w:sz w:val="24"/>
        </w:rPr>
        <w:t>Supplementary regression suites verify that curriculum queries filter correctly by branch and semester, distinct branch lists sort alphabetically, and student mark records aggregate accurately across all 8 academic semesters.</w:t>
      </w:r>
    </w:p>
    <w:p>
      <w:pPr>
        <w:keepNext/>
        <w:spacing w:before="200" w:after="40"/>
        <w:jc w:val="left"/>
      </w:pPr>
      <w:r>
        <w:rPr>
          <w:rFonts w:ascii="Times New Roman" w:hAnsi="Times New Roman"/>
          <w:b/>
          <w:color w:val="000000"/>
          <w:sz w:val="24"/>
        </w:rPr>
        <w:t>Appendix H: ADDITIONAL PROJECT SCREENSHOTS</w:t>
      </w:r>
    </w:p>
    <w:p>
      <w:pPr>
        <w:spacing w:before="0" w:after="50" w:line="307" w:lineRule="auto"/>
        <w:jc w:val="both"/>
      </w:pPr>
      <w:r>
        <w:rPr>
          <w:rFonts w:ascii="Times New Roman" w:hAnsi="Times New Roman"/>
          <w:color w:val="000000"/>
          <w:sz w:val="24"/>
        </w:rPr>
        <w:t>Supplementary screenshot slots for auxiliary modules (Curriculum browser, Branch explorer, Institution directory, and Terminal test execution logs).</w:t>
      </w:r>
    </w:p>
    <w:sectPr w:rsidR="00FC693F" w:rsidRPr="0006063C" w:rsidSect="00034616">
      <w:pgSz w:w="11909" w:h="16834"/>
      <w:pgMar w:top="1440" w:right="1440" w:bottom="1440" w:left="1440"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center"/>
    </w:pPr>
    <w:r/>
    <w:r>
      <w:rPr>
        <w:rFonts w:ascii="Times New Roman" w:hAnsi="Times New Roman"/>
        <w:color w:val="323232"/>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