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77A2">
      <w:pPr>
        <w:pStyle w:val="WW-Default"/>
      </w:pPr>
      <w:r>
        <w:t>1</w:t>
      </w:r>
      <w:r>
        <w:t>.</w:t>
      </w:r>
      <w:r>
        <w:rPr>
          <w:color w:val="008080"/>
        </w:rPr>
        <w:t xml:space="preserve"> </w:t>
      </w:r>
      <w:r>
        <w:t>(((Market failure))) is defined as the the failure of a society to allocate resources efficiently resulting in the welfare l</w:t>
      </w:r>
      <w:r>
        <w:t xml:space="preserve">ose to society. Market failure, both negative and positive, can be caused by externalities, assymmetric, information, public goods and market power like a monopolist. </w:t>
      </w:r>
    </w:p>
    <w:p w:rsidR="00000000" w:rsidRPr="00E677A2" w:rsidRDefault="00E677A2">
      <w:pPr>
        <w:pStyle w:val="WW-Default"/>
        <w:rPr>
          <w:rFonts w:eastAsiaTheme="minorEastAsia" w:hint="eastAsia"/>
          <w:lang w:eastAsia="zh-CN"/>
        </w:rPr>
      </w:pPr>
    </w:p>
    <w:p w:rsidR="00000000" w:rsidRDefault="00E677A2">
      <w:pPr>
        <w:pStyle w:val="WW-Default"/>
      </w:pPr>
      <w:r>
        <w:t xml:space="preserve">2. In this instance, the </w:t>
      </w:r>
      <w:r>
        <w:t xml:space="preserve">congestion of cars </w:t>
      </w:r>
      <w:r>
        <w:t xml:space="preserve">in Beijing has caused </w:t>
      </w:r>
      <w:r>
        <w:t>(((</w:t>
      </w:r>
      <w:r>
        <w:t>negative external</w:t>
      </w:r>
      <w:r>
        <w:t>ities)))</w:t>
      </w:r>
      <w:r>
        <w:t xml:space="preserve"> </w:t>
      </w:r>
      <w:r>
        <w:t xml:space="preserve">to arise. </w:t>
      </w:r>
      <w:r>
        <w:t xml:space="preserve">Negative externalities arise owing to the over consumption or over production of a good/service giving rise to a spill over effect on a third party to whom no compensation is made. </w:t>
      </w:r>
    </w:p>
    <w:p w:rsidR="00000000" w:rsidRDefault="00E677A2">
      <w:pPr>
        <w:pStyle w:val="WW-Default"/>
      </w:pPr>
    </w:p>
    <w:p w:rsidR="00000000" w:rsidRPr="00E677A2" w:rsidRDefault="00E677A2" w:rsidP="00E677A2">
      <w:pPr>
        <w:pStyle w:val="WW-Default"/>
        <w:rPr>
          <w:rFonts w:eastAsiaTheme="minorEastAsia" w:hint="eastAsia"/>
          <w:lang w:eastAsia="zh-CN"/>
        </w:rPr>
      </w:pPr>
      <w:r>
        <w:t xml:space="preserve">2.1. </w:t>
      </w:r>
      <w:r>
        <w:t>Labelled</w:t>
      </w:r>
      <w:r>
        <w:t xml:space="preserve"> </w:t>
      </w:r>
      <w:r>
        <w:t xml:space="preserve">(((market failure diagram))) </w:t>
      </w:r>
      <w:r>
        <w:t>below showi</w:t>
      </w:r>
      <w:r>
        <w:t>ng how market failure has occurred owing to the negative externality</w:t>
      </w:r>
      <w:r>
        <w:t>.</w:t>
      </w:r>
    </w:p>
    <w:p w:rsidR="00000000" w:rsidRDefault="00E677A2">
      <w:pPr>
        <w:pStyle w:val="WW-Default"/>
      </w:pPr>
    </w:p>
    <w:p w:rsidR="00000000" w:rsidRDefault="00E677A2">
      <w:pPr>
        <w:pStyle w:val="WW-Default"/>
      </w:pPr>
      <w:r>
        <w:t>2.1.1 In the free market, consumers and producers only consider their own  private benefit and cost. The (((free market equilibrium))) under the free market will be  where the marg</w:t>
      </w:r>
      <w:r>
        <w:t>inal private benefit equals the marginal private cost. (((MPB= MPC))).</w:t>
      </w:r>
    </w:p>
    <w:p w:rsidR="00000000" w:rsidRDefault="00E677A2">
      <w:pPr>
        <w:pStyle w:val="WW-Default"/>
      </w:pPr>
    </w:p>
    <w:p w:rsidR="00000000" w:rsidRDefault="00E677A2">
      <w:pPr>
        <w:pStyle w:val="WW-Default"/>
      </w:pPr>
      <w:r>
        <w:t xml:space="preserve">2.1.2 </w:t>
      </w:r>
      <w:r>
        <w:t>The existence of negative externalities creates a</w:t>
      </w:r>
      <w:r>
        <w:t xml:space="preserve">(((spillover cost))) </w:t>
      </w:r>
      <w:r>
        <w:t>or</w:t>
      </w:r>
      <w:r>
        <w:t xml:space="preserve"> (((reduction in benefit))) </w:t>
      </w:r>
      <w:r>
        <w:t>to society</w:t>
      </w:r>
      <w:r>
        <w:t xml:space="preserve"> and</w:t>
      </w:r>
      <w:r>
        <w:t xml:space="preserve"> </w:t>
      </w:r>
      <w:r>
        <w:t xml:space="preserve">causes a </w:t>
      </w:r>
      <w:r>
        <w:t>(((divergence)))</w:t>
      </w:r>
      <w:r>
        <w:t xml:space="preserve"> </w:t>
      </w:r>
      <w:r>
        <w:t>between the marginal social benefit w</w:t>
      </w:r>
      <w:r>
        <w:t>ith the marginal private benefit</w:t>
      </w:r>
      <w:r>
        <w:t xml:space="preserve"> </w:t>
      </w:r>
      <w:r>
        <w:t>(((MSB &lt; MPB)))</w:t>
      </w:r>
      <w:r>
        <w:t xml:space="preserve"> or </w:t>
      </w:r>
      <w:r>
        <w:t xml:space="preserve">divergence between the marginal private  social cost with the marginal private cost. </w:t>
      </w:r>
      <w:r>
        <w:t>(((MSC &gt; MPC)))</w:t>
      </w:r>
    </w:p>
    <w:p w:rsidR="00000000" w:rsidRDefault="00E677A2">
      <w:pPr>
        <w:pStyle w:val="WW-Default"/>
      </w:pPr>
    </w:p>
    <w:p w:rsidR="00000000" w:rsidRDefault="00E677A2">
      <w:pPr>
        <w:pStyle w:val="WW-Default"/>
      </w:pPr>
      <w:r>
        <w:t xml:space="preserve">2.1.3 </w:t>
      </w:r>
      <w:r>
        <w:t xml:space="preserve">A </w:t>
      </w:r>
      <w:r>
        <w:t>(((welfare loss or deadweight loss)))</w:t>
      </w:r>
      <w:r>
        <w:t xml:space="preserve"> </w:t>
      </w:r>
      <w:r>
        <w:t>e</w:t>
      </w:r>
      <w:r>
        <w:t xml:space="preserve">quivalent to </w:t>
      </w:r>
      <w:r>
        <w:t>the</w:t>
      </w:r>
      <w:r>
        <w:t xml:space="preserve"> </w:t>
      </w:r>
      <w:r>
        <w:t xml:space="preserve">(((marginal external cost))) </w:t>
      </w:r>
      <w:r>
        <w:t>or</w:t>
      </w:r>
      <w:r>
        <w:t xml:space="preserve"> (((MEC</w:t>
      </w:r>
      <w:r>
        <w:t>)))</w:t>
      </w:r>
      <w:r>
        <w:t xml:space="preserve"> arises and is represented by the </w:t>
      </w:r>
      <w:r>
        <w:t>gray shaded region on the graph</w:t>
      </w:r>
      <w:r>
        <w:t xml:space="preserve">. As can be seen, this </w:t>
      </w:r>
      <w:r>
        <w:t>welfare lost results from the market to not be allocative efficient and as such causes the market to fail.</w:t>
      </w:r>
    </w:p>
    <w:p w:rsidR="00000000" w:rsidRDefault="00E677A2">
      <w:pPr>
        <w:pStyle w:val="WW-Default"/>
        <w:ind w:left="1470" w:hanging="360"/>
      </w:pPr>
    </w:p>
    <w:p w:rsidR="00000000" w:rsidRDefault="00E677A2">
      <w:pPr>
        <w:pStyle w:val="WW-Default"/>
      </w:pPr>
      <w:r>
        <w:t xml:space="preserve">3. In relation to the passage, the </w:t>
      </w:r>
      <w:r>
        <w:t>(((</w:t>
      </w:r>
      <w:r>
        <w:t>over usage of cars)</w:t>
      </w:r>
      <w:r>
        <w:t xml:space="preserve">)) </w:t>
      </w:r>
      <w:r>
        <w:t>or</w:t>
      </w:r>
      <w:r>
        <w:t xml:space="preserve"> (((over production of cars)))</w:t>
      </w:r>
      <w:r>
        <w:t xml:space="preserve"> </w:t>
      </w:r>
      <w:r>
        <w:t>have caused  negative externalities</w:t>
      </w:r>
      <w:r>
        <w:t xml:space="preserve">. In this case, the </w:t>
      </w:r>
      <w:r>
        <w:t>s</w:t>
      </w:r>
      <w:r>
        <w:t>pill over to 3</w:t>
      </w:r>
      <w:r>
        <w:rPr>
          <w:vertAlign w:val="superscript"/>
        </w:rPr>
        <w:t>rd</w:t>
      </w:r>
      <w:r>
        <w:t xml:space="preserve"> parties maybe in the form of pollution</w:t>
      </w:r>
      <w:r>
        <w:t xml:space="preserve"> </w:t>
      </w:r>
      <w:r>
        <w:t>which is</w:t>
      </w:r>
      <w:r>
        <w:t xml:space="preserve"> </w:t>
      </w:r>
      <w:r>
        <w:t xml:space="preserve">bad to the health of people living in the city </w:t>
      </w:r>
      <w:r>
        <w:t>of Beijing as it</w:t>
      </w:r>
      <w:r>
        <w:t xml:space="preserve"> </w:t>
      </w:r>
      <w:r>
        <w:t xml:space="preserve">causes health problems </w:t>
      </w:r>
      <w:r>
        <w:t>to others</w:t>
      </w:r>
      <w:r>
        <w:t xml:space="preserve"> </w:t>
      </w:r>
      <w:r>
        <w:t>pl</w:t>
      </w:r>
      <w:r>
        <w:t>us the</w:t>
      </w:r>
      <w:r>
        <w:t xml:space="preserve"> </w:t>
      </w:r>
      <w:r>
        <w:t xml:space="preserve">carbon emission give rise to global warming </w:t>
      </w:r>
      <w:r>
        <w:t>which is a cost to society and which</w:t>
      </w:r>
      <w:r>
        <w:t xml:space="preserve"> </w:t>
      </w:r>
      <w:r>
        <w:t>(((causes</w:t>
      </w:r>
      <w:r>
        <w:t xml:space="preserve"> </w:t>
      </w:r>
      <w:r>
        <w:t>MSB &lt; MPB or MSC &gt; MPC)))</w:t>
      </w:r>
      <w:r>
        <w:t xml:space="preserve">. </w:t>
      </w:r>
    </w:p>
    <w:p w:rsidR="00000000" w:rsidRDefault="00E677A2">
      <w:pPr>
        <w:pStyle w:val="WW-Default"/>
        <w:ind w:left="1110"/>
      </w:pPr>
    </w:p>
    <w:p w:rsidR="00000000" w:rsidRDefault="00E677A2">
      <w:pPr>
        <w:pStyle w:val="WW-Default"/>
        <w:numPr>
          <w:ilvl w:val="0"/>
          <w:numId w:val="1"/>
        </w:numPr>
        <w:ind w:left="255" w:hanging="240"/>
      </w:pPr>
      <w:r>
        <w:t xml:space="preserve">As such </w:t>
      </w:r>
      <w:r>
        <w:t>(((</w:t>
      </w:r>
      <w:r>
        <w:t>government intervention)))</w:t>
      </w:r>
      <w:r>
        <w:t xml:space="preserve"> is necessary to </w:t>
      </w:r>
      <w:r>
        <w:t>(((</w:t>
      </w:r>
      <w:r>
        <w:t>correct this market failure)))</w:t>
      </w:r>
      <w:r>
        <w:t>.</w:t>
      </w:r>
    </w:p>
    <w:p w:rsidR="00000000" w:rsidRPr="00E677A2" w:rsidRDefault="00E677A2" w:rsidP="00E677A2">
      <w:pPr>
        <w:pStyle w:val="WW-Default"/>
        <w:ind w:left="15"/>
        <w:rPr>
          <w:rFonts w:eastAsiaTheme="minorEastAsia" w:hint="eastAsia"/>
          <w:lang w:eastAsia="zh-CN"/>
        </w:rPr>
      </w:pPr>
      <w:r>
        <w:t xml:space="preserve"> </w:t>
      </w:r>
      <w:r>
        <w:t xml:space="preserve">The government should </w:t>
      </w:r>
      <w:r>
        <w:t>implement policie</w:t>
      </w:r>
      <w:r>
        <w:t>s to reduce the externality</w:t>
      </w:r>
      <w:r>
        <w:t xml:space="preserve">. Appropriate policies like </w:t>
      </w:r>
      <w:r>
        <w:t>(((banning)))</w:t>
      </w:r>
      <w:r>
        <w:t xml:space="preserve"> may well </w:t>
      </w:r>
      <w:r>
        <w:t xml:space="preserve">remove the divergence by reducing usage of cars </w:t>
      </w:r>
      <w:r>
        <w:t xml:space="preserve">from </w:t>
      </w:r>
      <w:r>
        <w:t xml:space="preserve">Q3 to Q4 </w:t>
      </w:r>
      <w:r>
        <w:t>(as seen from the diagram). Ultimately a new equilibrium is reached as seen as point E</w:t>
      </w:r>
      <w:r>
        <w:t xml:space="preserve"> </w:t>
      </w:r>
      <w:r>
        <w:t>of diagram 2.1</w:t>
      </w:r>
      <w:r>
        <w:t xml:space="preserve">, </w:t>
      </w:r>
      <w:r>
        <w:t>(((</w:t>
      </w:r>
      <w:r>
        <w:t xml:space="preserve">where MSC </w:t>
      </w:r>
      <w:r>
        <w:t>= MSB)))</w:t>
      </w:r>
      <w:r>
        <w:t xml:space="preserve"> </w:t>
      </w:r>
      <w:r>
        <w:t>w</w:t>
      </w:r>
      <w:r>
        <w:t xml:space="preserve">hich the social optimum point after factoring in the marginal external cost of the externality </w:t>
      </w:r>
      <w:r>
        <w:t>of road usage in Beijing.</w:t>
      </w:r>
    </w:p>
    <w:sectPr w:rsidR="00000000" w:rsidRPr="00E677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37" w:orient="landscape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E677A2">
      <w:r>
        <w:separator/>
      </w:r>
    </w:p>
  </w:endnote>
  <w:endnote w:type="continuationSeparator" w:id="1">
    <w:p w:rsidR="00000000" w:rsidRDefault="00E67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677A2">
    <w:pPr>
      <w:pStyle w:val="FreeForm"/>
      <w:rPr>
        <w:rFonts w:eastAsia="Times New Roman"/>
        <w:color w:val="auto"/>
        <w:lang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677A2">
    <w:pPr>
      <w:pStyle w:val="FreeForm"/>
      <w:rPr>
        <w:rFonts w:eastAsia="Times New Roman"/>
        <w:color w:val="auto"/>
        <w:lang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677A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E677A2">
      <w:r>
        <w:separator/>
      </w:r>
    </w:p>
  </w:footnote>
  <w:footnote w:type="continuationSeparator" w:id="1">
    <w:p w:rsidR="00000000" w:rsidRDefault="00E677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677A2">
    <w:pPr>
      <w:pStyle w:val="FreeForm"/>
      <w:rPr>
        <w:rFonts w:eastAsia="Times New Roman"/>
        <w:color w:val="auto"/>
        <w:lang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677A2">
    <w:pPr>
      <w:pStyle w:val="FreeForm"/>
      <w:rPr>
        <w:rFonts w:eastAsia="Times New Roman"/>
        <w:color w:val="auto"/>
        <w:lang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677A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4"/>
      <w:numFmt w:val="decimal"/>
      <w:lvlText w:val="%1."/>
      <w:lvlJc w:val="left"/>
      <w:pPr>
        <w:tabs>
          <w:tab w:val="num" w:pos="240"/>
        </w:tabs>
        <w:ind w:left="240" w:firstLine="0"/>
      </w:pPr>
      <w:rPr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240"/>
        </w:tabs>
        <w:ind w:left="240" w:firstLine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240"/>
        </w:tabs>
        <w:ind w:left="240" w:firstLine="72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40"/>
        </w:tabs>
        <w:ind w:left="240" w:firstLine="108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firstLine="144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240"/>
        </w:tabs>
        <w:ind w:left="240" w:firstLine="180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40"/>
        </w:tabs>
        <w:ind w:left="240" w:firstLine="21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252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2880"/>
      </w:pPr>
      <w:rPr>
        <w:position w:val="0"/>
        <w:sz w:val="24"/>
        <w:vertAlign w:val="baseline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61F"/>
    <w:rsid w:val="003A7C74"/>
    <w:rsid w:val="0076761F"/>
    <w:rsid w:val="00E6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position w:val="0"/>
      <w:sz w:val="24"/>
      <w:vertAlign w:val="baseline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DefaultParagraphFont">
    <w:name w:val="Default Paragraph Font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FreeForm">
    <w:name w:val="Free Form"/>
    <w:rPr>
      <w:rFonts w:eastAsia="ヒラギノ角ゴ Pro W3"/>
      <w:color w:val="000000"/>
      <w:kern w:val="1"/>
      <w:lang w:val="en-US"/>
    </w:rPr>
  </w:style>
  <w:style w:type="paragraph" w:customStyle="1" w:styleId="WW-Default">
    <w:name w:val="WW-Default"/>
    <w:pPr>
      <w:widowControl w:val="0"/>
      <w:suppressAutoHyphens/>
    </w:pPr>
    <w:rPr>
      <w:rFonts w:eastAsia="ヒラギノ角ゴ Pro W3"/>
      <w:color w:val="000000"/>
      <w:kern w:val="1"/>
      <w:sz w:val="24"/>
      <w:lang/>
    </w:r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E677A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677A2"/>
    <w:rPr>
      <w:rFonts w:eastAsia="Times New Roman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2175</Characters>
  <Application>Microsoft Office Word</Application>
  <DocSecurity>0</DocSecurity>
  <Lines>18</Lines>
  <Paragraphs>5</Paragraphs>
  <ScaleCrop>false</ScaleCrop>
  <Company>CHINA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3</cp:revision>
  <cp:lastPrinted>1601-01-01T00:00:00Z</cp:lastPrinted>
  <dcterms:created xsi:type="dcterms:W3CDTF">2012-06-06T04:36:00Z</dcterms:created>
  <dcterms:modified xsi:type="dcterms:W3CDTF">2012-06-06T04:37:00Z</dcterms:modified>
</cp:coreProperties>
</file>