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sz w:val="15"/>
        </w:rPr>
        <w:t>DOC TYPE: MASTER SERVICES &amp; IP AGREEMENT | REF: BA-VC-MSIA-2026-V1.0</w:t>
        <w:br/>
        <w:t>CLASSIFICATION: STRICTLY CONFIDENTIAL – BILATERAL REVIEW</w:t>
      </w:r>
    </w:p>
    <w:p>
      <w:pPr>
        <w:spacing w:before="120" w:after="40"/>
        <w:jc w:val="center"/>
      </w:pPr>
      <w:r>
        <w:rPr>
          <w:rFonts w:ascii="Georgia" w:hAnsi="Georgia"/>
          <w:b/>
          <w:sz w:val="28"/>
        </w:rPr>
        <w:t>MASTER SERVICES &amp; INTELLECTUAL PROPERTY AGREEMENT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17"/>
        </w:rPr>
        <w:t>SERVICE PROVIDER: BLACK ANGLER PVT LTD | CLIENT: VANI'S CLINIC (PALAK PARESH GANDHI)</w:t>
        <w:br/>
        <w:t>DATE: OCTOBER 07, 2026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0. PURPOSE OF THIS DOCUMENT &amp; LEGAL REVIEW CHECKLIST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This agreement defines the legal framework for digital systems deployment (Website, WhatsApp API, Patient Records, Local SEO) between Black Angler Pvt Ltd and Ms. Palak Paresh Gandhi.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1. PARTIES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1.1 Service Provider: [Black Angler], a [proprietorship / partnership firm / LLP / company incorporated under the Companies Act, 2013], having its principal place of business at [address], GSTIN [________________________], PAN [________________________], represented by [name, designation] ("Black Angler", "Service Provider").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1.2 Client: Ms. Palak Paresh Gandhi, an individual and healthcare practitioner (Audiologist &amp; Speech-Language Pathologist), residing at 'Vaibhav', 98 Pratapganj Peth, near Radhika Talkies, Satara, Maharashtra 415002, PAN [________________________], GST [________________________________________________], acting for herself and for the clinic to be established under the name [Vani's Clinic] ("Client").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7. INTELLECTUAL PROPERTY ALLOCATION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Custom Deliverables are assigned to the Client upon Full Payment (Copyright Act 1957 Sections 18 &amp; 19). Background IP remains owned by Black Angler and licensed perpetually to Client.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12. FEES &amp; PAYMENT MILESTONES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M1 Advance: 40% on signing | M2 Staging: 30% on review | M3 Go-Live: 30% before source code release.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13. TAXES (GST &amp; TDS)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GST applicable at 18% (SAC 998314). TDS deducted under Income-tax Act with Form 16A certificate provided to Black Angler.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23. SIGNATURES &amp; EXECUTION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Executed on October 07, 2026 by authorized representatives.</w:t>
      </w:r>
    </w:p>
    <w:p>
      <w:pPr>
        <w:spacing w:before="240"/>
      </w:pPr>
      <w:r>
        <w:rPr>
          <w:rFonts w:ascii="Calibri" w:hAnsi="Calibri"/>
          <w:b/>
          <w:sz w:val="17"/>
        </w:rPr>
        <w:t>FOR BLACK ANGLER PVT LTD:</w:t>
        <w:br/>
        <w:br/>
        <w:t>Signature: ___________________________</w:t>
        <w:br/>
        <w:t>Name: Shreeharsh Shivpuje (Lead Director)</w:t>
        <w:br/>
        <w:t>Date: October 07, 2026 | Place: Satara</w:t>
        <w:br/>
        <w:br/>
        <w:br/>
        <w:t>FOR CLIENT (VANI'S CLINIC):</w:t>
        <w:br/>
        <w:br/>
        <w:t>Signature: ___________________________</w:t>
        <w:br/>
        <w:t>Name: Palak Paresh Gandhi (Proprietor &amp; Audiologist/SLP)</w:t>
        <w:br/>
        <w:t>Date: October 07, 2026 | Place: Satara</w:t>
        <w:br/>
        <w:br/>
        <w:t>CONFIDENTIAL • BA-VC-MSIA-2026-V1.0 • PROPERTY OF BLACK ANGLER PVT LTD • STACK &amp; GOVERNANCE SUITE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