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sz w:val="15"/>
        </w:rPr>
        <w:t>DOC TYPE: PROJECT SCOPE BASELINE | REF: BA-VC-SB-2026-V1.0</w:t>
        <w:br/>
        <w:t>CLASSIFICATION: STRICTLY CONFIDENTIAL</w:t>
      </w:r>
    </w:p>
    <w:p>
      <w:pPr>
        <w:spacing w:before="120" w:after="40"/>
        <w:jc w:val="center"/>
      </w:pPr>
      <w:r>
        <w:rPr>
          <w:rFonts w:ascii="Georgia" w:hAnsi="Georgia"/>
          <w:b/>
          <w:sz w:val="28"/>
        </w:rPr>
        <w:t>PROJECT SCOPE BASELINE</w:t>
      </w:r>
    </w:p>
    <w:p>
      <w:pPr>
        <w:spacing w:after="200"/>
        <w:jc w:val="center"/>
      </w:pPr>
      <w:r>
        <w:rPr>
          <w:rFonts w:ascii="Calibri" w:hAnsi="Calibri"/>
          <w:b/>
          <w:color w:val="505050"/>
          <w:sz w:val="17"/>
        </w:rPr>
        <w:t>Clinic Website, WhatsApp Automation &amp; Digital Records for Palak Paresh Gandhi, Satara</w:t>
        <w:br/>
        <w:t>Date: October 07, 2026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1. PURPOSE OF THIS BASELINE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This document fixes the scope of the project so that both parties share one reference for what will be delivered. Once signed, it becomes the formal Scope Baseline: any item added, removed, or changed afterwards follows the change control process in Section 11.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2. PROJECT BACKGROUND &amp; OBJECTIVES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Ms. Palak Paresh Gandhi is establishing a specialized speech &amp; audiology clinic in Satara, Maharashtra. The digital foundation aims to provide website search visibility, build patient trust, streamline appointment booking under 2 minutes, eliminate no-shows via automated WhatsApp reminders, and maintain digital clinical records.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3. SCOPE SUMMARY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Phase 1: Clinic Website &amp; Blog</w:t>
        <w:br/>
        <w:t>Phase 2: WhatsApp Automation &amp; Web Case Records Dashboard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4. IN-SCOPE DELIVERABLES</w:t>
      </w:r>
    </w:p>
    <w:p>
      <w:pPr>
        <w:keepNext/>
        <w:spacing w:before="160" w:after="60"/>
      </w:pPr>
      <w:r>
        <w:rPr>
          <w:rFonts w:ascii="Calibri" w:hAnsi="Calibri"/>
          <w:b/>
          <w:color w:val="000000"/>
          <w:sz w:val="19"/>
        </w:rPr>
        <w:t>A. Website (Phase 1)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WS-01 Mobile-first architecture | WS-02 Homepage &amp; Navigation | WS-03 15 Service pages | WS-04 Bilingual toggle (En/Mr) | WS-05 Practitioner Profile | WS-06 10 Guidance Articles | WS-07 Booking Modal | WS-08 Contact Page &amp; Map</w:t>
      </w:r>
    </w:p>
    <w:p>
      <w:pPr>
        <w:keepNext/>
        <w:spacing w:before="160" w:after="60"/>
      </w:pPr>
      <w:r>
        <w:rPr>
          <w:rFonts w:ascii="Calibri" w:hAnsi="Calibri"/>
          <w:b/>
          <w:color w:val="000000"/>
          <w:sz w:val="19"/>
        </w:rPr>
        <w:t>B. WhatsApp Automation (Phase 2)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WA-01 API Setup | WA-02 Automated Welcome Flow | WA-03 Booking Confirmation Trigger | WA-04 Timed 24h &amp; 2h Reminders | WA-05 Post-Visit Feedback Prompt</w:t>
      </w:r>
    </w:p>
    <w:p>
      <w:pPr>
        <w:keepNext/>
        <w:spacing w:before="160" w:after="60"/>
      </w:pPr>
      <w:r>
        <w:rPr>
          <w:rFonts w:ascii="Calibri" w:hAnsi="Calibri"/>
          <w:b/>
          <w:color w:val="000000"/>
          <w:sz w:val="19"/>
        </w:rPr>
        <w:t>C. Appointments &amp; Digital Records (Phase 2)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DR-01 Web Records Dashboard | DR-02 Patient Intake Form | DR-03 Audiology Case Record &amp; Chart Upload | DR-04 Speech Therapy Case Notes | DR-05 Calendar View | DR-06 CBT Notes (Gated) | DR-07 100 Legacy Record Import</w:t>
      </w:r>
    </w:p>
    <w:p>
      <w:pPr>
        <w:keepNext/>
        <w:spacing w:before="160" w:after="60"/>
      </w:pPr>
      <w:r>
        <w:rPr>
          <w:rFonts w:ascii="Calibri" w:hAnsi="Calibri"/>
          <w:b/>
          <w:color w:val="000000"/>
          <w:sz w:val="19"/>
        </w:rPr>
        <w:t>D. Content &amp; Branding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CB-01 Logo Refinement | CB-02 Clinical Content Writing (En/Mr) | CB-03 WhatsApp Message Templates</w:t>
      </w:r>
    </w:p>
    <w:p>
      <w:pPr>
        <w:keepNext/>
        <w:spacing w:before="160" w:after="60"/>
      </w:pPr>
      <w:r>
        <w:rPr>
          <w:rFonts w:ascii="Calibri" w:hAnsi="Calibri"/>
          <w:b/>
          <w:color w:val="000000"/>
          <w:sz w:val="19"/>
        </w:rPr>
        <w:t>E. Training, Handover &amp; Warranty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TH-01 Training (1h Practitioner, 30m Receptionist) &amp; Guides | TH-02 Handover Pack &amp; IP Register | TH-03 30-Day Defect Warranty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5. SERVICES THE BASELINE IS BUILT AROUND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Speech &amp; Language Therapy (7 services): Speech delay, Stammering, Articulation, Autism communication, Voice disorders, Post-stroke Aphasia, Dysphagia.</w:t>
        <w:br/>
        <w:t>Audiology (7 services): PTA test, Tympanometry, Hearing aid fitting, Pediatric hearing, Tinnitus management, APD evaluation, Ear mold fitting.</w:t>
        <w:br/>
        <w:t>CBT &amp; Counseling (1 service - Conditional per Section 8).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6. OUT OF SCOPE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Google Business Profile (GMB) setup/management, local SEO map optimization, paid ad management, video/photo production, ongoing social media management, legal drafting of medical forms, e-commerce/online payment gateways, patient login mobile apps, hospital HIS/ABDM integration, hardware supply, platform pass-through fees.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7. CONSTRAINTS &amp; DEPENDENCIES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Timely Questionnaire responses, RCI registration certificate copy, dedicated WhatsApp SIM access, and prompt clinical content review.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8. CONDITIONS ON REGULATED OR SENSITIVE ITEMS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RCI number required before publishing titles; CBT module gated pending qualification proof; medical content pre-approved by practitioner; DPDP Act 2023 consent required before storing real patient records.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11. BASELINE CHANGE CONTROL</w:t>
      </w:r>
    </w:p>
    <w:p>
      <w:pPr>
        <w:spacing w:before="20" w:after="60" w:line="276" w:lineRule="auto"/>
      </w:pPr>
      <w:r>
        <w:rPr>
          <w:rFonts w:ascii="Calibri" w:hAnsi="Calibri"/>
          <w:sz w:val="17"/>
        </w:rPr>
        <w:t>Any scope change requires a formal written Change Request Order (MSA Section 6) with impact assessment within 3 working days.</w:t>
      </w:r>
    </w:p>
    <w:p>
      <w:pPr>
        <w:keepNext/>
        <w:spacing w:before="240" w:after="80"/>
      </w:pPr>
      <w:r>
        <w:rPr>
          <w:rFonts w:ascii="Georgia" w:hAnsi="Georgia"/>
          <w:b/>
          <w:color w:val="000000"/>
          <w:sz w:val="22"/>
        </w:rPr>
        <w:t>12. SIGNATURES &amp; AUTHORIZATION</w:t>
      </w:r>
    </w:p>
    <w:p>
      <w:pPr>
        <w:spacing w:before="240"/>
      </w:pPr>
      <w:r>
        <w:rPr>
          <w:rFonts w:ascii="Calibri" w:hAnsi="Calibri"/>
          <w:b/>
          <w:sz w:val="17"/>
        </w:rPr>
        <w:t>ISSUED BY BLACK ANGLER PVT LTD:</w:t>
        <w:br/>
        <w:br/>
        <w:t>Signature: ___________________________</w:t>
        <w:br/>
        <w:t>Name: Shreeharsh Shivpuje (Lead Director &amp; Executive Officer)</w:t>
        <w:br/>
        <w:t>Date: October 07, 2026 | Place: Satara</w:t>
        <w:br/>
        <w:br/>
        <w:br/>
        <w:t>CONFIRMED &amp; ACCEPTED BY CLIENT:</w:t>
        <w:br/>
        <w:br/>
        <w:t>Signature: ___________________________</w:t>
        <w:br/>
        <w:t>Name: Ms. Palak Paresh Gandhi (Audiologist &amp; SLP, Vani's Clinic)</w:t>
        <w:br/>
        <w:t>Date: October 07, 2026 | Place: Satara</w:t>
        <w:br/>
        <w:br/>
        <w:t>CONFIDENTIAL • BA-VC-SB-2026-V1.0 • PROPERTY OF BLACK ANGLER PVT LTD • STACK &amp; GOVERNANCE SUITE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