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and Data Architecture for End-of-Day Algorithmic Trading on the Nepal Stock Exchange (NEPSE)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Nepal Stock Exchange (NEPSE) operates as a frontier market with a distinct set of microstructural characteristics. With a market capitalization of approximately $34 billion (NPR 4.65 trillion)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exchange exhibits relatively low liquidity compared to major global bourses, relies heavily on retail participation, and imposes rigid volatility controls through daily circuit breakers.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navigate this environment, quantitative trading systems require robust, end-of-day (EOD) analytical pipelines that synthesize macro-level price action, micro-level volume profiles, and momentum metrics to project next-day probabilities.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research report provides an exhaustive, mathematical, and architectural framework for building an EOD algorithmic trading system utilizing a relational MySQL database containing NEPSE market data. The methodology details the exact procedural logic, table interactions, mathematical formulas, and environmental adjustments required to extract actionable intelligence from both finalized daily summaries and high-frequency intraday snapshots.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Architecture and Table Interaction Map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any quantitative analysis lies in the structural integrity of its underlying data. The provided database relies on scheduled data scraping and ingestion, tracked via a central logging mechanism.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Before mathematical models can be applied, the exact data architecture, relationship mapping, and preprocessing sequences must be established.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Schema and JOIN Logic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pipeline relies on five primary conceptual data domains, tracked as enumeration values within the database's ingestion logs.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construct a cohesive dataset for EOD analysis, these tables must be queried and joined sequentially: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securities Table (Static Metadata):</w:t>
      </w:r>
      <w:r w:rsidDel="00000000" w:rsidR="00000000" w:rsidRPr="00000000">
        <w:rPr>
          <w:rFonts w:ascii="Google Sans" w:cs="Google Sans" w:eastAsia="Google Sans" w:hAnsi="Google Sans"/>
          <w:color w:val="1f1f1f"/>
          <w:rtl w:val="0"/>
        </w:rPr>
        <w:t xml:space="preserve"> This table contains static information for listed assets, including the ticker symbol, sector classification (e.g., Commercial Banks, Hydropower), and issue type.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acts as the primary dimension table.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daily_summary Table (Macro Data):</w:t>
      </w:r>
      <w:r w:rsidDel="00000000" w:rsidR="00000000" w:rsidRPr="00000000">
        <w:rPr>
          <w:rFonts w:ascii="Google Sans" w:cs="Google Sans" w:eastAsia="Google Sans" w:hAnsi="Google Sans"/>
          <w:color w:val="1f1f1f"/>
          <w:rtl w:val="0"/>
        </w:rPr>
        <w:t xml:space="preserve"> This table contains finalized EOD OHLCV (Open, High, Low, Close, Volume) data.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live_market_snapshots Table (Micro Data):</w:t>
      </w:r>
      <w:r w:rsidDel="00000000" w:rsidR="00000000" w:rsidRPr="00000000">
        <w:rPr>
          <w:rFonts w:ascii="Google Sans" w:cs="Google Sans" w:eastAsia="Google Sans" w:hAnsi="Google Sans"/>
          <w:color w:val="1f1f1f"/>
          <w:rtl w:val="0"/>
        </w:rPr>
        <w:t xml:space="preserve"> This table contains intraday price and volume data recorded at approximately two-minute intervals during active trading hours.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floorsheet Table (Transaction Logs):</w:t>
      </w:r>
      <w:r w:rsidDel="00000000" w:rsidR="00000000" w:rsidRPr="00000000">
        <w:rPr>
          <w:rFonts w:ascii="Google Sans" w:cs="Google Sans" w:eastAsia="Google Sans" w:hAnsi="Google Sans"/>
          <w:color w:val="1f1f1f"/>
          <w:rtl w:val="0"/>
        </w:rPr>
        <w:t xml:space="preserve"> This table contains tick-by-tick transaction logs, including buyer and seller broker IDs, quantities, and execution prices.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brokers Table (Participant Metadata):</w:t>
      </w:r>
      <w:r w:rsidDel="00000000" w:rsidR="00000000" w:rsidRPr="00000000">
        <w:rPr>
          <w:rFonts w:ascii="Google Sans" w:cs="Google Sans" w:eastAsia="Google Sans" w:hAnsi="Google Sans"/>
          <w:color w:val="1f1f1f"/>
          <w:rtl w:val="0"/>
        </w:rPr>
        <w:t xml:space="preserve"> This table contains metadata for market participants, mapping broker IDs to firm names and contact details.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the daily EOD analysis, the database must be queried using specific relational logic. The analytical script must first query the logging mechanism to ensure the current day's data ingestion is complete. It filters for records where the status indicates completion for the target trading date.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data is partial or failed, the pipeline must halt to prevent corrupted mathematical outputs.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data integrity is confirmed, the primary time-series dataframe is constructed by performing an INNER JOIN between the securities table and the daily_summary table on the unique security identifier or ticker symbol. This combined dataset powers all daily technical indicators and price action analysis. For intraday volume profiling and Volume Weighted Average Price (VWAP) calculations, the securities table is joined with the live_market_snapshots table. This relationship is strictly one-to-many, requiring window functions to aggregate the two-minute intervals into unified daily metrics.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Sequence of Calculations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complex indicators derive their values from simpler foundational metrics, the computational sequence must strictly follow a dependency hierarchy:</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Quality and Adjustment Pass:</w:t>
      </w:r>
      <w:r w:rsidDel="00000000" w:rsidR="00000000" w:rsidRPr="00000000">
        <w:rPr>
          <w:rFonts w:ascii="Google Sans" w:cs="Google Sans" w:eastAsia="Google Sans" w:hAnsi="Google Sans"/>
          <w:color w:val="1f1f1f"/>
          <w:rtl w:val="0"/>
        </w:rPr>
        <w:t xml:space="preserve"> Execute forward-filling for missing data and apply mathematical adjustments for corporate actions.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Base Price Action Extraction:</w:t>
      </w:r>
      <w:r w:rsidDel="00000000" w:rsidR="00000000" w:rsidRPr="00000000">
        <w:rPr>
          <w:rFonts w:ascii="Google Sans" w:cs="Google Sans" w:eastAsia="Google Sans" w:hAnsi="Google Sans"/>
          <w:color w:val="1f1f1f"/>
          <w:rtl w:val="0"/>
        </w:rPr>
        <w:t xml:space="preserve"> Calculate daily OHLCV, absolute price changes, and gap logic.</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Simple Derived Metrics:</w:t>
      </w:r>
      <w:r w:rsidDel="00000000" w:rsidR="00000000" w:rsidRPr="00000000">
        <w:rPr>
          <w:rFonts w:ascii="Google Sans" w:cs="Google Sans" w:eastAsia="Google Sans" w:hAnsi="Google Sans"/>
          <w:color w:val="1f1f1f"/>
          <w:rtl w:val="0"/>
        </w:rPr>
        <w:t xml:space="preserve"> Calculate basic Simple Moving Averages (SMAs), Exponential Moving Averages (EMAs), and True Range (TR).</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Complex Oscillators and Volatility Bands:</w:t>
      </w:r>
      <w:r w:rsidDel="00000000" w:rsidR="00000000" w:rsidRPr="00000000">
        <w:rPr>
          <w:rFonts w:ascii="Google Sans" w:cs="Google Sans" w:eastAsia="Google Sans" w:hAnsi="Google Sans"/>
          <w:color w:val="1f1f1f"/>
          <w:rtl w:val="0"/>
        </w:rPr>
        <w:t xml:space="preserve"> Calculate the Relative Strength Index (RSI), Moving Average Convergence Divergence (MACD), Average True Range (ATR), and Bollinger Bands using the previously calculated moving averages.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Intraday Aggregation:</w:t>
      </w:r>
      <w:r w:rsidDel="00000000" w:rsidR="00000000" w:rsidRPr="00000000">
        <w:rPr>
          <w:rFonts w:ascii="Google Sans" w:cs="Google Sans" w:eastAsia="Google Sans" w:hAnsi="Google Sans"/>
          <w:color w:val="1f1f1f"/>
          <w:rtl w:val="0"/>
        </w:rPr>
        <w:t xml:space="preserve"> Parse the live_market_snapshots to construct the Volume Accumulation Profile, Point of Control (POC), and VWAP.</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Cross-Sectional Analysis:</w:t>
      </w:r>
      <w:r w:rsidDel="00000000" w:rsidR="00000000" w:rsidRPr="00000000">
        <w:rPr>
          <w:rFonts w:ascii="Google Sans" w:cs="Google Sans" w:eastAsia="Google Sans" w:hAnsi="Google Sans"/>
          <w:color w:val="1f1f1f"/>
          <w:rtl w:val="0"/>
        </w:rPr>
        <w:t xml:space="preserve"> Calculate sector breadth, relative momentum scoring, and index correlation (Beta) across the entire universe of stocks.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Support and Resistance Topography:</w:t>
      </w:r>
      <w:r w:rsidDel="00000000" w:rsidR="00000000" w:rsidRPr="00000000">
        <w:rPr>
          <w:rFonts w:ascii="Google Sans" w:cs="Google Sans" w:eastAsia="Google Sans" w:hAnsi="Google Sans"/>
          <w:color w:val="1f1f1f"/>
          <w:rtl w:val="0"/>
        </w:rPr>
        <w:t xml:space="preserve"> Execute K-Means clustering and pivot point calculations to establish the next day's technical boundaries.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Risk Management Constraints:</w:t>
      </w:r>
      <w:r w:rsidDel="00000000" w:rsidR="00000000" w:rsidRPr="00000000">
        <w:rPr>
          <w:rFonts w:ascii="Google Sans" w:cs="Google Sans" w:eastAsia="Google Sans" w:hAnsi="Google Sans"/>
          <w:color w:val="1f1f1f"/>
          <w:rtl w:val="0"/>
        </w:rPr>
        <w:t xml:space="preserve"> Calculate ATR-based position sizing and filter out assets triggering high-risk flags.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 Checks and NEPSE-Specific Adjustments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Frontier markets suffer from data anomalies that will mathematically shatter technical indicators if not proactively handled. The pipeline must include rigorous validation layers before any indicator formulas are applied.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Illiquid NEPSE equities frequently experience trading sessions with zero traded volume. These days must be mathematically forward-filled. The closing price of the previous active session is carried forward as the Open, High, Low, and Close for the inactive day, while volume is strictly recorded as zero. Failing to forward-fill these gaps will cause moving average calculations and time-series arrays to misalign, creating severe data leakage.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NEPSE implements rigid trading halts to curb excessive volatility. A 4 percent index movement within the first hour triggers a 20-minute halt, a 5 percent movement within the second hour triggers a 40-minute halt, and a 6 percent movement halts trading for the remainder of the day.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individual stocks are subjected to a 10 percent daily circuit limit. Days where a stock hits a circuit breaker result in artificially truncated volume and constrained price ranges. Volatility metrics, particularly the Average True Range, must apply exponential smoothing to account for these artificial volatility caps, ensuring that the algorithm does not interpret a circuit breaker day as a day of naturally low volatility.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Nepalese companies frequently distribute dividends in the form of bonus shares or issue right shares to raise capital.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On the book closure date, the NEPSE artificially adjusts the stock price downward to reflect the dilution. If historical prices are not mathematically adjusted backward, the database will register a massive, artificial price crash, generating severe false sell signals across all technical indicators. The database must maintain an unadjusted column for raw execution prices and an adjusted column for continuous time-series analysis.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data is adjusted backward using the following formulas: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Bonus Shares: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0906"/>
            <wp:effectExtent b="0" l="0" r="0" t="0"/>
            <wp:docPr id="73"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5905500" cy="57090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Right Shares: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322"/>
            <wp:effectExtent b="0" l="0" r="0" t="0"/>
            <wp:docPr id="75"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5905500" cy="58932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Action Analysis and Pattern Recognition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action serves as the leading indicator in any quantitative trading system. By analyzing the raw OHLCV data extracted from the daily_summary table, the algorithm systematically identifies market psychology, momentum shifts, and structural extremes without the lag inherent in moving averages.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Deriving OHLCV Data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daily OHLCV is queried directly from the daily_summary table. To ensure maximum data integrity, the EOD script mathematically verifies the daily summary against the live_market_snapshots. The daily High must equal the maximum high recorded across all intraday snapshots (</w:t>
      </w:r>
      <w:r w:rsidDel="00000000" w:rsidR="00000000" w:rsidRPr="00000000">
        <w:rPr>
          <w:rFonts w:ascii="Google Sans" w:cs="Google Sans" w:eastAsia="Google Sans" w:hAnsi="Google Sans"/>
          <w:color w:val="1f1f1f"/>
        </w:rPr>
        <w:drawing>
          <wp:inline distB="19050" distT="19050" distL="19050" distR="19050">
            <wp:extent cx="1529477" cy="235889"/>
            <wp:effectExtent b="0" l="0" r="0" t="0"/>
            <wp:docPr id="74"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1529477" cy="2358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daily Low must equal the minimum low (</w:t>
      </w:r>
      <w:r w:rsidDel="00000000" w:rsidR="00000000" w:rsidRPr="00000000">
        <w:rPr>
          <w:rFonts w:ascii="Google Sans" w:cs="Google Sans" w:eastAsia="Google Sans" w:hAnsi="Google Sans"/>
          <w:color w:val="1f1f1f"/>
        </w:rPr>
        <w:drawing>
          <wp:inline distB="19050" distT="19050" distL="19050" distR="19050">
            <wp:extent cx="1433751" cy="236416"/>
            <wp:effectExtent b="0" l="0" r="0" t="0"/>
            <wp:docPr id="77"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1433751" cy="236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closing price logic must adhere to prevailing NEPSE regulations; the exchange oscillates between using the absolute final traded price and a 15-minute volume-weighted average of the final minutes of trading to determine the official close.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Candlestick Pattern Detection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Candlestick patterns visualize the intra-session battle between supply and demand. To detect these systematically in a Python environment, visual heuristics must be translated into rigid, boolean mathematical conditions using the daily OHLC data.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Doji (Market Indecision)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Doji forms when the opening and closing prices are virtually identical, resulting in a candlestick with a negligible real body. This signifies a state of equilibrium between buyers and sellers and often precedes a violent breakout or trend reversal.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exact decimal matches are exceedingly rare in live trading, the algorithm applies a strict threshold ratio relative to the total daily volatility.</w:t>
      </w:r>
    </w:p>
    <w:p w:rsidR="00000000" w:rsidDel="00000000" w:rsidP="00000000" w:rsidRDefault="00000000" w:rsidRPr="00000000" w14:paraId="0000002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Mathematical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80860" cy="237157"/>
            <wp:effectExtent b="0" l="0" r="0" t="0"/>
            <wp:docPr id="76"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2080860" cy="237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The absolute difference between the Open and Close must be less than or equal to 5 percent of the total distance between the High and Low.</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Hammer (Bullish Reversal)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Hammer forms at the culmination of a downtrend. It is characterized by a small real body situated at the upper extreme of the trading range, accompanied by a long lower shadow. This structure indicates that sellers drove prices lower during the session, but immense buying pressure overwhelmed them, forcing a close near the highs—a classic sign of seller exhaustion.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prevent false positives, the algorithm must verify the existence of a prior downtrend and measure the exact proportions of the candlestick shadows.</w:t>
      </w:r>
    </w:p>
    <w:p w:rsidR="00000000" w:rsidDel="00000000" w:rsidP="00000000" w:rsidRDefault="00000000" w:rsidRPr="00000000" w14:paraId="00000031">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Trend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87406" cy="235959"/>
            <wp:effectExtent b="0" l="0" r="0" t="0"/>
            <wp:docPr id="7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1187406" cy="235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the stock was in a short-term downtrend).</w:t>
      </w:r>
    </w:p>
    <w:p w:rsidR="00000000" w:rsidDel="00000000" w:rsidP="00000000" w:rsidRDefault="00000000" w:rsidRPr="00000000" w14:paraId="0000003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Body Proportion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88706" cy="236206"/>
            <wp:effectExtent b="0" l="0" r="0" t="0"/>
            <wp:docPr id="78"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1988706" cy="236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the real body is small relative to the range).</w:t>
      </w:r>
    </w:p>
    <w:p w:rsidR="00000000" w:rsidDel="00000000" w:rsidP="00000000" w:rsidRDefault="00000000" w:rsidRPr="00000000" w14:paraId="0000003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Lower Shadow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57323" cy="237263"/>
            <wp:effectExtent b="0" l="0" r="0" t="0"/>
            <wp:docPr id="81"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2357323" cy="237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the lower wick is at least twice the length of the real body).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Upper Shadow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23185" cy="237081"/>
            <wp:effectExtent b="0" l="0" r="0" t="0"/>
            <wp:docPr id="8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2623185" cy="237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the upper wick is virtually non-existent).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Bullish Engulfing (Momentum Shift)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engulfing pattern requires two consecutive days of data. A small bearish candlestick is followed by a massive bullish candlestick whose real body completely eclipses the real body of the prior day. This pattern signifies a sudden, violent shift in momentum where buyers entirely overwhelm sellers.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 Day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60482" cy="236309"/>
            <wp:effectExtent b="0" l="0" r="0" t="0"/>
            <wp:docPr id="84"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960482" cy="236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previous day closed lower than it opened).</w:t>
      </w:r>
    </w:p>
    <w:p w:rsidR="00000000" w:rsidDel="00000000" w:rsidP="00000000" w:rsidRDefault="00000000" w:rsidRPr="00000000" w14:paraId="0000003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Day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0198" cy="238246"/>
            <wp:effectExtent b="0" l="0" r="0" t="0"/>
            <wp:docPr id="82"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630198"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current day closed higher than it opened).</w:t>
      </w:r>
    </w:p>
    <w:p w:rsidR="00000000" w:rsidDel="00000000" w:rsidP="00000000" w:rsidRDefault="00000000" w:rsidRPr="00000000" w14:paraId="00000039">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Engulfing Logic: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95338" cy="234814"/>
            <wp:effectExtent b="0" l="0" r="0" t="0"/>
            <wp:docPr id="83"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795338" cy="234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95338" cy="234814"/>
            <wp:effectExtent b="0" l="0" r="0" t="0"/>
            <wp:docPr id="85" name="image79.png"/>
            <a:graphic>
              <a:graphicData uri="http://schemas.openxmlformats.org/drawingml/2006/picture">
                <pic:pic>
                  <pic:nvPicPr>
                    <pic:cNvPr id="0" name="image79.png"/>
                    <pic:cNvPicPr preferRelativeResize="0"/>
                  </pic:nvPicPr>
                  <pic:blipFill>
                    <a:blip r:embed="rId18"/>
                    <a:srcRect b="0" l="0" r="0" t="0"/>
                    <a:stretch>
                      <a:fillRect/>
                    </a:stretch>
                  </pic:blipFill>
                  <pic:spPr>
                    <a:xfrm>
                      <a:off x="0" y="0"/>
                      <a:ext cx="795338" cy="234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current open is below the previous close, and the current close is above the previous open).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Change, 52-Week Proximity, and Gap Detection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day's price action, the system evaluates its standing relative to historical extremes and overnight sentiment shifts.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daily price change percentage defines immediate momentum and is calculated 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86"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52-week high (</w:t>
      </w:r>
      <w:r w:rsidDel="00000000" w:rsidR="00000000" w:rsidRPr="00000000">
        <w:rPr>
          <w:rFonts w:ascii="Google Sans" w:cs="Google Sans" w:eastAsia="Google Sans" w:hAnsi="Google Sans"/>
          <w:color w:val="1f1f1f"/>
        </w:rPr>
        <w:drawing>
          <wp:inline distB="19050" distT="19050" distL="19050" distR="19050">
            <wp:extent cx="291703" cy="237968"/>
            <wp:effectExtent b="0" l="0" r="0" t="0"/>
            <wp:docPr id="87"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291703" cy="237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52-week low (</w:t>
      </w:r>
      <w:r w:rsidDel="00000000" w:rsidR="00000000" w:rsidRPr="00000000">
        <w:rPr>
          <w:rFonts w:ascii="Google Sans" w:cs="Google Sans" w:eastAsia="Google Sans" w:hAnsi="Google Sans"/>
          <w:color w:val="1f1f1f"/>
        </w:rPr>
        <w:drawing>
          <wp:inline distB="19050" distT="19050" distL="19050" distR="19050">
            <wp:extent cx="263962" cy="233795"/>
            <wp:effectExtent b="0" l="0" r="0" t="0"/>
            <wp:docPr id="88"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263962" cy="23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absolute maximum and minimum closing prices recorded over the preceding 252 trading days.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retail-driven markets like the NEPSE, these levels act as profound psychological barriers. The algorithm calculates the proximity to the 52-week high to identify stocks consolidating near resistance, which are prime candidates for breakout trades.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F">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 Proximity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3564" cy="327575"/>
            <wp:effectExtent b="0" l="0" r="0" t="0"/>
            <wp:docPr id="89"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1843564" cy="3275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Interpretation:</w:t>
      </w:r>
      <w:r w:rsidDel="00000000" w:rsidR="00000000" w:rsidRPr="00000000">
        <w:rPr>
          <w:rFonts w:ascii="Google Sans" w:cs="Google Sans" w:eastAsia="Google Sans" w:hAnsi="Google Sans"/>
          <w:color w:val="1f1f1f"/>
          <w:rtl w:val="0"/>
        </w:rPr>
        <w:t xml:space="preserve"> A proximity value of </w:t>
      </w:r>
      <w:r w:rsidDel="00000000" w:rsidR="00000000" w:rsidRPr="00000000">
        <w:rPr>
          <w:rFonts w:ascii="Google Sans" w:cs="Google Sans" w:eastAsia="Google Sans" w:hAnsi="Google Sans"/>
          <w:color w:val="1f1f1f"/>
        </w:rPr>
        <w:drawing>
          <wp:inline distB="19050" distT="19050" distL="19050" distR="19050">
            <wp:extent cx="440531" cy="216401"/>
            <wp:effectExtent b="0" l="0" r="0" t="0"/>
            <wp:docPr id="90"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440531" cy="216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extreme strength. If accompanied by contracting volatility and expanding volume, a breakout is statistically probable.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Gaps represent overnight shifts in macroeconomic sentiment or stock-specific news, where the price opens significantly away from the previous day's range. Given the NEPSE's market structure, significant gaps frequently occur on Sunday mornings, reflecting the accumulation of weekend geopolitical or domestic economic developments.</w:t>
      </w:r>
    </w:p>
    <w:p w:rsidR="00000000" w:rsidDel="00000000" w:rsidP="00000000" w:rsidRDefault="00000000" w:rsidRPr="00000000" w14:paraId="0000004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Gap Up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16769" cy="236634"/>
            <wp:effectExtent b="0" l="0" r="0" t="0"/>
            <wp:docPr id="91" name="image83.png"/>
            <a:graphic>
              <a:graphicData uri="http://schemas.openxmlformats.org/drawingml/2006/picture">
                <pic:pic>
                  <pic:nvPicPr>
                    <pic:cNvPr id="0" name="image83.png"/>
                    <pic:cNvPicPr preferRelativeResize="0"/>
                  </pic:nvPicPr>
                  <pic:blipFill>
                    <a:blip r:embed="rId24"/>
                    <a:srcRect b="0" l="0" r="0" t="0"/>
                    <a:stretch>
                      <a:fillRect/>
                    </a:stretch>
                  </pic:blipFill>
                  <pic:spPr>
                    <a:xfrm>
                      <a:off x="0" y="0"/>
                      <a:ext cx="816769" cy="23663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Gap Down Condition: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89027" cy="237474"/>
            <wp:effectExtent b="0" l="0" r="0" t="0"/>
            <wp:docPr id="92" name="image76.png"/>
            <a:graphic>
              <a:graphicData uri="http://schemas.openxmlformats.org/drawingml/2006/picture">
                <pic:pic>
                  <pic:nvPicPr>
                    <pic:cNvPr id="0" name="image76.png"/>
                    <pic:cNvPicPr preferRelativeResize="0"/>
                  </pic:nvPicPr>
                  <pic:blipFill>
                    <a:blip r:embed="rId25"/>
                    <a:srcRect b="0" l="0" r="0" t="0"/>
                    <a:stretch>
                      <a:fillRect/>
                    </a:stretch>
                  </pic:blipFill>
                  <pic:spPr>
                    <a:xfrm>
                      <a:off x="0" y="0"/>
                      <a:ext cx="789027" cy="23747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Indicators: Formulations and Table Sources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indicators process raw OHLCV data through mathematical functions to smooth inherent market noise, highlight underlying trends, and identify over-extended conditions. Standard parameters (such as a 14-day RSI or a 50-day SMA) were originally calibrated for Western equity markets operating on standard five-day trading weeks. Because the NEPSE's trading calendar has historically fluctuated, these parameters require careful calibration to remain mathematically sound.</w:t>
      </w:r>
      <w:r w:rsidDel="00000000" w:rsidR="00000000" w:rsidRPr="00000000">
        <w:rPr>
          <w:rFonts w:ascii="Google Sans" w:cs="Google Sans" w:eastAsia="Google Sans" w:hAnsi="Google Sans"/>
          <w:color w:val="444746"/>
          <w:sz w:val="24"/>
          <w:szCs w:val="24"/>
          <w:vertAlign w:val="superscript"/>
          <w:rtl w:val="0"/>
        </w:rPr>
        <w:t xml:space="preserve">24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Columns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vs. NEPSE Settings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 / 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10, 20, 50, 200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26, 9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Days (Thresholds: 80/20)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Bollinger Bands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Days, 2 Standard Deviations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low,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Stochastic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low,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3, 3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OBV / VPT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daily_summary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close,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Cumulative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live_market_snapshots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low, close,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Intraday, Reset Daily</w:t>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Moving Average (SMA) and Exponential Moving Average (EMA)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averages act as the primary filters for trend direction. The Simple Moving Average provides an equally weighted mean of prices over a specified window, smoothing out day-to-day fluctuations. The Exponential Moving Average applies a weighting multiplier to prioritize more recent data points, significantly reducing the mathematical lag inherent in the SMA.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C">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10196"/>
            <wp:effectExtent b="0" l="0" r="0" t="0"/>
            <wp:docPr id="63"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5905500" cy="7101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EMA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0621"/>
            <wp:effectExtent b="0" l="0" r="0" t="0"/>
            <wp:docPr id="64"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5905500" cy="62062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NEPSE market context, specific periodicities serve distinct functions:</w:t>
      </w:r>
    </w:p>
    <w:p w:rsidR="00000000" w:rsidDel="00000000" w:rsidP="00000000" w:rsidRDefault="00000000" w:rsidRPr="00000000" w14:paraId="0000006E">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5-Day EMA:</w:t>
      </w:r>
      <w:r w:rsidDel="00000000" w:rsidR="00000000" w:rsidRPr="00000000">
        <w:rPr>
          <w:rFonts w:ascii="Google Sans" w:cs="Google Sans" w:eastAsia="Google Sans" w:hAnsi="Google Sans"/>
          <w:color w:val="1f1f1f"/>
          <w:rtl w:val="0"/>
        </w:rPr>
        <w:t xml:space="preserve"> Represents roughly one trading week. It is highly reactive and serves as a trailing stop metric for explosive, momentum-driven swing trades.</w:t>
      </w:r>
    </w:p>
    <w:p w:rsidR="00000000" w:rsidDel="00000000" w:rsidP="00000000" w:rsidRDefault="00000000" w:rsidRPr="00000000" w14:paraId="0000006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10-Day &amp; 20-Day SMA:</w:t>
      </w:r>
      <w:r w:rsidDel="00000000" w:rsidR="00000000" w:rsidRPr="00000000">
        <w:rPr>
          <w:rFonts w:ascii="Google Sans" w:cs="Google Sans" w:eastAsia="Google Sans" w:hAnsi="Google Sans"/>
          <w:color w:val="1f1f1f"/>
          <w:rtl w:val="0"/>
        </w:rPr>
        <w:t xml:space="preserve"> Represents two trading weeks and one trading month, respectively. These form the baseline for mean-reversion strategies.</w:t>
      </w:r>
    </w:p>
    <w:p w:rsidR="00000000" w:rsidDel="00000000" w:rsidP="00000000" w:rsidRDefault="00000000" w:rsidRPr="00000000" w14:paraId="00000070">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50-Day &amp; 200-Day SMA:</w:t>
      </w:r>
      <w:r w:rsidDel="00000000" w:rsidR="00000000" w:rsidRPr="00000000">
        <w:rPr>
          <w:rFonts w:ascii="Google Sans" w:cs="Google Sans" w:eastAsia="Google Sans" w:hAnsi="Google Sans"/>
          <w:color w:val="1f1f1f"/>
          <w:rtl w:val="0"/>
        </w:rPr>
        <w:t xml:space="preserve"> These define the long-term institutional trend.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"Golden Cross," where the 50-day SMA crosses above the 200-day SMA, historically acts as a reliable confirmation of sustained, multi-month bull cycles on the NEPSE.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Average Convergence Divergence (MACD)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MACD quantifies the relationship between two moving averages, serving simultaneously as a trend-following indicator and a momentum oscillator.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is derived by subtracting the longer-term EMA from the shorter-term EMA.</w:t>
      </w:r>
    </w:p>
    <w:p w:rsidR="00000000" w:rsidDel="00000000" w:rsidP="00000000" w:rsidRDefault="00000000" w:rsidRPr="00000000" w14:paraId="0000007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MACD Line: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26091" cy="236123"/>
            <wp:effectExtent b="0" l="0" r="0" t="0"/>
            <wp:docPr id="65"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2026091" cy="23612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Signal Line: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69256" cy="237371"/>
            <wp:effectExtent b="0" l="0" r="0" t="0"/>
            <wp:docPr id="66"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1669256" cy="23737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MACD Histogram: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92881" cy="213093"/>
            <wp:effectExtent b="0" l="0" r="0" t="0"/>
            <wp:docPr id="67"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092881" cy="21309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Interpretation for Next-Day Trades:</w:t>
      </w:r>
      <w:r w:rsidDel="00000000" w:rsidR="00000000" w:rsidRPr="00000000">
        <w:rPr>
          <w:rFonts w:ascii="Google Sans" w:cs="Google Sans" w:eastAsia="Google Sans" w:hAnsi="Google Sans"/>
          <w:color w:val="1f1f1f"/>
          <w:rtl w:val="0"/>
        </w:rPr>
        <w:t xml:space="preserve"> The absolute value of the MACD Line indicates the distance between the short and long-term averages. A positive, expanding histogram indicates accelerating bullish momentum. A crossover of the MACD Line above the Signal Line generates a mathematical buy signal.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in a low-liquidity environment like the NEPSE, the MACD is highly prone to generating false signals ("whipsaws") during sideways consolidations. Therefore, MACD crossovers must never be traded in isolation; they require strict volume confirmation.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Strength Index (RSI)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Developed by J. Welles Wilder, the RSI measures the velocity and magnitude of directional price movements, oscillating on a bounded scale between 0 and 100.</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effectively quantifies whether a stock is statistically overbought or oversold based on recent price history.</w:t>
      </w:r>
    </w:p>
    <w:p w:rsidR="00000000" w:rsidDel="00000000" w:rsidP="00000000" w:rsidRDefault="00000000" w:rsidRPr="00000000" w14:paraId="00000079">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 Gain:</w:t>
      </w:r>
      <w:r w:rsidDel="00000000" w:rsidR="00000000" w:rsidRPr="00000000">
        <w:rPr>
          <w:rFonts w:ascii="Google Sans" w:cs="Google Sans" w:eastAsia="Google Sans" w:hAnsi="Google Sans"/>
          <w:color w:val="1f1f1f"/>
          <w:rtl w:val="0"/>
        </w:rPr>
        <w:t xml:space="preserve"> The sum of all positive price changes divided by the lookback period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6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Average Loss:</w:t>
      </w:r>
      <w:r w:rsidDel="00000000" w:rsidR="00000000" w:rsidRPr="00000000">
        <w:rPr>
          <w:rFonts w:ascii="Google Sans" w:cs="Google Sans" w:eastAsia="Google Sans" w:hAnsi="Google Sans"/>
          <w:color w:val="1f1f1f"/>
          <w:rtl w:val="0"/>
        </w:rPr>
        <w:t xml:space="preserve"> The absolute sum of all negative price changes divided by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6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Relative Strength (RS):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09149" cy="251905"/>
            <wp:effectExtent b="0" l="0" r="0" t="0"/>
            <wp:docPr id="70"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809149" cy="25190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RSI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0621"/>
            <wp:effectExtent b="0" l="0" r="0" t="0"/>
            <wp:docPr id="71" name="image56.png"/>
            <a:graphic>
              <a:graphicData uri="http://schemas.openxmlformats.org/drawingml/2006/picture">
                <pic:pic>
                  <pic:nvPicPr>
                    <pic:cNvPr id="0" name="image56.png"/>
                    <pic:cNvPicPr preferRelativeResize="0"/>
                  </pic:nvPicPr>
                  <pic:blipFill>
                    <a:blip r:embed="rId33"/>
                    <a:srcRect b="0" l="0" r="0" t="0"/>
                    <a:stretch>
                      <a:fillRect/>
                    </a:stretch>
                  </pic:blipFill>
                  <pic:spPr>
                    <a:xfrm>
                      <a:off x="0" y="0"/>
                      <a:ext cx="5905500" cy="62062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NEPSE Calibration:</w:t>
      </w:r>
      <w:r w:rsidDel="00000000" w:rsidR="00000000" w:rsidRPr="00000000">
        <w:rPr>
          <w:rFonts w:ascii="Google Sans" w:cs="Google Sans" w:eastAsia="Google Sans" w:hAnsi="Google Sans"/>
          <w:color w:val="1f1f1f"/>
          <w:rtl w:val="0"/>
        </w:rPr>
        <w:t xml:space="preserve"> The mathematical standard utilizes a 14-period lookback, representing approximately three trading weeks, which remains structurally sound for NEPSE. However, the traditional interpretation thresholds (70 for overbought, 30 for oversold)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are profoundly sub-optimal for this specific exchange. During fierce NEPSE bull cycles, fueled by high retail speculation, stocks frequently hit the 10 percent positive circuit breaker for multiple consecutive days. This immense upside velocity forces the RSI rapidly above 70, where the stock can remain for weeks while the price continues to double. Using a 70 threshold leads to premature liquidation of highly profitable positions. Consequently, the recommended RSI thresholds for NEPSE algorithms are shifted to </w:t>
      </w:r>
      <w:r w:rsidDel="00000000" w:rsidR="00000000" w:rsidRPr="00000000">
        <w:rPr>
          <w:rFonts w:ascii="Google Sans" w:cs="Google Sans" w:eastAsia="Google Sans" w:hAnsi="Google Sans"/>
          <w:b w:val="1"/>
          <w:bCs w:val="1"/>
          <w:color w:val="1f1f1f"/>
          <w:rtl w:val="0"/>
        </w:rPr>
        <w:t xml:space="preserve">80 (Overbought)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20 (Oversold)</w:t>
      </w:r>
      <w:r w:rsidDel="00000000" w:rsidR="00000000" w:rsidRPr="00000000">
        <w:rPr>
          <w:rFonts w:ascii="Google Sans" w:cs="Google Sans" w:eastAsia="Google Sans" w:hAnsi="Google Sans"/>
          <w:color w:val="1f1f1f"/>
          <w:rtl w:val="0"/>
        </w:rPr>
        <w:t xml:space="preserve"> to allow winning trades to run.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Bollinger Bands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Bollinger Bands measure volatility by plotting standard deviations above and below a central moving average.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They adapt dynamically to market conditions, widening during periods of extreme volatility and contracting during periods of calm.</w:t>
      </w:r>
    </w:p>
    <w:p w:rsidR="00000000" w:rsidDel="00000000" w:rsidP="00000000" w:rsidRDefault="00000000" w:rsidRPr="00000000" w14:paraId="00000080">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Middle Band: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7252" cy="236477"/>
            <wp:effectExtent b="0" l="0" r="0" t="0"/>
            <wp:docPr id="72" name="image65.png"/>
            <a:graphic>
              <a:graphicData uri="http://schemas.openxmlformats.org/drawingml/2006/picture">
                <pic:pic>
                  <pic:nvPicPr>
                    <pic:cNvPr id="0" name="image65.png"/>
                    <pic:cNvPicPr preferRelativeResize="0"/>
                  </pic:nvPicPr>
                  <pic:blipFill>
                    <a:blip r:embed="rId34"/>
                    <a:srcRect b="0" l="0" r="0" t="0"/>
                    <a:stretch>
                      <a:fillRect/>
                    </a:stretch>
                  </pic:blipFill>
                  <pic:spPr>
                    <a:xfrm>
                      <a:off x="0" y="0"/>
                      <a:ext cx="877252" cy="23647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Upper Band: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07607" cy="236438"/>
            <wp:effectExtent b="0" l="0" r="0" t="0"/>
            <wp:docPr id="11"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807607" cy="23643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Lower Band: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07607" cy="236438"/>
            <wp:effectExtent b="0" l="0" r="0" t="0"/>
            <wp:docPr id="1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807607" cy="2364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Interpretation and Breakout Signals:</w:t>
      </w:r>
      <w:r w:rsidDel="00000000" w:rsidR="00000000" w:rsidRPr="00000000">
        <w:rPr>
          <w:rFonts w:ascii="Google Sans" w:cs="Google Sans" w:eastAsia="Google Sans" w:hAnsi="Google Sans"/>
          <w:color w:val="1f1f1f"/>
          <w:rtl w:val="0"/>
        </w:rPr>
        <w:t xml:space="preserve"> In standard normal distributions, 95 percent of data points fall within two standard deviations of the mean. While equity prices exhibit fat-tailed distributions, price action outside the bands remains statistically significant. The primary algorithmic trigger derived from this indicator is the "Bollinger Squeeze." When the NEPSE experiences a multi-week consolidation, the upper and lower bands contract tightly. If this squeeze is followed by an explosive bullish candlestick that closes strictly above the Upper Band, accompanied by a surge in traded volume, it signals the initiation of a new, high-volatility uptrend.</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True Range (ATR)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Also developed by Wilder, the ATR provides an absolute measure of market volatility by decomposing the entire price range of an asset for a given period.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Unlike a simple High-Low calculation, the True Range mathematically accounts for overnight gaps, which are prevalent on the NEPSE.</w:t>
      </w:r>
    </w:p>
    <w:p w:rsidR="00000000" w:rsidDel="00000000" w:rsidP="00000000" w:rsidRDefault="00000000" w:rsidRPr="00000000" w14:paraId="00000086">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True Range (TR) is the maximum of the following three absolute values:</w:t>
      </w:r>
    </w:p>
    <w:p w:rsidR="00000000" w:rsidDel="00000000" w:rsidP="00000000" w:rsidRDefault="00000000" w:rsidRPr="00000000" w14:paraId="00000087">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Pr>
        <w:drawing>
          <wp:inline distB="19050" distT="19050" distL="19050" distR="19050">
            <wp:extent cx="616029" cy="235764"/>
            <wp:effectExtent b="0" l="0" r="0" t="0"/>
            <wp:docPr id="13"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616029" cy="235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(Current High minus Current Low)</w:t>
      </w:r>
    </w:p>
    <w:p w:rsidR="00000000" w:rsidDel="00000000" w:rsidP="00000000" w:rsidRDefault="00000000" w:rsidRPr="00000000" w14:paraId="00000088">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Pr>
        <w:drawing>
          <wp:inline distB="19050" distT="19050" distL="19050" distR="19050">
            <wp:extent cx="890111" cy="237875"/>
            <wp:effectExtent b="0" l="0" r="0" t="0"/>
            <wp:docPr id="1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890111" cy="237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(Current High minus Previous Close)</w:t>
      </w:r>
    </w:p>
    <w:p w:rsidR="00000000" w:rsidDel="00000000" w:rsidP="00000000" w:rsidRDefault="00000000" w:rsidRPr="00000000" w14:paraId="00000089">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Pr>
        <w:drawing>
          <wp:inline distB="19050" distT="19050" distL="19050" distR="19050">
            <wp:extent cx="862370" cy="236579"/>
            <wp:effectExtent b="0" l="0" r="0" t="0"/>
            <wp:docPr id="15"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862370"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(Current Low minus Previous Close)</w:t>
      </w:r>
    </w:p>
    <w:p w:rsidR="00000000" w:rsidDel="00000000" w:rsidP="00000000" w:rsidRDefault="00000000" w:rsidRPr="00000000" w14:paraId="0000008A">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ATR Formula (Smoothed):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82232"/>
            <wp:effectExtent b="0" l="0" r="0" t="0"/>
            <wp:docPr id="1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905500" cy="58223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ATR is primarily a risk-management tool. A 14-day ATR smooths recent volatility spikes, providing the algorithm with a dynamic numerical value representing the stock's expected daily noise level. This value is strictly required for calculating intelligent, volatility-adjusted stop-loss levels.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Oscillator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Stochastic Oscillator is a momentum indicator that compares a specific closing price to a range of its prices over a given historical window. The theory dictates that in an upward trending market, prices will close near their highs, and in a downward trending market, prices will close near their lows.</w:t>
      </w:r>
    </w:p>
    <w:p w:rsidR="00000000" w:rsidDel="00000000" w:rsidP="00000000" w:rsidRDefault="00000000" w:rsidRPr="00000000" w14:paraId="0000008E">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0621"/>
            <wp:effectExtent b="0" l="0" r="0" t="0"/>
            <wp:docPr id="17"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905500" cy="62062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91076" cy="236334"/>
            <wp:effectExtent b="0" l="0" r="0" t="0"/>
            <wp:docPr id="18"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991076" cy="23633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Interpretation:</w:t>
      </w:r>
      <w:r w:rsidDel="00000000" w:rsidR="00000000" w:rsidRPr="00000000">
        <w:rPr>
          <w:rFonts w:ascii="Google Sans" w:cs="Google Sans" w:eastAsia="Google Sans" w:hAnsi="Google Sans"/>
          <w:color w:val="1f1f1f"/>
          <w:rtl w:val="0"/>
        </w:rPr>
        <w:t xml:space="preserve"> The oscillator fluctuates between 0 and 100. Readings below 20 indicate extreme oversold conditions. A high-probability EOD buy signal is generated when the fast %K line crosses above the slow %D line while both are situated below the 20 threshold.</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Oscillators: OBV and VPT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low-liquidity frontier markets, price action can occasionally be manipulated by small, strategic orders. However, cumulative volume represents institutional capital flow, which cannot be hidden. Volume oscillators track this accumulation and distribution.</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On-Balance Volume (OBV):</w:t>
      </w:r>
      <w:r w:rsidDel="00000000" w:rsidR="00000000" w:rsidRPr="00000000">
        <w:rPr>
          <w:rFonts w:ascii="Google Sans" w:cs="Google Sans" w:eastAsia="Google Sans" w:hAnsi="Google Sans"/>
          <w:color w:val="1f1f1f"/>
          <w:rtl w:val="0"/>
        </w:rPr>
        <w:t xml:space="preserve"> A cumulative total of volume that adds volume on up days and subtracts it on down days.</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86527" cy="236722"/>
            <wp:effectExtent b="0" l="0" r="0" t="0"/>
            <wp:docPr id="19"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78652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706280" cy="237196"/>
            <wp:effectExtent b="0" l="0" r="0" t="0"/>
            <wp:docPr id="2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1706280" cy="23719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86527" cy="236722"/>
            <wp:effectExtent b="0" l="0" r="0" t="0"/>
            <wp:docPr id="1"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78652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706280" cy="237196"/>
            <wp:effectExtent b="0" l="0" r="0" t="0"/>
            <wp:docPr id="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1706280" cy="23719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786527" cy="236722"/>
            <wp:effectExtent b="0" l="0" r="0" t="0"/>
            <wp:docPr id="3"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78652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317546" cy="237465"/>
            <wp:effectExtent b="0" l="0" r="0" t="0"/>
            <wp:docPr id="4"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1317546" cy="23746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 Price Trend (VPT):</w:t>
      </w:r>
      <w:r w:rsidDel="00000000" w:rsidR="00000000" w:rsidRPr="00000000">
        <w:rPr>
          <w:rFonts w:ascii="Google Sans" w:cs="Google Sans" w:eastAsia="Google Sans" w:hAnsi="Google Sans"/>
          <w:color w:val="1f1f1f"/>
          <w:rtl w:val="0"/>
        </w:rPr>
        <w:t xml:space="preserve"> A more nuanced alternative to OBV that scales the volume addition or subtraction by the percentage change in the share price, ensuring that a 10 percent up day contributes more positively to the trend than a 1 percent up day.</w:t>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2689984" cy="328606"/>
            <wp:effectExtent b="0" l="0" r="0" t="0"/>
            <wp:docPr id="5"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2689984" cy="32860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Algorithmic Interpretation:</w:t>
      </w:r>
      <w:r w:rsidDel="00000000" w:rsidR="00000000" w:rsidRPr="00000000">
        <w:rPr>
          <w:rFonts w:ascii="Google Sans" w:cs="Google Sans" w:eastAsia="Google Sans" w:hAnsi="Google Sans"/>
          <w:color w:val="1f1f1f"/>
          <w:rtl w:val="0"/>
        </w:rPr>
        <w:t xml:space="preserve"> The primary utility of OBV and VPT lies in divergence detection. If a NEPSE stock forms a higher high in price, but the OBV forms a lower high, it indicates a bearish divergence. Smart money is distributing shares into retail demand, and the price rally lacks fundamental liquidity support, warning the algorithm to tighten stop-losses.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Weighted Average Price (VWAP)</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VWAP represents the true average price a stock traded at throughout the day, weighted by the volume transacted at each price level.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VWAP is inherently an intraday metric that resets at the beginning of each trading session. However, EOD algorithms utilize the final EOD VWAP value to determine if a stock closed at a "fair" price relative to the day's total liquidity.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VWAP cannot be calculated from the daily_summary table; it requires granular tick or snapshot data. The algorithm must query the live_market_snapshots table for all records associated with a specific date and symbol.</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9816"/>
            <wp:effectExtent b="0" l="0" r="0" t="0"/>
            <wp:docPr id="6"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905500" cy="63981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Typical Price Calculation:</w:t>
      </w:r>
      <w:r w:rsidDel="00000000" w:rsidR="00000000" w:rsidRPr="00000000">
        <w:rPr>
          <w:rFonts w:ascii="Google Sans" w:cs="Google Sans" w:eastAsia="Google Sans" w:hAnsi="Google Sans"/>
          <w:color w:val="1f1f1f"/>
          <w:rtl w:val="0"/>
        </w:rPr>
        <w:t xml:space="preserve"> For each two-minute snapshot row, </w:t>
      </w:r>
      <w:r w:rsidDel="00000000" w:rsidR="00000000" w:rsidRPr="00000000">
        <w:rPr>
          <w:rFonts w:ascii="Google Sans" w:cs="Google Sans" w:eastAsia="Google Sans" w:hAnsi="Google Sans"/>
          <w:color w:val="1f1f1f"/>
        </w:rPr>
        <w:drawing>
          <wp:inline distB="19050" distT="19050" distL="19050" distR="19050">
            <wp:extent cx="1970484" cy="229126"/>
            <wp:effectExtent b="0" l="0" r="0" t="0"/>
            <wp:docPr id="7"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1970484" cy="22912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SQL Logic Integration:</w:t>
      </w:r>
      <w:r w:rsidDel="00000000" w:rsidR="00000000" w:rsidRPr="00000000">
        <w:rPr>
          <w:rFonts w:ascii="Google Sans" w:cs="Google Sans" w:eastAsia="Google Sans" w:hAnsi="Google Sans"/>
          <w:color w:val="1f1f1f"/>
          <w:rtl w:val="0"/>
        </w:rPr>
        <w:t xml:space="preserve"> The calculation relies on window functions to maintain a running cumulative total throughout the trading day.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0">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SUM(Typical_Price * Volume) OVER (PARTITION BY symbol ORDER BY run_timestamp) divided by SUM(Volume) OVER (PARTITION BY symbol ORDER BY run_timestamp).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absolute final closing price in the daily_summary is significantly higher than the final calculated VWAP, it indicates aggressive, late-day institutional buying, providing a bullish tailwind for the following session.</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Analysis and Accumulation Profiling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analysis prevents the execution of trades based on "ghost movements"—price shifts unsupported by underlying liquidity. Analyzing volume provides mathematical confirmation of the validity of a price breakout.</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Detecting Unusual Volume Spikes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absolute volume totals across different sectors is inherently flawed. A million shares traded in a highly liquid commercial bank is standard, whereas a hundred thousand shares in a tightly held microfinance stock represents a massive anomaly. Therefore, volume must be analyzed dynamically on a relative basis.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 Ratio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7825"/>
            <wp:effectExtent b="0" l="0" r="0" t="0"/>
            <wp:docPr id="8"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905500" cy="6078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Logic:</w:t>
      </w:r>
      <w:r w:rsidDel="00000000" w:rsidR="00000000" w:rsidRPr="00000000">
        <w:rPr>
          <w:rFonts w:ascii="Google Sans" w:cs="Google Sans" w:eastAsia="Google Sans" w:hAnsi="Google Sans"/>
          <w:color w:val="1f1f1f"/>
          <w:rtl w:val="0"/>
        </w:rPr>
        <w:t xml:space="preserve"> The algorithm calculates a 20-day simple moving average of volume. It then divides the current day's volume by this baseline. A Volume Ratio </w:t>
      </w:r>
      <w:r w:rsidDel="00000000" w:rsidR="00000000" w:rsidRPr="00000000">
        <w:rPr>
          <w:rFonts w:ascii="Google Sans" w:cs="Google Sans" w:eastAsia="Google Sans" w:hAnsi="Google Sans"/>
          <w:color w:val="1f1f1f"/>
        </w:rPr>
        <w:drawing>
          <wp:inline distB="19050" distT="19050" distL="19050" distR="19050">
            <wp:extent cx="430411" cy="215205"/>
            <wp:effectExtent b="0" l="0" r="0" t="0"/>
            <wp:docPr id="9"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430411" cy="215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signifies that the current session transacted at least 200 percent of its average liquidity.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this massive relative volume spike coincides with a positive price breakout through resistance, the algorithm flags it as high-conviction institutional accumulation.</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Trend Calculation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daily spikes, assessing whether liquidity is generally expanding or contracting across a multi-week period provides critical context. The algorithm calculates the slope of the linear regression line applied to the daily volume totals over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periods (typically 5, 10, or 20 days). A positively sloped volume trend line during a period of tight price consolidation suggests quiet accumulation, heavily foreshadowing a bullish breakout.</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Intraday Volume Accumulation Profile (Volume by Price)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traditional volume histograms plotted on the X-axis reveal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trades occurred, the Volume Profile plots volume on the Y-axis to reveal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(at what exact price levels) trades occurred.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is the most powerful tool for identifying hidden intraday support and resistance levels.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Constructing this profile requires parsing the millions of rows within the live_market_snapshots table.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Procedural Logic for Algorithmic Construction:</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Isolation:</w:t>
      </w:r>
      <w:r w:rsidDel="00000000" w:rsidR="00000000" w:rsidRPr="00000000">
        <w:rPr>
          <w:rFonts w:ascii="Google Sans" w:cs="Google Sans" w:eastAsia="Google Sans" w:hAnsi="Google Sans"/>
          <w:color w:val="1f1f1f"/>
          <w:rtl w:val="0"/>
        </w:rPr>
        <w:t xml:space="preserve"> Query all live_market_snapshots for a given symbol on a specific trading_date.</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Binning Mechanism:</w:t>
      </w:r>
      <w:r w:rsidDel="00000000" w:rsidR="00000000" w:rsidRPr="00000000">
        <w:rPr>
          <w:rFonts w:ascii="Google Sans" w:cs="Google Sans" w:eastAsia="Google Sans" w:hAnsi="Google Sans"/>
          <w:color w:val="1f1f1f"/>
          <w:rtl w:val="0"/>
        </w:rPr>
        <w:t xml:space="preserve"> Identify the absolute High and absolute Low from the snapshots. Divide this total daily range into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33"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 horizontal price intervals, known as bins (e.g., 20 or 30 bins).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Volume Distribution:</w:t>
      </w:r>
      <w:r w:rsidDel="00000000" w:rsidR="00000000" w:rsidRPr="00000000">
        <w:rPr>
          <w:rFonts w:ascii="Google Sans" w:cs="Google Sans" w:eastAsia="Google Sans" w:hAnsi="Google Sans"/>
          <w:color w:val="1f1f1f"/>
          <w:rtl w:val="0"/>
        </w:rPr>
        <w:t xml:space="preserve"> Iterate sequentially through every two-minute snapshot. Allocate the traded volume of that snapshot into the price bin that encompasses the snapshot's execution price.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Point of Control (POC) Identification:</w:t>
      </w:r>
      <w:r w:rsidDel="00000000" w:rsidR="00000000" w:rsidRPr="00000000">
        <w:rPr>
          <w:rFonts w:ascii="Google Sans" w:cs="Google Sans" w:eastAsia="Google Sans" w:hAnsi="Google Sans"/>
          <w:color w:val="1f1f1f"/>
          <w:rtl w:val="0"/>
        </w:rPr>
        <w:t xml:space="preserve"> Scan the bins to identify the single price tier containing the highest accumulated volume. This price level represents the intraday fair value where the maximum consensus was reached between buyers and sellers.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Value Area (VA) Calculation:</w:t>
      </w:r>
      <w:r w:rsidDel="00000000" w:rsidR="00000000" w:rsidRPr="00000000">
        <w:rPr>
          <w:rFonts w:ascii="Google Sans" w:cs="Google Sans" w:eastAsia="Google Sans" w:hAnsi="Google Sans"/>
          <w:color w:val="1f1f1f"/>
          <w:rtl w:val="0"/>
        </w:rPr>
        <w:t xml:space="preserve"> The Value Area represents the price range where 70 percent of the total daily volume occurred, statistically mirroring one standard deviation in a normal distribution.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Starting from the POC bin, the algorithm compares the volume of the bin immediately above to the volume of the bin immediately below. It adds the higher volume bin to the Value Area.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process repeats iteratively, expanding outward from the POC, until the cumulative volume of the included bins reaches 70 percent of the daily total. The highest and lowest price boundaries of this area become the Value Area High (VAH) and Value Area Low (VAL).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Next-Day Trading Implications:</w:t>
      </w:r>
      <w:r w:rsidDel="00000000" w:rsidR="00000000" w:rsidRPr="00000000">
        <w:rPr>
          <w:rFonts w:ascii="Google Sans" w:cs="Google Sans" w:eastAsia="Google Sans" w:hAnsi="Google Sans"/>
          <w:color w:val="1f1f1f"/>
          <w:rtl w:val="0"/>
        </w:rPr>
        <w:t xml:space="preserve"> The Volume Profile dictates next-day positional bias.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If a stock closes the session strongly above the VAH, it signifies an imbalance; buyers aggressively accepted higher prices and rejected the intraday fair value. The algorithm biases long. Conversely, if the stock opens the next day within the confines of the previous day's Value Area, statistical probability dictates the price will chop sideways and gravitate back toward the POC.</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and Index Analysis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NEPSE operates heavily on macroeconomic sector rotation. Liquidity behaves like a current, surging into Hydropower, rotating to Development Banks, and subsequently settling into Commercial Banks based on regulatory news and quarterly earnings cycles. EOD analysis must quantify these capital flows mathematically.</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Sector-Wise Performance and Breadth</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securities table maps every listed ticker to a specific sub-index (e.g., BANKINGIND, HYDROPOWIND, FINANCEIND).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algorithm isolates daily performance metrics by grouping calculations across these specific sectors.</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Gainers vs. Losers Ratio:</w:t>
      </w:r>
      <w:r w:rsidDel="00000000" w:rsidR="00000000" w:rsidRPr="00000000">
        <w:rPr>
          <w:rFonts w:ascii="Google Sans" w:cs="Google Sans" w:eastAsia="Google Sans" w:hAnsi="Google Sans"/>
          <w:color w:val="1f1f1f"/>
          <w:rtl w:val="0"/>
        </w:rPr>
        <w:t xml:space="preserve"> For each sector, the algorithm iterates through the constituents, counting the number of advancing stocks (</w:t>
      </w:r>
      <w:r w:rsidDel="00000000" w:rsidR="00000000" w:rsidRPr="00000000">
        <w:rPr>
          <w:rFonts w:ascii="Google Sans" w:cs="Google Sans" w:eastAsia="Google Sans" w:hAnsi="Google Sans"/>
          <w:color w:val="1f1f1f"/>
        </w:rPr>
        <w:drawing>
          <wp:inline distB="19050" distT="19050" distL="19050" distR="19050">
            <wp:extent cx="786527" cy="236722"/>
            <wp:effectExtent b="0" l="0" r="0" t="0"/>
            <wp:docPr id="3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786527" cy="236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number of declining stocks.</w:t>
      </w:r>
    </w:p>
    <w:p w:rsidR="00000000" w:rsidDel="00000000" w:rsidP="00000000" w:rsidRDefault="00000000" w:rsidRPr="00000000" w14:paraId="000000B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600559"/>
            <wp:effectExtent b="0" l="0" r="0" t="0"/>
            <wp:docPr id="35"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5905500" cy="600559"/>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ratio consistently </w:t>
      </w:r>
      <w:r w:rsidDel="00000000" w:rsidR="00000000" w:rsidRPr="00000000">
        <w:rPr>
          <w:rFonts w:ascii="Google Sans" w:cs="Google Sans" w:eastAsia="Google Sans" w:hAnsi="Google Sans"/>
          <w:color w:val="1f1f1f"/>
        </w:rPr>
        <w:drawing>
          <wp:inline distB="19050" distT="19050" distL="19050" distR="19050">
            <wp:extent cx="430411" cy="215205"/>
            <wp:effectExtent b="0" l="0" r="0" t="0"/>
            <wp:docPr id="36"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430411" cy="215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several days indicates strong, unified sector-wide bullish breadth, suggesting the sector is experiencing a massive inflow of institutional capital.</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Sector SMA Breadth Indicator:</w:t>
      </w:r>
      <w:r w:rsidDel="00000000" w:rsidR="00000000" w:rsidRPr="00000000">
        <w:rPr>
          <w:rFonts w:ascii="Google Sans" w:cs="Google Sans" w:eastAsia="Google Sans" w:hAnsi="Google Sans"/>
          <w:color w:val="1f1f1f"/>
          <w:rtl w:val="0"/>
        </w:rPr>
        <w:t xml:space="preserve"> The algorithm calculates the percentage of total stocks within a specific sector that are currently trading above their respective 50-day SMAs. If this metric forcefully crosses from below 50 percent to above 50 percent, the sector is mathematically confirmed to be in a primary uptrend.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Beta (</w:t>
      </w:r>
      <w:r w:rsidDel="00000000" w:rsidR="00000000" w:rsidRPr="00000000">
        <w:rPr>
          <w:rFonts w:ascii="Google Sans" w:cs="Google Sans" w:eastAsia="Google Sans" w:hAnsi="Google Sans"/>
          <w:color w:val="1f1f1f"/>
        </w:rPr>
        <w:drawing>
          <wp:inline distB="19050" distT="19050" distL="19050" distR="19050">
            <wp:extent cx="114062" cy="235728"/>
            <wp:effectExtent b="0" l="0" r="0" t="0"/>
            <wp:docPr id="37"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114062" cy="235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Calculation and Correlation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Beta provides a mathematical measurement of a specific stock's historical volatility and systematic risk relative to the overall NEPSE benchmark index.</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Understanding Beta is crucial for portfolio construction; in a rapidly rising NEPSE environment, high Beta stocks mathematically amplify returns, while in a bearish market, they catastrophically accelerate losses.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Beta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0621"/>
            <wp:effectExtent b="0" l="0" r="0" t="0"/>
            <wp:docPr id="38"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905500" cy="62062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09788" cy="240868"/>
            <wp:effectExtent b="0" l="0" r="0" t="0"/>
            <wp:docPr id="39"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209788" cy="240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daily percentage return of the individual stock.</w:t>
      </w:r>
    </w:p>
    <w:p w:rsidR="00000000" w:rsidDel="00000000" w:rsidP="00000000" w:rsidRDefault="00000000" w:rsidRPr="00000000" w14:paraId="000000B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2533" cy="232529"/>
            <wp:effectExtent b="0" l="0" r="0" t="0"/>
            <wp:docPr id="40"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262533" cy="232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daily percentage return of the NEPSE index.</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Calculation Sequence:</w:t>
      </w:r>
      <w:r w:rsidDel="00000000" w:rsidR="00000000" w:rsidRPr="00000000">
        <w:rPr>
          <w:rFonts w:ascii="Google Sans" w:cs="Google Sans" w:eastAsia="Google Sans" w:hAnsi="Google Sans"/>
          <w:color w:val="1f1f1f"/>
          <w:rtl w:val="0"/>
        </w:rPr>
        <w:t xml:space="preserve"> The algorithm extracts 252 days (one year) of daily returns for both the target stock and the benchmark index. It calculates the covariance matrix between the two arrays and divides by the variance of the index returns.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Interpretation:</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595670" cy="236741"/>
            <wp:effectExtent b="0" l="0" r="0" t="0"/>
            <wp:docPr id="41"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95670" cy="236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perfect correlation with market volatility. A </w:t>
      </w:r>
      <w:r w:rsidDel="00000000" w:rsidR="00000000" w:rsidRPr="00000000">
        <w:rPr>
          <w:rFonts w:ascii="Google Sans" w:cs="Google Sans" w:eastAsia="Google Sans" w:hAnsi="Google Sans"/>
          <w:color w:val="1f1f1f"/>
        </w:rPr>
        <w:drawing>
          <wp:inline distB="19050" distT="19050" distL="19050" distR="19050">
            <wp:extent cx="595670" cy="236741"/>
            <wp:effectExtent b="0" l="0" r="0" t="0"/>
            <wp:docPr id="42"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5670" cy="236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the stock is 50 percent more volatile than the NEPSE index.</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Historically, defensive investors in Nepal favor commercial banks (</w:t>
      </w:r>
      <w:r w:rsidDel="00000000" w:rsidR="00000000" w:rsidRPr="00000000">
        <w:rPr>
          <w:rFonts w:ascii="Google Sans" w:cs="Google Sans" w:eastAsia="Google Sans" w:hAnsi="Google Sans"/>
          <w:color w:val="1f1f1f"/>
        </w:rPr>
        <w:drawing>
          <wp:inline distB="19050" distT="19050" distL="19050" distR="19050">
            <wp:extent cx="452199" cy="241693"/>
            <wp:effectExtent b="0" l="0" r="0" t="0"/>
            <wp:docPr id="32"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452199" cy="241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aggressive retail traders target volatile hydropower or finance stocks (</w:t>
      </w:r>
      <w:r w:rsidDel="00000000" w:rsidR="00000000" w:rsidRPr="00000000">
        <w:rPr>
          <w:rFonts w:ascii="Google Sans" w:cs="Google Sans" w:eastAsia="Google Sans" w:hAnsi="Google Sans"/>
          <w:color w:val="1f1f1f"/>
        </w:rPr>
        <w:drawing>
          <wp:inline distB="19050" distT="19050" distL="19050" distR="19050">
            <wp:extent cx="595670" cy="236741"/>
            <wp:effectExtent b="0" l="0" r="0" t="0"/>
            <wp:docPr id="23"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95670" cy="236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and Screening Metrics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purpose of mathematical screening is to objectively reduce the universe of 250+ NEPSE-listed equities down to a highly concentrated, statistically advantageous daily watchlist, stripping away human emotion.</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Rate of Change (ROC)</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Rate of Change oscillator provides a pure mathematical measure of momentum, plotting the percentage change in price between the current closing price and the price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2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periods in the past.</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ROC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0621"/>
            <wp:effectExtent b="0" l="0" r="0" t="0"/>
            <wp:docPr id="25"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5905500" cy="62062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By executing the ROC calculation with </w:t>
      </w:r>
      <w:r w:rsidDel="00000000" w:rsidR="00000000" w:rsidRPr="00000000">
        <w:rPr>
          <w:rFonts w:ascii="Google Sans" w:cs="Google Sans" w:eastAsia="Google Sans" w:hAnsi="Google Sans"/>
          <w:color w:val="1f1f1f"/>
        </w:rPr>
        <w:drawing>
          <wp:inline distB="19050" distT="19050" distL="19050" distR="19050">
            <wp:extent cx="541020" cy="236220"/>
            <wp:effectExtent b="0" l="0" r="0" t="0"/>
            <wp:docPr id="26"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410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(approximately one trading month) and </w:t>
      </w:r>
      <w:r w:rsidDel="00000000" w:rsidR="00000000" w:rsidRPr="00000000">
        <w:rPr>
          <w:rFonts w:ascii="Google Sans" w:cs="Google Sans" w:eastAsia="Google Sans" w:hAnsi="Google Sans"/>
          <w:color w:val="1f1f1f"/>
        </w:rPr>
        <w:drawing>
          <wp:inline distB="19050" distT="19050" distL="19050" distR="19050">
            <wp:extent cx="541020" cy="236220"/>
            <wp:effectExtent b="0" l="0" r="0" t="0"/>
            <wp:docPr id="27" name="image22.png"/>
            <a:graphic>
              <a:graphicData uri="http://schemas.openxmlformats.org/drawingml/2006/picture">
                <pic:pic>
                  <pic:nvPicPr>
                    <pic:cNvPr id="0" name="image22.png"/>
                    <pic:cNvPicPr preferRelativeResize="0"/>
                  </pic:nvPicPr>
                  <pic:blipFill>
                    <a:blip r:embed="rId67"/>
                    <a:srcRect b="0" l="0" r="0" t="0"/>
                    <a:stretch>
                      <a:fillRect/>
                    </a:stretch>
                  </pic:blipFill>
                  <pic:spPr>
                    <a:xfrm>
                      <a:off x="0" y="0"/>
                      <a:ext cx="5410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(one quarter), the system screens out slow-moving assets, isolating the market's medium-term momentum leaders.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Score Formulation and Ranking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rank stocks cross-sectionally, the algorithm utilizes a composite momentum score. This normalizes disparate price, velocity, and volume metrics into a single, easily comparable integer.</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Scoring Equation: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54269"/>
            <wp:effectExtent b="0" l="0" r="0" t="0"/>
            <wp:docPr id="28"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5905500" cy="45426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Because absolute values for these metrics vary wildly, the algorithm applies min-max scaling across the entire cross-section of the market, forcing the final score to reside on a standardized scale from 0 to 100. Stocks scoring above 90 are flagged as extreme momentum outliers.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Breakout Identification Logic</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true technical breakout occurs when an asset breaches a formidable, historical resistance level, propelled by a surge in institutional volume.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Catching these breakouts is the core objective of trend-following algorithms.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Breakout Screening Rules:</w:t>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Pr>
        <w:drawing>
          <wp:inline distB="19050" distT="19050" distL="19050" distR="19050">
            <wp:extent cx="1022271" cy="238274"/>
            <wp:effectExtent b="0" l="0" r="0" t="0"/>
            <wp:docPr id="29"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1022271" cy="238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(Validates the stock is in an established primary uptrend).</w:t>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1278617" cy="237348"/>
            <wp:effectExtent b="0" l="0" r="0" t="0"/>
            <wp:docPr id="30"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1278617" cy="237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(Price is consolidating within a tight 2 percent margin of its 52-week high).</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751057" cy="236012"/>
            <wp:effectExtent b="0" l="0" r="0" t="0"/>
            <wp:docPr id="31" name="image23.png"/>
            <a:graphic>
              <a:graphicData uri="http://schemas.openxmlformats.org/drawingml/2006/picture">
                <pic:pic>
                  <pic:nvPicPr>
                    <pic:cNvPr id="0" name="image23.png"/>
                    <pic:cNvPicPr preferRelativeResize="0"/>
                  </pic:nvPicPr>
                  <pic:blipFill>
                    <a:blip r:embed="rId71"/>
                    <a:srcRect b="0" l="0" r="0" t="0"/>
                    <a:stretch>
                      <a:fillRect/>
                    </a:stretch>
                  </pic:blipFill>
                  <pic:spPr>
                    <a:xfrm>
                      <a:off x="0" y="0"/>
                      <a:ext cx="1751057" cy="236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massive surge in volume confirms the breakout is genuine, not a low-liquidity anomaly).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08608" cy="237132"/>
            <wp:effectExtent b="0" l="0" r="0" t="0"/>
            <wp:docPr id="21"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1208608" cy="237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(Ensures immediate short-term momentum is aligned positively).</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and Resistance Topography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and resistance (S/R) levels represent psychological and structural zones where the equilibrium between supply and demand has historically collapsed. Accurate mapping of these zones dictates the trade architecture: where to enter, where to exit, and where to abort.</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 Points (Standard and Fibonacci)</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 points are mathematically derived leading indicators. Unlike moving averages that lag behind price action, pivot points use the previous day's OHLC data to project exact numerical S/R levels for the </w:t>
      </w:r>
      <w:r w:rsidDel="00000000" w:rsidR="00000000" w:rsidRPr="00000000">
        <w:rPr>
          <w:rFonts w:ascii="Google Sans" w:cs="Google Sans" w:eastAsia="Google Sans" w:hAnsi="Google Sans"/>
          <w:i w:val="1"/>
          <w:iCs w:val="1"/>
          <w:color w:val="1f1f1f"/>
          <w:rtl w:val="0"/>
        </w:rPr>
        <w:t xml:space="preserve">next</w:t>
      </w:r>
      <w:r w:rsidDel="00000000" w:rsidR="00000000" w:rsidRPr="00000000">
        <w:rPr>
          <w:rFonts w:ascii="Google Sans" w:cs="Google Sans" w:eastAsia="Google Sans" w:hAnsi="Google Sans"/>
          <w:color w:val="1f1f1f"/>
          <w:rtl w:val="0"/>
        </w:rPr>
        <w:t xml:space="preserve"> trading session.</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Pivots:</w:t>
      </w:r>
    </w:p>
    <w:p w:rsidR="00000000" w:rsidDel="00000000" w:rsidP="00000000" w:rsidRDefault="00000000" w:rsidRPr="00000000" w14:paraId="000000D8">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2502818" cy="236547"/>
            <wp:effectExtent b="0" l="0" r="0" t="0"/>
            <wp:docPr id="22"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2502818" cy="23654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2823448" cy="236559"/>
            <wp:effectExtent b="0" l="0" r="0" t="0"/>
            <wp:docPr id="55"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2823448" cy="23655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2619851" cy="236780"/>
            <wp:effectExtent b="0" l="0" r="0" t="0"/>
            <wp:docPr id="56"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2619851" cy="23678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Fibonacci Pivots:</w:t>
      </w:r>
      <w:r w:rsidDel="00000000" w:rsidR="00000000" w:rsidRPr="00000000">
        <w:rPr>
          <w:rFonts w:ascii="Google Sans" w:cs="Google Sans" w:eastAsia="Google Sans" w:hAnsi="Google Sans"/>
          <w:color w:val="1f1f1f"/>
          <w:rtl w:val="0"/>
        </w:rPr>
        <w:t xml:space="preserve"> This variation replaces linear multipliers with the golden ratio sequence found in natural growth patterns, widely utilized by institutional algorithms.</w:t>
      </w:r>
    </w:p>
    <w:p w:rsidR="00000000" w:rsidDel="00000000" w:rsidP="00000000" w:rsidRDefault="00000000" w:rsidRPr="00000000" w14:paraId="000000D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2765107" cy="236791"/>
            <wp:effectExtent b="0" l="0" r="0" t="0"/>
            <wp:docPr id="57"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2765107" cy="23679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2731884" cy="236560"/>
            <wp:effectExtent b="0" l="0" r="0" t="0"/>
            <wp:docPr id="58"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2731884" cy="23656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2765107" cy="236791"/>
            <wp:effectExtent b="0" l="0" r="0" t="0"/>
            <wp:docPr id="59"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2765107" cy="23679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Fibonacci Retracement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Fibonacci retracements are applied when a stock experiences a massive, uninterrupted rally and inevitably begins to pull back. The retracement levels calculate hidden support zones where the algorithm expects buying pressure to re-emerge.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 identifies the absolute swing low (</w:t>
      </w:r>
      <w:r w:rsidDel="00000000" w:rsidR="00000000" w:rsidRPr="00000000">
        <w:rPr>
          <w:rFonts w:ascii="Google Sans" w:cs="Google Sans" w:eastAsia="Google Sans" w:hAnsi="Google Sans"/>
          <w:color w:val="1f1f1f"/>
        </w:rPr>
        <w:drawing>
          <wp:inline distB="19050" distT="19050" distL="19050" distR="19050">
            <wp:extent cx="479584" cy="239792"/>
            <wp:effectExtent b="0" l="0" r="0" t="0"/>
            <wp:docPr id="60"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479584" cy="239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initiated the rally and the absolute swing high (</w:t>
      </w:r>
      <w:r w:rsidDel="00000000" w:rsidR="00000000" w:rsidRPr="00000000">
        <w:rPr>
          <w:rFonts w:ascii="Google Sans" w:cs="Google Sans" w:eastAsia="Google Sans" w:hAnsi="Google Sans"/>
          <w:color w:val="1f1f1f"/>
        </w:rPr>
        <w:drawing>
          <wp:inline distB="19050" distT="19050" distL="19050" distR="19050">
            <wp:extent cx="507325" cy="238289"/>
            <wp:effectExtent b="0" l="0" r="0" t="0"/>
            <wp:docPr id="61"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507325" cy="238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capped it. It then calculates the critical pullback thresholds:</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Support Levels: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813458" cy="236434"/>
            <wp:effectExtent b="0" l="0" r="0" t="0"/>
            <wp:docPr id="62" name="image57.png"/>
            <a:graphic>
              <a:graphicData uri="http://schemas.openxmlformats.org/drawingml/2006/picture">
                <pic:pic>
                  <pic:nvPicPr>
                    <pic:cNvPr id="0" name="image57.png"/>
                    <pic:cNvPicPr preferRelativeResize="0"/>
                  </pic:nvPicPr>
                  <pic:blipFill>
                    <a:blip r:embed="rId81"/>
                    <a:srcRect b="0" l="0" r="0" t="0"/>
                    <a:stretch>
                      <a:fillRect/>
                    </a:stretch>
                  </pic:blipFill>
                  <pic:spPr>
                    <a:xfrm>
                      <a:off x="0" y="0"/>
                      <a:ext cx="3813458" cy="236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0.618 (61.8%) retracement level serves as the ultimate failure threshold. If the algorithm detects a daily close below the 61.8% level, the preceding uptrend is mathematically invalidated, and the stock is removed from long-biased watchlists.</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Price Clustering (K-Means Machine Learning)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support and resistance lines are inherently subjective, prone to human error, and often based on singular, random price spikes. To remove this bias, the algorithm deploys machine learning to identify structural zones where NEPSE prices have historically congested.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Logic and Execution:</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Extraction:</w:t>
      </w:r>
      <w:r w:rsidDel="00000000" w:rsidR="00000000" w:rsidRPr="00000000">
        <w:rPr>
          <w:rFonts w:ascii="Google Sans" w:cs="Google Sans" w:eastAsia="Google Sans" w:hAnsi="Google Sans"/>
          <w:color w:val="1f1f1f"/>
          <w:rtl w:val="0"/>
        </w:rPr>
        <w:t xml:space="preserve"> Extract a continuous array of daily closing prices over a rolling 252-day period.</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Algorithm Initialization:</w:t>
      </w:r>
      <w:r w:rsidDel="00000000" w:rsidR="00000000" w:rsidRPr="00000000">
        <w:rPr>
          <w:rFonts w:ascii="Google Sans" w:cs="Google Sans" w:eastAsia="Google Sans" w:hAnsi="Google Sans"/>
          <w:color w:val="1f1f1f"/>
          <w:rtl w:val="0"/>
        </w:rPr>
        <w:t xml:space="preserve"> Apply a 1-dimensional K-Means clustering algorithm from a machine learning library.</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Clustering Mechanics:</w:t>
      </w:r>
      <w:r w:rsidDel="00000000" w:rsidR="00000000" w:rsidRPr="00000000">
        <w:rPr>
          <w:rFonts w:ascii="Google Sans" w:cs="Google Sans" w:eastAsia="Google Sans" w:hAnsi="Google Sans"/>
          <w:color w:val="1f1f1f"/>
          <w:rtl w:val="0"/>
        </w:rPr>
        <w:t xml:space="preserve"> The algorithm partitions the thousands of closing prices into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52"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sets (clusters). It does this by randomly assigning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53"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centroids, assigning each price point to the nearest centroid, and iteratively recalculating the centroid as the mean of the assigned points until the positions stabilize.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process minimizes the within-cluster sum of squares, mathematically known as inertia.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Parameter Optimization:</w:t>
      </w:r>
      <w:r w:rsidDel="00000000" w:rsidR="00000000" w:rsidRPr="00000000">
        <w:rPr>
          <w:rFonts w:ascii="Google Sans" w:cs="Google Sans" w:eastAsia="Google Sans" w:hAnsi="Google Sans"/>
          <w:color w:val="1f1f1f"/>
          <w:rtl w:val="0"/>
        </w:rPr>
        <w:t xml:space="preserve"> Selecting the correct number of clusters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54"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critical. Setting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45"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 high generates noise; setting it too low generates unusable, massive ranges.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algorithm tests multiple values of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46"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plots the resulting inertia. Using the "elbow point" method, the optimal </w:t>
      </w:r>
      <w:r w:rsidDel="00000000" w:rsidR="00000000" w:rsidRPr="00000000">
        <w:rPr>
          <w:rFonts w:ascii="Google Sans" w:cs="Google Sans" w:eastAsia="Google Sans" w:hAnsi="Google Sans"/>
          <w:color w:val="1f1f1f"/>
        </w:rPr>
        <w:drawing>
          <wp:inline distB="19050" distT="19050" distL="19050" distR="19050">
            <wp:extent cx="169664" cy="239072"/>
            <wp:effectExtent b="0" l="0" r="0" t="0"/>
            <wp:docPr id="47"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single stock is typically identified as 4 or 5.</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The final derived centroids represent mathematically validated, high-density historical support and resistance zones. If a stock drops into a lower cluster centroid, it represents a high-probability mean-reversion buy zone.</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Metrics and Capital Preservation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risk management is the only mechanism that guarantees long-term survival in highly volatile frontier markets. An algorithm with mediocre entries but flawless risk management will outperform an algorithm with flawless entries but nonexistent risk parameters.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Sizing using ATR-Based Stop Loss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Static percentage stop-losses (e.g., arbitrarily exiting a trade if it drops 5 percent) are mathematically irrational. They fail entirely because they do not account for a specific asset's inherent baseline volatility.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5 percent stop on a highly volatile, low-float NEPSE microfinance stock will be prematurely triggered by standard intraday noise. Conversely, a 5 percent stop on a rigid, high-cap commercial bank exposes too much capital to unnecessary risk. The Average True Range (ATR) normalizes this volatility across all assets.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Stop Loss Calculation:</w:t>
      </w:r>
      <w:r w:rsidDel="00000000" w:rsidR="00000000" w:rsidRPr="00000000">
        <w:rPr>
          <w:rFonts w:ascii="Google Sans" w:cs="Google Sans" w:eastAsia="Google Sans" w:hAnsi="Google Sans"/>
          <w:color w:val="1f1f1f"/>
          <w:rtl w:val="0"/>
        </w:rPr>
        <w:t xml:space="preserve"> The algorithm places the stop-loss order a specific multiple of the ATR below the entry price, placing it mathematically outside the threshold of normal market noise.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F1">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73775"/>
            <wp:effectExtent b="0" l="0" r="0" t="0"/>
            <wp:docPr id="48" name="image43.png"/>
            <a:graphic>
              <a:graphicData uri="http://schemas.openxmlformats.org/drawingml/2006/picture">
                <pic:pic>
                  <pic:nvPicPr>
                    <pic:cNvPr id="0" name="image43.png"/>
                    <pic:cNvPicPr preferRelativeResize="0"/>
                  </pic:nvPicPr>
                  <pic:blipFill>
                    <a:blip r:embed="rId83"/>
                    <a:srcRect b="0" l="0" r="0" t="0"/>
                    <a:stretch>
                      <a:fillRect/>
                    </a:stretch>
                  </pic:blipFill>
                  <pic:spPr>
                    <a:xfrm>
                      <a:off x="0" y="0"/>
                      <a:ext cx="5905500" cy="4737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Position Sizing Execution:</w:t>
      </w:r>
      <w:r w:rsidDel="00000000" w:rsidR="00000000" w:rsidRPr="00000000">
        <w:rPr>
          <w:rFonts w:ascii="Google Sans" w:cs="Google Sans" w:eastAsia="Google Sans" w:hAnsi="Google Sans"/>
          <w:color w:val="1f1f1f"/>
          <w:rtl w:val="0"/>
        </w:rPr>
        <w:t xml:space="preserve"> The total number of shares to purchase is reverse-engineered from the total account equity and the user's defined risk tolerance (never risking more than 1% to 2% of total equity on a single trade).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F3">
      <w:pPr>
        <w:numPr>
          <w:ilvl w:val="1"/>
          <w:numId w:val="2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3756"/>
            <wp:effectExtent b="0" l="0" r="0" t="0"/>
            <wp:docPr id="49"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5905500" cy="453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3924"/>
            <wp:effectExtent b="0" l="0" r="0" t="0"/>
            <wp:docPr id="50" name="image54.png"/>
            <a:graphic>
              <a:graphicData uri="http://schemas.openxmlformats.org/drawingml/2006/picture">
                <pic:pic>
                  <pic:nvPicPr>
                    <pic:cNvPr id="0" name="image54.png"/>
                    <pic:cNvPicPr preferRelativeResize="0"/>
                  </pic:nvPicPr>
                  <pic:blipFill>
                    <a:blip r:embed="rId85"/>
                    <a:srcRect b="0" l="0" r="0" t="0"/>
                    <a:stretch>
                      <a:fillRect/>
                    </a:stretch>
                  </pic:blipFill>
                  <pic:spPr>
                    <a:xfrm>
                      <a:off x="0" y="0"/>
                      <a:ext cx="5905500" cy="63392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Reward-to-Risk Ratio</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algorithm clears a stock for the final watchlist, the projected exit target must mathematically justify the required risk.</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Ratio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95029"/>
            <wp:effectExtent b="0" l="0" r="0" t="0"/>
            <wp:docPr id="51"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5905500" cy="595029"/>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Target Price is objectively derived from the next historical K-Means resistance cluster centroid or the Fibonacci R2 pivot level. The algorithm strictly requires a minimum acceptable ratio of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43" name="image30.png"/>
            <a:graphic>
              <a:graphicData uri="http://schemas.openxmlformats.org/drawingml/2006/picture">
                <pic:pic>
                  <pic:nvPicPr>
                    <pic:cNvPr id="0" name="image30.png"/>
                    <pic:cNvPicPr preferRelativeResize="0"/>
                  </pic:nvPicPr>
                  <pic:blipFill>
                    <a:blip r:embed="rId87"/>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(risking 1 unit of capital to secure 2 units of profit) to approve the trade.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High-Risk Flags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pipeline acts as a harsh gatekeeper, applying binary boolean flags to permanently reject un-tradable or overly dangerous stocks before they corrupt the final watchlist.</w:t>
      </w:r>
    </w:p>
    <w:p w:rsidR="00000000" w:rsidDel="00000000" w:rsidP="00000000" w:rsidRDefault="00000000" w:rsidRPr="00000000" w14:paraId="000000F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Low Liquidity Flag:</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352074" cy="236804"/>
            <wp:effectExtent b="0" l="0" r="0" t="0"/>
            <wp:docPr id="44" name="image39.png"/>
            <a:graphic>
              <a:graphicData uri="http://schemas.openxmlformats.org/drawingml/2006/picture">
                <pic:pic>
                  <pic:nvPicPr>
                    <pic:cNvPr id="0" name="image39.png"/>
                    <pic:cNvPicPr preferRelativeResize="0"/>
                  </pic:nvPicPr>
                  <pic:blipFill>
                    <a:blip r:embed="rId88"/>
                    <a:srcRect b="0" l="0" r="0" t="0"/>
                    <a:stretch>
                      <a:fillRect/>
                    </a:stretch>
                  </pic:blipFill>
                  <pic:spPr>
                    <a:xfrm>
                      <a:off x="0" y="0"/>
                      <a:ext cx="1352074" cy="236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falls below an absolute threshold of 5,000 shares, the stock is flagged as untradable. Entering this stock guarantees massive slippage, where the spread between the bid and ask prices will instantly consume the projected profit margin.</w:t>
      </w:r>
    </w:p>
    <w:p w:rsidR="00000000" w:rsidDel="00000000" w:rsidP="00000000" w:rsidRDefault="00000000" w:rsidRPr="00000000" w14:paraId="000000F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Circuit Volatility Flag:</w:t>
      </w:r>
      <w:r w:rsidDel="00000000" w:rsidR="00000000" w:rsidRPr="00000000">
        <w:rPr>
          <w:rFonts w:ascii="Google Sans" w:cs="Google Sans" w:eastAsia="Google Sans" w:hAnsi="Google Sans"/>
          <w:color w:val="1f1f1f"/>
          <w:rtl w:val="0"/>
        </w:rPr>
        <w:t xml:space="preserve"> The NEPSE's 10 percent circuit breaker mechanism artificially distorts price 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stock has slammed into the upper or lower circuit limit on more than two of the last five trading sessions, its probability distribution is violently non-normal. The algorithm sets a boolean flag to True, suspending all automated analysis on the asset until volatility normalizes.</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Stock Scoring and Watchlist Logic</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precise, premeditated trades when the NEPSE opens at 11:00 AM the following day, the algorithm must synthesize the dozens of isolated mathematical indicators detailed above into a unified, actionable watchlist. This is achieved through a weighted composite scoring system.</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Score Weights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multi-factor model evaluates each surviving stock across five analytical dimensions, assigning a normalized score from 0-100.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Indicators Utilized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Logic for Weight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Action &amp; 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 Alignments, Candlesticks, 52W Proximity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dominant trend dictates probability. Trading against a primary trend in the NEPSE is statistically inferior and heavily penalized.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Momentum 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ROC, RSI, MACD Histogram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Captures the raw speed of the trend. High momentum is critical for ensuring capital is not tied up in stagnant, sideways swing trades.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 &amp; Liquidity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 Ratio, OBV, Volume Profile (POC)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 confirms the validity of price. High momentum coupled with anemic volume is flagged as a false signal and downgraded.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Sector Breadth, Gainers/Losers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Incorporates the "rising tide" effect. A mediocre stock in a rapidly strengthening sector will often outperform a strong stock in a dying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&amp;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ATR distance, K-Means Support Proximity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Mildly penalizes stocks that are extended too far above structural support or possess erratic, untradable volatility profiles.</w:t>
            </w:r>
          </w:p>
        </w:tc>
      </w:tr>
    </w:tbl>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Watchlist Output and Algorithmic Sequence Execution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end-to-end execution of the Python algorithm operates autonomously each evening following the closure of the NEPSE.</w:t>
      </w:r>
    </w:p>
    <w:p w:rsidR="00000000" w:rsidDel="00000000" w:rsidP="00000000" w:rsidRDefault="00000000" w:rsidRPr="00000000" w14:paraId="0000011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Ingestion and Validation:</w:t>
      </w:r>
      <w:r w:rsidDel="00000000" w:rsidR="00000000" w:rsidRPr="00000000">
        <w:rPr>
          <w:rFonts w:ascii="Google Sans" w:cs="Google Sans" w:eastAsia="Google Sans" w:hAnsi="Google Sans"/>
          <w:color w:val="1f1f1f"/>
          <w:rtl w:val="0"/>
        </w:rPr>
        <w:t xml:space="preserve"> The script queries the MySQL nepsego database, verifying that both the daily_summary and live_market_snapshots arrays are fully populated for the completed trading day.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Corporate Action Sanitization:</w:t>
      </w:r>
      <w:r w:rsidDel="00000000" w:rsidR="00000000" w:rsidRPr="00000000">
        <w:rPr>
          <w:rFonts w:ascii="Google Sans" w:cs="Google Sans" w:eastAsia="Google Sans" w:hAnsi="Google Sans"/>
          <w:color w:val="1f1f1f"/>
          <w:rtl w:val="0"/>
        </w:rPr>
        <w:t xml:space="preserve"> The script executes backward adjustments on the OHLC data for any newly executed bonus or right share distributions, ensuring continuous time-series integrity.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Metric Calculation Pass:</w:t>
      </w:r>
      <w:r w:rsidDel="00000000" w:rsidR="00000000" w:rsidRPr="00000000">
        <w:rPr>
          <w:rFonts w:ascii="Google Sans" w:cs="Google Sans" w:eastAsia="Google Sans" w:hAnsi="Google Sans"/>
          <w:color w:val="1f1f1f"/>
          <w:rtl w:val="0"/>
        </w:rPr>
        <w:t xml:space="preserve"> The system calculates the extensive array of moving averages, momentum oscillators, volume thresholds, and VWAP metrics across the entire cross-section of the exchange.</w:t>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 Filtering:</w:t>
      </w:r>
      <w:r w:rsidDel="00000000" w:rsidR="00000000" w:rsidRPr="00000000">
        <w:rPr>
          <w:rFonts w:ascii="Google Sans" w:cs="Google Sans" w:eastAsia="Google Sans" w:hAnsi="Google Sans"/>
          <w:color w:val="1f1f1f"/>
          <w:rtl w:val="0"/>
        </w:rPr>
        <w:t xml:space="preserve"> Stocks triggering the Low Liquidity Flag, the Circuit Volatility Flag, or currently trading below their 200-day SMA are instantly purged from the active array to preserve computational efficiency.</w:t>
      </w:r>
    </w:p>
    <w:p w:rsidR="00000000" w:rsidDel="00000000" w:rsidP="00000000" w:rsidRDefault="00000000" w:rsidRPr="00000000" w14:paraId="0000011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Scoring and Ranking:</w:t>
      </w:r>
      <w:r w:rsidDel="00000000" w:rsidR="00000000" w:rsidRPr="00000000">
        <w:rPr>
          <w:rFonts w:ascii="Google Sans" w:cs="Google Sans" w:eastAsia="Google Sans" w:hAnsi="Google Sans"/>
          <w:color w:val="1f1f1f"/>
          <w:rtl w:val="0"/>
        </w:rPr>
        <w:t xml:space="preserve"> The weighted composite scoring formula is applied to the surviving universe of equities. The list is sorted in descending order.</w:t>
      </w:r>
    </w:p>
    <w:p w:rsidR="00000000" w:rsidDel="00000000" w:rsidP="00000000" w:rsidRDefault="00000000" w:rsidRPr="00000000" w14:paraId="0000011F">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Target Generation:</w:t>
      </w:r>
      <w:r w:rsidDel="00000000" w:rsidR="00000000" w:rsidRPr="00000000">
        <w:rPr>
          <w:rFonts w:ascii="Google Sans" w:cs="Google Sans" w:eastAsia="Google Sans" w:hAnsi="Google Sans"/>
          <w:color w:val="1f1f1f"/>
          <w:rtl w:val="0"/>
        </w:rPr>
        <w:t xml:space="preserve"> For the top five ranked equities, the script dynamically calculates the precise ATR-based Stop Loss level, the K-Means Resistance Target, and the exact share position size based on the predetermined account equity risk parameters.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output is a clean, prioritized, and mathematically rigorous roadmap. By synthesizing macroeconomic trend data with microstructural volume profiling, the pipeline strips away the behavioral noise inherent in frontier markets, providing an objective architecture for next-day execution on the Nepal Stock Exchange.</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Nepal Stock Exchange - Wikipedia, accessed February 23, 2026, </w:t>
      </w:r>
      <w:hyperlink r:id="rId89">
        <w:r w:rsidDel="00000000" w:rsidR="00000000" w:rsidRPr="00000000">
          <w:rPr>
            <w:rFonts w:ascii="Google Sans" w:cs="Google Sans" w:eastAsia="Google Sans" w:hAnsi="Google Sans"/>
            <w:color w:val="0000ee"/>
            <w:sz w:val="24"/>
            <w:szCs w:val="24"/>
            <w:u w:val="single"/>
            <w:rtl w:val="0"/>
          </w:rPr>
          <w:t xml:space="preserve">https://en.wikipedia.org/wiki/Nepal_Stock_Exchange</w:t>
        </w:r>
      </w:hyperlink>
      <w:r w:rsidDel="00000000" w:rsidR="00000000" w:rsidRPr="00000000">
        <w:rPr>
          <w:rtl w:val="0"/>
        </w:rPr>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 Negative Circuit in Nepse - News, accessed February 23, 2026, </w:t>
      </w:r>
      <w:hyperlink r:id="rId90">
        <w:r w:rsidDel="00000000" w:rsidR="00000000" w:rsidRPr="00000000">
          <w:rPr>
            <w:rFonts w:ascii="Google Sans" w:cs="Google Sans" w:eastAsia="Google Sans" w:hAnsi="Google Sans"/>
            <w:color w:val="0000ee"/>
            <w:sz w:val="24"/>
            <w:szCs w:val="24"/>
            <w:u w:val="single"/>
            <w:rtl w:val="0"/>
          </w:rPr>
          <w:t xml:space="preserve">https://news.nepsetrading.com/second-negative-circuit-in-nepse?lang=en</w:t>
        </w:r>
      </w:hyperlink>
      <w:r w:rsidDel="00000000" w:rsidR="00000000" w:rsidRPr="00000000">
        <w:rPr>
          <w:rtl w:val="0"/>
        </w:rPr>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Implements Circuit Breakers as Index Surges by 4%, Triggers Temporary Trading Halt For 20 Minutes - || ShareSansar ||, accessed February 23, 2026, </w:t>
      </w:r>
      <w:hyperlink r:id="rId91">
        <w:r w:rsidDel="00000000" w:rsidR="00000000" w:rsidRPr="00000000">
          <w:rPr>
            <w:rFonts w:ascii="Google Sans" w:cs="Google Sans" w:eastAsia="Google Sans" w:hAnsi="Google Sans"/>
            <w:color w:val="0000ee"/>
            <w:sz w:val="24"/>
            <w:szCs w:val="24"/>
            <w:u w:val="single"/>
            <w:rtl w:val="0"/>
          </w:rPr>
          <w:t xml:space="preserve">https://www.sharesansar.com/newsdetail/nepse-implements-circuit-breakers-as-index-surges-by-4-triggers-temporary-trading-halt-for-20-minutes-2025-10-09</w:t>
        </w:r>
      </w:hyperlink>
      <w:r w:rsidDel="00000000" w:rsidR="00000000" w:rsidRPr="00000000">
        <w:rPr>
          <w:rtl w:val="0"/>
        </w:rPr>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nepsego.sql</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Floorsheet - Kaggle, accessed February 23, 2026, </w:t>
      </w:r>
      <w:hyperlink r:id="rId92">
        <w:r w:rsidDel="00000000" w:rsidR="00000000" w:rsidRPr="00000000">
          <w:rPr>
            <w:rFonts w:ascii="Google Sans" w:cs="Google Sans" w:eastAsia="Google Sans" w:hAnsi="Google Sans"/>
            <w:color w:val="0000ee"/>
            <w:sz w:val="24"/>
            <w:szCs w:val="24"/>
            <w:u w:val="single"/>
            <w:rtl w:val="0"/>
          </w:rPr>
          <w:t xml:space="preserve">https://www.kaggle.com/datasets/shivaharisubedi/nepse-floorsheet</w:t>
        </w:r>
      </w:hyperlink>
      <w:r w:rsidDel="00000000" w:rsidR="00000000" w:rsidRPr="00000000">
        <w:rPr>
          <w:rtl w:val="0"/>
        </w:rPr>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weighted average price (VWAP) - QuestDB, accessed February 23, 2026, </w:t>
      </w:r>
      <w:hyperlink r:id="rId93">
        <w:r w:rsidDel="00000000" w:rsidR="00000000" w:rsidRPr="00000000">
          <w:rPr>
            <w:rFonts w:ascii="Google Sans" w:cs="Google Sans" w:eastAsia="Google Sans" w:hAnsi="Google Sans"/>
            <w:color w:val="0000ee"/>
            <w:sz w:val="24"/>
            <w:szCs w:val="24"/>
            <w:u w:val="single"/>
            <w:rtl w:val="0"/>
          </w:rPr>
          <w:t xml:space="preserve">https://questdb.com/docs/cookbook/sql/finance/vwap/</w:t>
        </w:r>
      </w:hyperlink>
      <w:r w:rsidDel="00000000" w:rsidR="00000000" w:rsidRPr="00000000">
        <w:rPr>
          <w:rtl w:val="0"/>
        </w:rPr>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Weighted Average Price (VWAP) in SQL - QuestDB - YouTube, accessed February 23, 2026, </w:t>
      </w:r>
      <w:hyperlink r:id="rId94">
        <w:r w:rsidDel="00000000" w:rsidR="00000000" w:rsidRPr="00000000">
          <w:rPr>
            <w:rFonts w:ascii="Google Sans" w:cs="Google Sans" w:eastAsia="Google Sans" w:hAnsi="Google Sans"/>
            <w:color w:val="0000ee"/>
            <w:sz w:val="24"/>
            <w:szCs w:val="24"/>
            <w:u w:val="single"/>
            <w:rtl w:val="0"/>
          </w:rPr>
          <w:t xml:space="preserve">https://www.youtube.com/watch?v=LGKedM0afzs</w:t>
        </w:r>
      </w:hyperlink>
      <w:r w:rsidDel="00000000" w:rsidR="00000000" w:rsidRPr="00000000">
        <w:rPr>
          <w:rtl w:val="0"/>
        </w:rPr>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closes early after third circuit break halts trading for the day - The Himalayan Times, accessed February 23, 2026, </w:t>
      </w:r>
      <w:hyperlink r:id="rId95">
        <w:r w:rsidDel="00000000" w:rsidR="00000000" w:rsidRPr="00000000">
          <w:rPr>
            <w:rFonts w:ascii="Google Sans" w:cs="Google Sans" w:eastAsia="Google Sans" w:hAnsi="Google Sans"/>
            <w:color w:val="0000ee"/>
            <w:sz w:val="24"/>
            <w:szCs w:val="24"/>
            <w:u w:val="single"/>
            <w:rtl w:val="0"/>
          </w:rPr>
          <w:t xml:space="preserve">https://thehimalayantimes.com/business/nepse-closes-early-after-third-circuit-break-halts-trading-for-the-day</w:t>
        </w:r>
      </w:hyperlink>
      <w:r w:rsidDel="00000000" w:rsidR="00000000" w:rsidRPr="00000000">
        <w:rPr>
          <w:rtl w:val="0"/>
        </w:rPr>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how share price is adjusted after issuance of Bonus &amp; Right Share, accessed February 23, 2026, </w:t>
      </w:r>
      <w:hyperlink r:id="rId96">
        <w:r w:rsidDel="00000000" w:rsidR="00000000" w:rsidRPr="00000000">
          <w:rPr>
            <w:rFonts w:ascii="Google Sans" w:cs="Google Sans" w:eastAsia="Google Sans" w:hAnsi="Google Sans"/>
            <w:color w:val="0000ee"/>
            <w:sz w:val="24"/>
            <w:szCs w:val="24"/>
            <w:u w:val="single"/>
            <w:rtl w:val="0"/>
          </w:rPr>
          <w:t xml:space="preserve">https://www.sharesansar.com/c/this-is-how-share-price-is-adjusted-after-issuance-of-bonus-right-share.html</w:t>
        </w:r>
      </w:hyperlink>
      <w:r w:rsidDel="00000000" w:rsidR="00000000" w:rsidRPr="00000000">
        <w:rPr>
          <w:rtl w:val="0"/>
        </w:rPr>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bonus share practices in nepalese corporate firms, accessed February 23, 2026, </w:t>
      </w:r>
      <w:hyperlink r:id="rId97">
        <w:r w:rsidDel="00000000" w:rsidR="00000000" w:rsidRPr="00000000">
          <w:rPr>
            <w:rFonts w:ascii="Google Sans" w:cs="Google Sans" w:eastAsia="Google Sans" w:hAnsi="Google Sans"/>
            <w:color w:val="0000ee"/>
            <w:sz w:val="24"/>
            <w:szCs w:val="24"/>
            <w:u w:val="single"/>
            <w:rtl w:val="0"/>
          </w:rPr>
          <w:t xml:space="preserve">https://elibrary.tucl.edu.np/bitstreams/3634d22f-7f1c-4dd8-a583-54dea5bef971/download</w:t>
        </w:r>
      </w:hyperlink>
      <w:r w:rsidDel="00000000" w:rsidR="00000000" w:rsidRPr="00000000">
        <w:rPr>
          <w:rtl w:val="0"/>
        </w:rPr>
      </w:r>
    </w:p>
    <w:p w:rsidR="00000000" w:rsidDel="00000000" w:rsidP="00000000" w:rsidRDefault="00000000" w:rsidRPr="00000000" w14:paraId="0000012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to Reintroduce Last Traded Price as Closing Price from Tuesday - ShareSansar, accessed February 23, 2026, </w:t>
      </w:r>
      <w:hyperlink r:id="rId98">
        <w:r w:rsidDel="00000000" w:rsidR="00000000" w:rsidRPr="00000000">
          <w:rPr>
            <w:rFonts w:ascii="Google Sans" w:cs="Google Sans" w:eastAsia="Google Sans" w:hAnsi="Google Sans"/>
            <w:color w:val="0000ee"/>
            <w:sz w:val="24"/>
            <w:szCs w:val="24"/>
            <w:u w:val="single"/>
            <w:rtl w:val="0"/>
          </w:rPr>
          <w:t xml:space="preserve">https://www.sharesansar.com/newsdetail/nepse-to-reintroduce-last-traded-price-as-closing-price-from-tuesday-2025-09-21</w:t>
        </w:r>
      </w:hyperlink>
      <w:r w:rsidDel="00000000" w:rsidR="00000000" w:rsidRPr="00000000">
        <w:rPr>
          <w:rtl w:val="0"/>
        </w:rPr>
      </w:r>
    </w:p>
    <w:p w:rsidR="00000000" w:rsidDel="00000000" w:rsidP="00000000" w:rsidRDefault="00000000" w:rsidRPr="00000000" w14:paraId="0000012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Reverts to Old Rule on Closing Prices | New Business Age, accessed February 23, 2026, </w:t>
      </w:r>
      <w:hyperlink r:id="rId99">
        <w:r w:rsidDel="00000000" w:rsidR="00000000" w:rsidRPr="00000000">
          <w:rPr>
            <w:rFonts w:ascii="Google Sans" w:cs="Google Sans" w:eastAsia="Google Sans" w:hAnsi="Google Sans"/>
            <w:color w:val="0000ee"/>
            <w:sz w:val="24"/>
            <w:szCs w:val="24"/>
            <w:u w:val="single"/>
            <w:rtl w:val="0"/>
          </w:rPr>
          <w:t xml:space="preserve">https://newbusinessage.com/news/45541/nepse-reverts-to-old-rule-on-closing-prices/</w:t>
        </w:r>
      </w:hyperlink>
      <w:r w:rsidDel="00000000" w:rsidR="00000000" w:rsidRPr="00000000">
        <w:rPr>
          <w:rtl w:val="0"/>
        </w:rPr>
      </w:r>
    </w:p>
    <w:p w:rsidR="00000000" w:rsidDel="00000000" w:rsidP="00000000" w:rsidRDefault="00000000" w:rsidRPr="00000000" w14:paraId="0000012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Analysis of Algorithmic Candlestick Pattern for CAPITALCOM:GOLD by MarkitTick - TradingView, accessed February 23, 2026, </w:t>
      </w:r>
      <w:hyperlink r:id="rId100">
        <w:r w:rsidDel="00000000" w:rsidR="00000000" w:rsidRPr="00000000">
          <w:rPr>
            <w:rFonts w:ascii="Google Sans" w:cs="Google Sans" w:eastAsia="Google Sans" w:hAnsi="Google Sans"/>
            <w:color w:val="0000ee"/>
            <w:sz w:val="24"/>
            <w:szCs w:val="24"/>
            <w:u w:val="single"/>
            <w:rtl w:val="0"/>
          </w:rPr>
          <w:t xml:space="preserve">https://www.tradingview.com/chart/GOLD/u4ZB7dqb-Quantitative-Analysis-of-Algorithmic-Candlestick-Pattern/</w:t>
        </w:r>
      </w:hyperlink>
      <w:r w:rsidDel="00000000" w:rsidR="00000000" w:rsidRPr="00000000">
        <w:rPr>
          <w:rtl w:val="0"/>
        </w:rPr>
      </w:r>
    </w:p>
    <w:p w:rsidR="00000000" w:rsidDel="00000000" w:rsidP="00000000" w:rsidRDefault="00000000" w:rsidRPr="00000000" w14:paraId="0000012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Identifying Candlestick Patterns in Python using Ta-Lib and Custom Formulas, accessed February 23, 2026, </w:t>
      </w:r>
      <w:hyperlink r:id="rId101">
        <w:r w:rsidDel="00000000" w:rsidR="00000000" w:rsidRPr="00000000">
          <w:rPr>
            <w:rFonts w:ascii="Google Sans" w:cs="Google Sans" w:eastAsia="Google Sans" w:hAnsi="Google Sans"/>
            <w:color w:val="0000ee"/>
            <w:sz w:val="24"/>
            <w:szCs w:val="24"/>
            <w:u w:val="single"/>
            <w:rtl w:val="0"/>
          </w:rPr>
          <w:t xml:space="preserve">https://blog.stackademic.com/a-guide-to-identifying-candlestick-patterns-in-python-using-ta-lib-and-custom-formulas-1b6ff4b0670f</w:t>
        </w:r>
      </w:hyperlink>
      <w:r w:rsidDel="00000000" w:rsidR="00000000" w:rsidRPr="00000000">
        <w:rPr>
          <w:rtl w:val="0"/>
        </w:rPr>
      </w:r>
    </w:p>
    <w:p w:rsidR="00000000" w:rsidDel="00000000" w:rsidP="00000000" w:rsidRDefault="00000000" w:rsidRPr="00000000" w14:paraId="0000013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Candlestick Charts: A Complete Guide for Traders :: Dukascopy Bank SA, accessed February 23, 2026, </w:t>
      </w:r>
      <w:hyperlink r:id="rId102">
        <w:r w:rsidDel="00000000" w:rsidR="00000000" w:rsidRPr="00000000">
          <w:rPr>
            <w:rFonts w:ascii="Google Sans" w:cs="Google Sans" w:eastAsia="Google Sans" w:hAnsi="Google Sans"/>
            <w:color w:val="0000ee"/>
            <w:sz w:val="24"/>
            <w:szCs w:val="24"/>
            <w:u w:val="single"/>
            <w:rtl w:val="0"/>
          </w:rPr>
          <w:t xml:space="preserve">https://www.dukascopy.com/swiss/english/marketwatch/articles/how-to-read-candlestick-charts/</w:t>
        </w:r>
      </w:hyperlink>
      <w:r w:rsidDel="00000000" w:rsidR="00000000" w:rsidRPr="00000000">
        <w:rPr>
          <w:rtl w:val="0"/>
        </w:rPr>
      </w:r>
    </w:p>
    <w:p w:rsidR="00000000" w:rsidDel="00000000" w:rsidP="00000000" w:rsidRDefault="00000000" w:rsidRPr="00000000" w14:paraId="0000013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Candlestick Patterns Every Trader Should Know | IG International, accessed February 23, 2026, </w:t>
      </w:r>
      <w:hyperlink r:id="rId103">
        <w:r w:rsidDel="00000000" w:rsidR="00000000" w:rsidRPr="00000000">
          <w:rPr>
            <w:rFonts w:ascii="Google Sans" w:cs="Google Sans" w:eastAsia="Google Sans" w:hAnsi="Google Sans"/>
            <w:color w:val="0000ee"/>
            <w:sz w:val="24"/>
            <w:szCs w:val="24"/>
            <w:u w:val="single"/>
            <w:rtl w:val="0"/>
          </w:rPr>
          <w:t xml:space="preserve">https://www.ig.com/en/trading-strategies/16-candlestick-patterns-every-trader-should-know-180615</w:t>
        </w:r>
      </w:hyperlink>
      <w:r w:rsidDel="00000000" w:rsidR="00000000" w:rsidRPr="00000000">
        <w:rPr>
          <w:rtl w:val="0"/>
        </w:rPr>
      </w:r>
    </w:p>
    <w:p w:rsidR="00000000" w:rsidDel="00000000" w:rsidP="00000000" w:rsidRDefault="00000000" w:rsidRPr="00000000" w14:paraId="0000013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7 Candlestick Patterns In Stock Market - ICICI Direct, accessed February 23, 2026, </w:t>
      </w:r>
      <w:hyperlink r:id="rId104">
        <w:r w:rsidDel="00000000" w:rsidR="00000000" w:rsidRPr="00000000">
          <w:rPr>
            <w:rFonts w:ascii="Google Sans" w:cs="Google Sans" w:eastAsia="Google Sans" w:hAnsi="Google Sans"/>
            <w:color w:val="0000ee"/>
            <w:sz w:val="24"/>
            <w:szCs w:val="24"/>
            <w:u w:val="single"/>
            <w:rtl w:val="0"/>
          </w:rPr>
          <w:t xml:space="preserve">https://www.icicidirect.com/ilearn/technical-analysis/articles/technical-analysis-using-candlesticks</w:t>
        </w:r>
      </w:hyperlink>
      <w:r w:rsidDel="00000000" w:rsidR="00000000" w:rsidRPr="00000000">
        <w:rPr>
          <w:rtl w:val="0"/>
        </w:rPr>
      </w:r>
    </w:p>
    <w:p w:rsidR="00000000" w:rsidDel="00000000" w:rsidP="00000000" w:rsidRDefault="00000000" w:rsidRPr="00000000" w14:paraId="0000013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38 Candlestick Patterns for Pro Traders - Bullish And Bearish Chart Patterns - Groww, accessed February 23, 2026, </w:t>
      </w:r>
      <w:hyperlink r:id="rId105">
        <w:r w:rsidDel="00000000" w:rsidR="00000000" w:rsidRPr="00000000">
          <w:rPr>
            <w:rFonts w:ascii="Google Sans" w:cs="Google Sans" w:eastAsia="Google Sans" w:hAnsi="Google Sans"/>
            <w:color w:val="0000ee"/>
            <w:sz w:val="24"/>
            <w:szCs w:val="24"/>
            <w:u w:val="single"/>
            <w:rtl w:val="0"/>
          </w:rPr>
          <w:t xml:space="preserve">https://groww.in/blog/candlestick-patterns</w:t>
        </w:r>
      </w:hyperlink>
      <w:r w:rsidDel="00000000" w:rsidR="00000000" w:rsidRPr="00000000">
        <w:rPr>
          <w:rtl w:val="0"/>
        </w:rPr>
      </w:r>
    </w:p>
    <w:p w:rsidR="00000000" w:rsidDel="00000000" w:rsidP="00000000" w:rsidRDefault="00000000" w:rsidRPr="00000000" w14:paraId="0000013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candlestick patterns part 1: Engulfing &amp; more - Zerodha, accessed February 23, 2026, </w:t>
      </w:r>
      <w:hyperlink r:id="rId106">
        <w:r w:rsidDel="00000000" w:rsidR="00000000" w:rsidRPr="00000000">
          <w:rPr>
            <w:rFonts w:ascii="Google Sans" w:cs="Google Sans" w:eastAsia="Google Sans" w:hAnsi="Google Sans"/>
            <w:color w:val="0000ee"/>
            <w:sz w:val="24"/>
            <w:szCs w:val="24"/>
            <w:u w:val="single"/>
            <w:rtl w:val="0"/>
          </w:rPr>
          <w:t xml:space="preserve">https://zerodha.com/varsity/chapter/multiple-candlestick-patterns-part-1/</w:t>
        </w:r>
      </w:hyperlink>
      <w:r w:rsidDel="00000000" w:rsidR="00000000" w:rsidRPr="00000000">
        <w:rPr>
          <w:rtl w:val="0"/>
        </w:rPr>
      </w:r>
    </w:p>
    <w:p w:rsidR="00000000" w:rsidDel="00000000" w:rsidP="00000000" w:rsidRDefault="00000000" w:rsidRPr="00000000" w14:paraId="0000013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Bullish Candlestick Patterns: How to Read, Identify, and Trade with Confidence, accessed February 23, 2026, </w:t>
      </w:r>
      <w:hyperlink r:id="rId107">
        <w:r w:rsidDel="00000000" w:rsidR="00000000" w:rsidRPr="00000000">
          <w:rPr>
            <w:rFonts w:ascii="Google Sans" w:cs="Google Sans" w:eastAsia="Google Sans" w:hAnsi="Google Sans"/>
            <w:color w:val="0000ee"/>
            <w:sz w:val="24"/>
            <w:szCs w:val="24"/>
            <w:u w:val="single"/>
            <w:rtl w:val="0"/>
          </w:rPr>
          <w:t xml:space="preserve">https://blog.quantinsti.com/bullish-candlestick-patterns/</w:t>
        </w:r>
      </w:hyperlink>
      <w:r w:rsidDel="00000000" w:rsidR="00000000" w:rsidRPr="00000000">
        <w:rPr>
          <w:rtl w:val="0"/>
        </w:rPr>
      </w:r>
    </w:p>
    <w:p w:rsidR="00000000" w:rsidDel="00000000" w:rsidP="00000000" w:rsidRDefault="00000000" w:rsidRPr="00000000" w14:paraId="0000013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the 52-Week High And Low - A Complete Guide - Earn2Trade, accessed February 23, 2026, </w:t>
      </w:r>
      <w:hyperlink r:id="rId108">
        <w:r w:rsidDel="00000000" w:rsidR="00000000" w:rsidRPr="00000000">
          <w:rPr>
            <w:rFonts w:ascii="Google Sans" w:cs="Google Sans" w:eastAsia="Google Sans" w:hAnsi="Google Sans"/>
            <w:color w:val="0000ee"/>
            <w:sz w:val="24"/>
            <w:szCs w:val="24"/>
            <w:u w:val="single"/>
            <w:rtl w:val="0"/>
          </w:rPr>
          <w:t xml:space="preserve">https://www.earn2trade.com/blog/52-week-high-and-low/</w:t>
        </w:r>
      </w:hyperlink>
      <w:r w:rsidDel="00000000" w:rsidR="00000000" w:rsidRPr="00000000">
        <w:rPr>
          <w:rtl w:val="0"/>
        </w:rPr>
      </w:r>
    </w:p>
    <w:p w:rsidR="00000000" w:rsidDel="00000000" w:rsidP="00000000" w:rsidRDefault="00000000" w:rsidRPr="00000000" w14:paraId="0000013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52 Week High Low (Less Than 2 Minutes) | Finance Strategists - YouTube, accessed February 23, 2026, </w:t>
      </w:r>
      <w:hyperlink r:id="rId109">
        <w:r w:rsidDel="00000000" w:rsidR="00000000" w:rsidRPr="00000000">
          <w:rPr>
            <w:rFonts w:ascii="Google Sans" w:cs="Google Sans" w:eastAsia="Google Sans" w:hAnsi="Google Sans"/>
            <w:color w:val="0000ee"/>
            <w:sz w:val="24"/>
            <w:szCs w:val="24"/>
            <w:u w:val="single"/>
            <w:rtl w:val="0"/>
          </w:rPr>
          <w:t xml:space="preserve">https://www.youtube.com/watch?v=3TSh4uzJNS0</w:t>
        </w:r>
      </w:hyperlink>
      <w:r w:rsidDel="00000000" w:rsidR="00000000" w:rsidRPr="00000000">
        <w:rPr>
          <w:rtl w:val="0"/>
        </w:rPr>
      </w:r>
    </w:p>
    <w:p w:rsidR="00000000" w:rsidDel="00000000" w:rsidP="00000000" w:rsidRDefault="00000000" w:rsidRPr="00000000" w14:paraId="0000013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52-Week High-Low/Average Volume/Volume Breakout Strategy | by Sword Red | Medium, accessed February 23, 2026, </w:t>
      </w:r>
      <w:hyperlink r:id="rId110">
        <w:r w:rsidDel="00000000" w:rsidR="00000000" w:rsidRPr="00000000">
          <w:rPr>
            <w:rFonts w:ascii="Google Sans" w:cs="Google Sans" w:eastAsia="Google Sans" w:hAnsi="Google Sans"/>
            <w:color w:val="0000ee"/>
            <w:sz w:val="24"/>
            <w:szCs w:val="24"/>
            <w:u w:val="single"/>
            <w:rtl w:val="0"/>
          </w:rPr>
          <w:t xml:space="preserve">https://medium.com/@redsword_23261/52-week-high-low-average-volume-volume-breakout-strategy-bcefcd9ea6c6</w:t>
        </w:r>
      </w:hyperlink>
      <w:r w:rsidDel="00000000" w:rsidR="00000000" w:rsidRPr="00000000">
        <w:rPr>
          <w:rtl w:val="0"/>
        </w:rPr>
      </w:r>
    </w:p>
    <w:p w:rsidR="00000000" w:rsidDel="00000000" w:rsidP="00000000" w:rsidRDefault="00000000" w:rsidRPr="00000000" w14:paraId="0000013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to open on Friday - Nepal News, accessed February 23, 2026, </w:t>
      </w:r>
      <w:hyperlink r:id="rId111">
        <w:r w:rsidDel="00000000" w:rsidR="00000000" w:rsidRPr="00000000">
          <w:rPr>
            <w:rFonts w:ascii="Google Sans" w:cs="Google Sans" w:eastAsia="Google Sans" w:hAnsi="Google Sans"/>
            <w:color w:val="0000ee"/>
            <w:sz w:val="24"/>
            <w:szCs w:val="24"/>
            <w:u w:val="single"/>
            <w:rtl w:val="0"/>
          </w:rPr>
          <w:t xml:space="preserve">https://english.nepalnews.com/s/business/nepse-to-open-on-friday/</w:t>
        </w:r>
      </w:hyperlink>
      <w:r w:rsidDel="00000000" w:rsidR="00000000" w:rsidRPr="00000000">
        <w:rPr>
          <w:rtl w:val="0"/>
        </w:rPr>
      </w:r>
    </w:p>
    <w:p w:rsidR="00000000" w:rsidDel="00000000" w:rsidP="00000000" w:rsidRDefault="00000000" w:rsidRPr="00000000" w14:paraId="0000013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trading duration extended till 4 PM; New timings effective from Chaitra 02, 2076, accessed February 23, 2026, </w:t>
      </w:r>
      <w:hyperlink r:id="rId112">
        <w:r w:rsidDel="00000000" w:rsidR="00000000" w:rsidRPr="00000000">
          <w:rPr>
            <w:rFonts w:ascii="Google Sans" w:cs="Google Sans" w:eastAsia="Google Sans" w:hAnsi="Google Sans"/>
            <w:color w:val="0000ee"/>
            <w:sz w:val="24"/>
            <w:szCs w:val="24"/>
            <w:u w:val="single"/>
            <w:rtl w:val="0"/>
          </w:rPr>
          <w:t xml:space="preserve">https://www.sharesansar.com/newsdetail/nepse-trading-duration-extended-till-4-pm-new-timings-effective-from-chaitra-02-2076</w:t>
        </w:r>
      </w:hyperlink>
      <w:r w:rsidDel="00000000" w:rsidR="00000000" w:rsidRPr="00000000">
        <w:rPr>
          <w:rtl w:val="0"/>
        </w:rPr>
      </w:r>
    </w:p>
    <w:p w:rsidR="00000000" w:rsidDel="00000000" w:rsidP="00000000" w:rsidRDefault="00000000" w:rsidRPr="00000000" w14:paraId="0000013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to Remain Closed for Two Days as Government Declares Public Holiday for Gyalpo Lhosar And Prajatantra Diwas - || ShareSansar ||, accessed February 23, 2026, </w:t>
      </w:r>
      <w:hyperlink r:id="rId113">
        <w:r w:rsidDel="00000000" w:rsidR="00000000" w:rsidRPr="00000000">
          <w:rPr>
            <w:rFonts w:ascii="Google Sans" w:cs="Google Sans" w:eastAsia="Google Sans" w:hAnsi="Google Sans"/>
            <w:color w:val="0000ee"/>
            <w:sz w:val="24"/>
            <w:szCs w:val="24"/>
            <w:u w:val="single"/>
            <w:rtl w:val="0"/>
          </w:rPr>
          <w:t xml:space="preserve">https://www.sharesansar.com/newsdetail/nepse-to-remain-closed-for-two-days-as-government-declares-public-holiday-for-gyalpo-lhosar-and-prajatantra-diwas-2026-02-18</w:t>
        </w:r>
      </w:hyperlink>
      <w:r w:rsidDel="00000000" w:rsidR="00000000" w:rsidRPr="00000000">
        <w:rPr>
          <w:rtl w:val="0"/>
        </w:rPr>
      </w:r>
    </w:p>
    <w:p w:rsidR="00000000" w:rsidDel="00000000" w:rsidP="00000000" w:rsidRDefault="00000000" w:rsidRPr="00000000" w14:paraId="0000013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Technical Analysis Cheat Sheet | PDF | Market Trend - Scribd, accessed February 23, 2026, </w:t>
      </w:r>
      <w:hyperlink r:id="rId114">
        <w:r w:rsidDel="00000000" w:rsidR="00000000" w:rsidRPr="00000000">
          <w:rPr>
            <w:rFonts w:ascii="Google Sans" w:cs="Google Sans" w:eastAsia="Google Sans" w:hAnsi="Google Sans"/>
            <w:color w:val="0000ee"/>
            <w:sz w:val="24"/>
            <w:szCs w:val="24"/>
            <w:u w:val="single"/>
            <w:rtl w:val="0"/>
          </w:rPr>
          <w:t xml:space="preserve">https://www.scribd.com/document/560346105/Technical-Analysis-Cheat-Sheet</w:t>
        </w:r>
      </w:hyperlink>
      <w:r w:rsidDel="00000000" w:rsidR="00000000" w:rsidRPr="00000000">
        <w:rPr>
          <w:rtl w:val="0"/>
        </w:rPr>
      </w:r>
    </w:p>
    <w:p w:rsidR="00000000" w:rsidDel="00000000" w:rsidP="00000000" w:rsidRDefault="00000000" w:rsidRPr="00000000" w14:paraId="0000013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Accurate Market indicator for traders in Nepal - Nepse Alpha, accessed February 23, 2026, </w:t>
      </w:r>
      <w:hyperlink r:id="rId115">
        <w:r w:rsidDel="00000000" w:rsidR="00000000" w:rsidRPr="00000000">
          <w:rPr>
            <w:rFonts w:ascii="Google Sans" w:cs="Google Sans" w:eastAsia="Google Sans" w:hAnsi="Google Sans"/>
            <w:color w:val="0000ee"/>
            <w:sz w:val="24"/>
            <w:szCs w:val="24"/>
            <w:u w:val="single"/>
            <w:rtl w:val="0"/>
          </w:rPr>
          <w:t xml:space="preserve">https://nepsealpha.com/post/detail/6713/most-accurate-market-indicator-for-traders-in-nepal</w:t>
        </w:r>
      </w:hyperlink>
      <w:r w:rsidDel="00000000" w:rsidR="00000000" w:rsidRPr="00000000">
        <w:rPr>
          <w:rtl w:val="0"/>
        </w:rPr>
      </w:r>
    </w:p>
    <w:p w:rsidR="00000000" w:rsidDel="00000000" w:rsidP="00000000" w:rsidRDefault="00000000" w:rsidRPr="00000000" w14:paraId="0000013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NEPSE Alpha Chart Features for Smarter Trading, accessed February 23, 2026, </w:t>
      </w:r>
      <w:hyperlink r:id="rId116">
        <w:r w:rsidDel="00000000" w:rsidR="00000000" w:rsidRPr="00000000">
          <w:rPr>
            <w:rFonts w:ascii="Google Sans" w:cs="Google Sans" w:eastAsia="Google Sans" w:hAnsi="Google Sans"/>
            <w:color w:val="0000ee"/>
            <w:sz w:val="24"/>
            <w:szCs w:val="24"/>
            <w:u w:val="single"/>
            <w:rtl w:val="0"/>
          </w:rPr>
          <w:t xml:space="preserve">https://www.fanruan.com/ko-kr/blog/use-nepse-alpha-chart-features-for-smarter-trading</w:t>
        </w:r>
      </w:hyperlink>
      <w:r w:rsidDel="00000000" w:rsidR="00000000" w:rsidRPr="00000000">
        <w:rPr>
          <w:rtl w:val="0"/>
        </w:rPr>
      </w:r>
    </w:p>
    <w:p w:rsidR="00000000" w:rsidDel="00000000" w:rsidP="00000000" w:rsidRDefault="00000000" w:rsidRPr="00000000" w14:paraId="0000013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Evaluation of Technical Analysis in the Nepalese Stock Market: Implications for Investment Strategies - Semantic Scholar, accessed February 23, 2026, </w:t>
      </w:r>
      <w:hyperlink r:id="rId117">
        <w:r w:rsidDel="00000000" w:rsidR="00000000" w:rsidRPr="00000000">
          <w:rPr>
            <w:rFonts w:ascii="Google Sans" w:cs="Google Sans" w:eastAsia="Google Sans" w:hAnsi="Google Sans"/>
            <w:color w:val="0000ee"/>
            <w:sz w:val="24"/>
            <w:szCs w:val="24"/>
            <w:u w:val="single"/>
            <w:rtl w:val="0"/>
          </w:rPr>
          <w:t xml:space="preserve">https://pdfs.semanticscholar.org/4740/4970379ced84340cc9f14b5a9652af039bfc.pdf</w:t>
        </w:r>
      </w:hyperlink>
      <w:r w:rsidDel="00000000" w:rsidR="00000000" w:rsidRPr="00000000">
        <w:rPr>
          <w:rtl w:val="0"/>
        </w:rPr>
      </w:r>
    </w:p>
    <w:p w:rsidR="00000000" w:rsidDel="00000000" w:rsidP="00000000" w:rsidRDefault="00000000" w:rsidRPr="00000000" w14:paraId="0000014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NEPSE in Bollinger Bands - AIMS Press, accessed February 23, 2026, </w:t>
      </w:r>
      <w:hyperlink r:id="rId118">
        <w:r w:rsidDel="00000000" w:rsidR="00000000" w:rsidRPr="00000000">
          <w:rPr>
            <w:rFonts w:ascii="Google Sans" w:cs="Google Sans" w:eastAsia="Google Sans" w:hAnsi="Google Sans"/>
            <w:color w:val="0000ee"/>
            <w:sz w:val="24"/>
            <w:szCs w:val="24"/>
            <w:u w:val="single"/>
            <w:rtl w:val="0"/>
          </w:rPr>
          <w:t xml:space="preserve">https://www.aimspress.com/article/doi/10.3934/NAR.2021023?viewType=HTML</w:t>
        </w:r>
      </w:hyperlink>
      <w:r w:rsidDel="00000000" w:rsidR="00000000" w:rsidRPr="00000000">
        <w:rPr>
          <w:rtl w:val="0"/>
        </w:rPr>
      </w:r>
    </w:p>
    <w:p w:rsidR="00000000" w:rsidDel="00000000" w:rsidP="00000000" w:rsidRDefault="00000000" w:rsidRPr="00000000" w14:paraId="0000014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Average True Range (ATR) Indicator &amp; Strategies - AvaTrade, accessed February 23, 2026, </w:t>
      </w:r>
      <w:hyperlink r:id="rId119">
        <w:r w:rsidDel="00000000" w:rsidR="00000000" w:rsidRPr="00000000">
          <w:rPr>
            <w:rFonts w:ascii="Google Sans" w:cs="Google Sans" w:eastAsia="Google Sans" w:hAnsi="Google Sans"/>
            <w:color w:val="0000ee"/>
            <w:sz w:val="24"/>
            <w:szCs w:val="24"/>
            <w:u w:val="single"/>
            <w:rtl w:val="0"/>
          </w:rPr>
          <w:t xml:space="preserve">https://www.avatrade.com/education/technical-analysis-indicators-strategies/atr-indicator-strategies</w:t>
        </w:r>
      </w:hyperlink>
      <w:r w:rsidDel="00000000" w:rsidR="00000000" w:rsidRPr="00000000">
        <w:rPr>
          <w:rtl w:val="0"/>
        </w:rPr>
      </w:r>
    </w:p>
    <w:p w:rsidR="00000000" w:rsidDel="00000000" w:rsidP="00000000" w:rsidRDefault="00000000" w:rsidRPr="00000000" w14:paraId="0000014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 Based Position Sizing Calculator - Google Sites, accessed February 23, 2026, </w:t>
      </w:r>
      <w:hyperlink r:id="rId120">
        <w:r w:rsidDel="00000000" w:rsidR="00000000" w:rsidRPr="00000000">
          <w:rPr>
            <w:rFonts w:ascii="Google Sans" w:cs="Google Sans" w:eastAsia="Google Sans" w:hAnsi="Google Sans"/>
            <w:color w:val="0000ee"/>
            <w:sz w:val="24"/>
            <w:szCs w:val="24"/>
            <w:u w:val="single"/>
            <w:rtl w:val="0"/>
          </w:rPr>
          <w:t xml:space="preserve">https://sites.google.com/view/indicatorsoftrades/atr-based-position-sizing-calculator</w:t>
        </w:r>
      </w:hyperlink>
      <w:r w:rsidDel="00000000" w:rsidR="00000000" w:rsidRPr="00000000">
        <w:rPr>
          <w:rtl w:val="0"/>
        </w:rPr>
      </w:r>
    </w:p>
    <w:p w:rsidR="00000000" w:rsidDel="00000000" w:rsidP="00000000" w:rsidRDefault="00000000" w:rsidRPr="00000000" w14:paraId="0000014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Volume-Weighted Indicators in Trading | Charles Schwab, accessed February 23, 2026, </w:t>
      </w:r>
      <w:hyperlink r:id="rId121">
        <w:r w:rsidDel="00000000" w:rsidR="00000000" w:rsidRPr="00000000">
          <w:rPr>
            <w:rFonts w:ascii="Google Sans" w:cs="Google Sans" w:eastAsia="Google Sans" w:hAnsi="Google Sans"/>
            <w:color w:val="0000ee"/>
            <w:sz w:val="24"/>
            <w:szCs w:val="24"/>
            <w:u w:val="single"/>
            <w:rtl w:val="0"/>
          </w:rPr>
          <w:t xml:space="preserve">https://www.schwab.com/learn/story/how-to-use-volume-weighted-indicators-trading</w:t>
        </w:r>
      </w:hyperlink>
      <w:r w:rsidDel="00000000" w:rsidR="00000000" w:rsidRPr="00000000">
        <w:rPr>
          <w:rtl w:val="0"/>
        </w:rPr>
      </w:r>
    </w:p>
    <w:p w:rsidR="00000000" w:rsidDel="00000000" w:rsidP="00000000" w:rsidRDefault="00000000" w:rsidRPr="00000000" w14:paraId="0000014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indicators: basic concepts - TradingView, accessed February 23, 2026, </w:t>
      </w:r>
      <w:hyperlink r:id="rId122">
        <w:r w:rsidDel="00000000" w:rsidR="00000000" w:rsidRPr="00000000">
          <w:rPr>
            <w:rFonts w:ascii="Google Sans" w:cs="Google Sans" w:eastAsia="Google Sans" w:hAnsi="Google Sans"/>
            <w:color w:val="0000ee"/>
            <w:sz w:val="24"/>
            <w:szCs w:val="24"/>
            <w:u w:val="single"/>
            <w:rtl w:val="0"/>
          </w:rPr>
          <w:t xml:space="preserve">https://www.tradingview.com/support/solutions/43000502040-volume-profile-indicators-basic-concepts/</w:t>
        </w:r>
      </w:hyperlink>
      <w:r w:rsidDel="00000000" w:rsidR="00000000" w:rsidRPr="00000000">
        <w:rPr>
          <w:rtl w:val="0"/>
        </w:rPr>
      </w:r>
    </w:p>
    <w:p w:rsidR="00000000" w:rsidDel="00000000" w:rsidP="00000000" w:rsidRDefault="00000000" w:rsidRPr="00000000" w14:paraId="0000014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Day Trading Strategies Using Volume Profile - TradingSim, accessed February 23, 2026, </w:t>
      </w:r>
      <w:hyperlink r:id="rId123">
        <w:r w:rsidDel="00000000" w:rsidR="00000000" w:rsidRPr="00000000">
          <w:rPr>
            <w:rFonts w:ascii="Google Sans" w:cs="Google Sans" w:eastAsia="Google Sans" w:hAnsi="Google Sans"/>
            <w:color w:val="0000ee"/>
            <w:sz w:val="24"/>
            <w:szCs w:val="24"/>
            <w:u w:val="single"/>
            <w:rtl w:val="0"/>
          </w:rPr>
          <w:t xml:space="preserve">https://www.tradingsim.com/blog/advanced-day-trading-strategies-using-volume-profile</w:t>
        </w:r>
      </w:hyperlink>
      <w:r w:rsidDel="00000000" w:rsidR="00000000" w:rsidRPr="00000000">
        <w:rPr>
          <w:rtl w:val="0"/>
        </w:rPr>
      </w:r>
    </w:p>
    <w:p w:rsidR="00000000" w:rsidDel="00000000" w:rsidP="00000000" w:rsidRDefault="00000000" w:rsidRPr="00000000" w14:paraId="0000014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Explained The #1 Tool for Day Trading &amp; Chart Analysis In 2 Minutes!, accessed February 23, 2026, </w:t>
      </w:r>
      <w:hyperlink r:id="rId124">
        <w:r w:rsidDel="00000000" w:rsidR="00000000" w:rsidRPr="00000000">
          <w:rPr>
            <w:rFonts w:ascii="Google Sans" w:cs="Google Sans" w:eastAsia="Google Sans" w:hAnsi="Google Sans"/>
            <w:color w:val="0000ee"/>
            <w:sz w:val="24"/>
            <w:szCs w:val="24"/>
            <w:u w:val="single"/>
            <w:rtl w:val="0"/>
          </w:rPr>
          <w:t xml:space="preserve">https://www.youtube.com/watch?v=aib8Fj1R9Rg</w:t>
        </w:r>
      </w:hyperlink>
      <w:r w:rsidDel="00000000" w:rsidR="00000000" w:rsidRPr="00000000">
        <w:rPr>
          <w:rtl w:val="0"/>
        </w:rPr>
      </w:r>
    </w:p>
    <w:p w:rsidR="00000000" w:rsidDel="00000000" w:rsidP="00000000" w:rsidRDefault="00000000" w:rsidRPr="00000000" w14:paraId="0000014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VWAP Volume Profile [BigBeluga] - TradingView, accessed February 23, 2026, </w:t>
      </w:r>
      <w:hyperlink r:id="rId125">
        <w:r w:rsidDel="00000000" w:rsidR="00000000" w:rsidRPr="00000000">
          <w:rPr>
            <w:rFonts w:ascii="Google Sans" w:cs="Google Sans" w:eastAsia="Google Sans" w:hAnsi="Google Sans"/>
            <w:color w:val="0000ee"/>
            <w:sz w:val="24"/>
            <w:szCs w:val="24"/>
            <w:u w:val="single"/>
            <w:rtl w:val="0"/>
          </w:rPr>
          <w:t xml:space="preserve">https://pl.tradingview.com/script/4v1ExKvr-VWAP-Volume-Profile-BigBeluga/</w:t>
        </w:r>
      </w:hyperlink>
      <w:r w:rsidDel="00000000" w:rsidR="00000000" w:rsidRPr="00000000">
        <w:rPr>
          <w:rtl w:val="0"/>
        </w:rPr>
      </w:r>
    </w:p>
    <w:p w:rsidR="00000000" w:rsidDel="00000000" w:rsidP="00000000" w:rsidRDefault="00000000" w:rsidRPr="00000000" w14:paraId="0000014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Trading Strategies: Key Levels &amp; Trade Setups - TrendSpider, accessed February 23, 2026, </w:t>
      </w:r>
      <w:hyperlink r:id="rId126">
        <w:r w:rsidDel="00000000" w:rsidR="00000000" w:rsidRPr="00000000">
          <w:rPr>
            <w:rFonts w:ascii="Google Sans" w:cs="Google Sans" w:eastAsia="Google Sans" w:hAnsi="Google Sans"/>
            <w:color w:val="0000ee"/>
            <w:sz w:val="24"/>
            <w:szCs w:val="24"/>
            <w:u w:val="single"/>
            <w:rtl w:val="0"/>
          </w:rPr>
          <w:t xml:space="preserve">https://trendspider.com/learning-center/volume-profile-strategies/</w:t>
        </w:r>
      </w:hyperlink>
      <w:r w:rsidDel="00000000" w:rsidR="00000000" w:rsidRPr="00000000">
        <w:rPr>
          <w:rtl w:val="0"/>
        </w:rPr>
      </w:r>
    </w:p>
    <w:p w:rsidR="00000000" w:rsidDel="00000000" w:rsidP="00000000" w:rsidRDefault="00000000" w:rsidRPr="00000000" w14:paraId="0000014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I can explain how I use volume profile. : r/Daytrading - Reddit, accessed February 23, 2026, </w:t>
      </w:r>
      <w:hyperlink r:id="rId127">
        <w:r w:rsidDel="00000000" w:rsidR="00000000" w:rsidRPr="00000000">
          <w:rPr>
            <w:rFonts w:ascii="Google Sans" w:cs="Google Sans" w:eastAsia="Google Sans" w:hAnsi="Google Sans"/>
            <w:color w:val="0000ee"/>
            <w:sz w:val="24"/>
            <w:szCs w:val="24"/>
            <w:u w:val="single"/>
            <w:rtl w:val="0"/>
          </w:rPr>
          <w:t xml:space="preserve">https://www.reddit.com/r/Daytrading/comments/1fd1t3m/best_way_i_can_explain_how_i_use_volume_profile/</w:t>
        </w:r>
      </w:hyperlink>
      <w:r w:rsidDel="00000000" w:rsidR="00000000" w:rsidRPr="00000000">
        <w:rPr>
          <w:rtl w:val="0"/>
        </w:rPr>
      </w:r>
    </w:p>
    <w:p w:rsidR="00000000" w:rsidDel="00000000" w:rsidP="00000000" w:rsidRDefault="00000000" w:rsidRPr="00000000" w14:paraId="0000014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February 23, 2026, </w:t>
      </w:r>
      <w:hyperlink r:id="rId128">
        <w:r w:rsidDel="00000000" w:rsidR="00000000" w:rsidRPr="00000000">
          <w:rPr>
            <w:rFonts w:ascii="Google Sans" w:cs="Google Sans" w:eastAsia="Google Sans" w:hAnsi="Google Sans"/>
            <w:color w:val="0000ee"/>
            <w:sz w:val="24"/>
            <w:szCs w:val="24"/>
            <w:u w:val="single"/>
            <w:rtl w:val="0"/>
          </w:rPr>
          <w:t xml:space="preserve">https://www.cmcmarkets.com/en-gb/shares/stock-beta#:~:text=To%20calculate%20the%20beta%20value%20of%20a%20stock%2C%20a%20spreadsheet,the%20variance%20of%20the%20index.&amp;text=If%20a%20stock%20returned%208,%3A%208%20%2F%205%20%3D%201.6.</w:t>
        </w:r>
      </w:hyperlink>
      <w:r w:rsidDel="00000000" w:rsidR="00000000" w:rsidRPr="00000000">
        <w:rPr>
          <w:rtl w:val="0"/>
        </w:rPr>
      </w:r>
    </w:p>
    <w:p w:rsidR="00000000" w:rsidDel="00000000" w:rsidP="00000000" w:rsidRDefault="00000000" w:rsidRPr="00000000" w14:paraId="0000014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Beta in Finance? Formula &amp; Examples | CFI, accessed February 23, 2026, </w:t>
      </w:r>
      <w:hyperlink r:id="rId129">
        <w:r w:rsidDel="00000000" w:rsidR="00000000" w:rsidRPr="00000000">
          <w:rPr>
            <w:rFonts w:ascii="Google Sans" w:cs="Google Sans" w:eastAsia="Google Sans" w:hAnsi="Google Sans"/>
            <w:color w:val="0000ee"/>
            <w:sz w:val="24"/>
            <w:szCs w:val="24"/>
            <w:u w:val="single"/>
            <w:rtl w:val="0"/>
          </w:rPr>
          <w:t xml:space="preserve">https://corporatefinanceinstitute.com/resources/valuation/what-is-beta-guide/</w:t>
        </w:r>
      </w:hyperlink>
      <w:r w:rsidDel="00000000" w:rsidR="00000000" w:rsidRPr="00000000">
        <w:rPr>
          <w:rtl w:val="0"/>
        </w:rPr>
      </w:r>
    </w:p>
    <w:p w:rsidR="00000000" w:rsidDel="00000000" w:rsidP="00000000" w:rsidRDefault="00000000" w:rsidRPr="00000000" w14:paraId="0000014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Beta in Finance &amp; How to Calculate It - Valutico, accessed February 23, 2026, </w:t>
      </w:r>
      <w:hyperlink r:id="rId130">
        <w:r w:rsidDel="00000000" w:rsidR="00000000" w:rsidRPr="00000000">
          <w:rPr>
            <w:rFonts w:ascii="Google Sans" w:cs="Google Sans" w:eastAsia="Google Sans" w:hAnsi="Google Sans"/>
            <w:color w:val="0000ee"/>
            <w:sz w:val="24"/>
            <w:szCs w:val="24"/>
            <w:u w:val="single"/>
            <w:rtl w:val="0"/>
          </w:rPr>
          <w:t xml:space="preserve">https://valutico.com/what-is-beta-and-how-do-you-calculate-beta/</w:t>
        </w:r>
      </w:hyperlink>
      <w:r w:rsidDel="00000000" w:rsidR="00000000" w:rsidRPr="00000000">
        <w:rPr>
          <w:rtl w:val="0"/>
        </w:rPr>
      </w:r>
    </w:p>
    <w:p w:rsidR="00000000" w:rsidDel="00000000" w:rsidP="00000000" w:rsidRDefault="00000000" w:rsidRPr="00000000" w14:paraId="0000014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Whether you are a trader or an investor: beta can be the measure of risk for you! - || ShareSansar ||, accessed February 23, 2026, </w:t>
      </w:r>
      <w:hyperlink r:id="rId131">
        <w:r w:rsidDel="00000000" w:rsidR="00000000" w:rsidRPr="00000000">
          <w:rPr>
            <w:rFonts w:ascii="Google Sans" w:cs="Google Sans" w:eastAsia="Google Sans" w:hAnsi="Google Sans"/>
            <w:color w:val="0000ee"/>
            <w:sz w:val="24"/>
            <w:szCs w:val="24"/>
            <w:u w:val="single"/>
            <w:rtl w:val="0"/>
          </w:rPr>
          <w:t xml:space="preserve">https://www.sharesansar.com/newsdetail/whether-you-are-a-trader-or-an-investor-beta-can-be-the-measure-of-risk-for-you</w:t>
        </w:r>
      </w:hyperlink>
      <w:r w:rsidDel="00000000" w:rsidR="00000000" w:rsidRPr="00000000">
        <w:rPr>
          <w:rtl w:val="0"/>
        </w:rPr>
      </w:r>
    </w:p>
    <w:p w:rsidR="00000000" w:rsidDel="00000000" w:rsidP="00000000" w:rsidRDefault="00000000" w:rsidRPr="00000000" w14:paraId="0000014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INVESTING IN SHARES OF COMMERCIAL BANKS IN NEPAL: AN ASSESSMENT OF RETURN AND RISK ELEMENTS, accessed February 23, 2026, </w:t>
      </w:r>
      <w:hyperlink r:id="rId132">
        <w:r w:rsidDel="00000000" w:rsidR="00000000" w:rsidRPr="00000000">
          <w:rPr>
            <w:rFonts w:ascii="Google Sans" w:cs="Google Sans" w:eastAsia="Google Sans" w:hAnsi="Google Sans"/>
            <w:color w:val="0000ee"/>
            <w:sz w:val="24"/>
            <w:szCs w:val="24"/>
            <w:u w:val="single"/>
            <w:rtl w:val="0"/>
          </w:rPr>
          <w:t xml:space="preserve">https://www.nrb.org.np/red/no_14investing_in_shares_of_commercial_banks/</w:t>
        </w:r>
      </w:hyperlink>
      <w:r w:rsidDel="00000000" w:rsidR="00000000" w:rsidRPr="00000000">
        <w:rPr>
          <w:rtl w:val="0"/>
        </w:rPr>
      </w:r>
    </w:p>
    <w:p w:rsidR="00000000" w:rsidDel="00000000" w:rsidP="00000000" w:rsidRDefault="00000000" w:rsidRPr="00000000" w14:paraId="000001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K-means Clustering to Create Support and Resistance: | Towards Data Science, accessed February 23, 2026, </w:t>
      </w:r>
      <w:hyperlink r:id="rId133">
        <w:r w:rsidDel="00000000" w:rsidR="00000000" w:rsidRPr="00000000">
          <w:rPr>
            <w:rFonts w:ascii="Google Sans" w:cs="Google Sans" w:eastAsia="Google Sans" w:hAnsi="Google Sans"/>
            <w:color w:val="0000ee"/>
            <w:sz w:val="24"/>
            <w:szCs w:val="24"/>
            <w:u w:val="single"/>
            <w:rtl w:val="0"/>
          </w:rPr>
          <w:t xml:space="preserve">https://towardsdatascience.com/using-k-means-clustering-to-create-support-and-resistance-b13fdeeba12/</w:t>
        </w:r>
      </w:hyperlink>
      <w:r w:rsidDel="00000000" w:rsidR="00000000" w:rsidRPr="00000000">
        <w:rPr>
          <w:rtl w:val="0"/>
        </w:rPr>
      </w:r>
    </w:p>
    <w:p w:rsidR="00000000" w:rsidDel="00000000" w:rsidP="00000000" w:rsidRDefault="00000000" w:rsidRPr="00000000" w14:paraId="000001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Support &amp; Resistance in Python using K-Means Clustering - αlphαrithms, accessed February 23, 2026, </w:t>
      </w:r>
      <w:hyperlink r:id="rId134">
        <w:r w:rsidDel="00000000" w:rsidR="00000000" w:rsidRPr="00000000">
          <w:rPr>
            <w:rFonts w:ascii="Google Sans" w:cs="Google Sans" w:eastAsia="Google Sans" w:hAnsi="Google Sans"/>
            <w:color w:val="0000ee"/>
            <w:sz w:val="24"/>
            <w:szCs w:val="24"/>
            <w:u w:val="single"/>
            <w:rtl w:val="0"/>
          </w:rPr>
          <w:t xml:space="preserve">https://www.alpharithms.com/calculating-support-resistance-in-python-using-k-means-clustering-101517/</w:t>
        </w:r>
      </w:hyperlink>
      <w:r w:rsidDel="00000000" w:rsidR="00000000" w:rsidRPr="00000000">
        <w:rPr>
          <w:rtl w:val="0"/>
        </w:rPr>
      </w:r>
    </w:p>
    <w:p w:rsidR="00000000" w:rsidDel="00000000" w:rsidP="00000000" w:rsidRDefault="00000000" w:rsidRPr="00000000" w14:paraId="0000015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Lorentzian Key Support and Resistance Level Detector [mishy] - TradingView, accessed February 23, 2026, </w:t>
      </w:r>
      <w:hyperlink r:id="rId135">
        <w:r w:rsidDel="00000000" w:rsidR="00000000" w:rsidRPr="00000000">
          <w:rPr>
            <w:rFonts w:ascii="Google Sans" w:cs="Google Sans" w:eastAsia="Google Sans" w:hAnsi="Google Sans"/>
            <w:color w:val="0000ee"/>
            <w:sz w:val="24"/>
            <w:szCs w:val="24"/>
            <w:u w:val="single"/>
            <w:rtl w:val="0"/>
          </w:rPr>
          <w:t xml:space="preserve">https://www.tradingview.com/script/39jnMQjE-Lorentzian-Key-Support-and-Resistance-Level-Detector-mishy/</w:t>
        </w:r>
      </w:hyperlink>
      <w:r w:rsidDel="00000000" w:rsidR="00000000" w:rsidRPr="00000000">
        <w:rPr>
          <w:rtl w:val="0"/>
        </w:rPr>
      </w:r>
    </w:p>
    <w:p w:rsidR="00000000" w:rsidDel="00000000" w:rsidP="00000000" w:rsidRDefault="00000000" w:rsidRPr="00000000" w14:paraId="0000015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K-Means Clustering: The Future of Pinpointing Support and Resistance? - lambdalearner, accessed February 23, 2026, </w:t>
      </w:r>
      <w:hyperlink r:id="rId136">
        <w:r w:rsidDel="00000000" w:rsidR="00000000" w:rsidRPr="00000000">
          <w:rPr>
            <w:rFonts w:ascii="Google Sans" w:cs="Google Sans" w:eastAsia="Google Sans" w:hAnsi="Google Sans"/>
            <w:color w:val="0000ee"/>
            <w:sz w:val="24"/>
            <w:szCs w:val="24"/>
            <w:u w:val="single"/>
            <w:rtl w:val="0"/>
          </w:rPr>
          <w:t xml:space="preserve">https://lambdalearner.com/picking-support-and-resistance-levels-with-k-means/</w:t>
        </w:r>
      </w:hyperlink>
      <w:r w:rsidDel="00000000" w:rsidR="00000000" w:rsidRPr="00000000">
        <w:rPr>
          <w:rtl w:val="0"/>
        </w:rPr>
      </w:r>
    </w:p>
    <w:p w:rsidR="00000000" w:rsidDel="00000000" w:rsidP="00000000" w:rsidRDefault="00000000" w:rsidRPr="00000000" w14:paraId="0000015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Machine Learning to programmatically determine Stock Support and Resistance Levels | by judopro | Medium, accessed February 23, 2026, </w:t>
      </w:r>
      <w:hyperlink r:id="rId137">
        <w:r w:rsidDel="00000000" w:rsidR="00000000" w:rsidRPr="00000000">
          <w:rPr>
            <w:rFonts w:ascii="Google Sans" w:cs="Google Sans" w:eastAsia="Google Sans" w:hAnsi="Google Sans"/>
            <w:color w:val="0000ee"/>
            <w:sz w:val="24"/>
            <w:szCs w:val="24"/>
            <w:u w:val="single"/>
            <w:rtl w:val="0"/>
          </w:rPr>
          <w:t xml:space="preserve">https://medium.com/@judopro/using-machine-learning-to-programmatically-determine-stock-support-and-resistance-levels-9bb70777cf8e</w:t>
        </w:r>
      </w:hyperlink>
      <w:r w:rsidDel="00000000" w:rsidR="00000000" w:rsidRPr="00000000">
        <w:rPr>
          <w:rtl w:val="0"/>
        </w:rPr>
      </w:r>
    </w:p>
    <w:p w:rsidR="00000000" w:rsidDel="00000000" w:rsidP="00000000" w:rsidRDefault="00000000" w:rsidRPr="00000000" w14:paraId="000001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Position Sizing Methods for High-Volatility Trades - LuxAlgo, accessed February 23, 2026, </w:t>
      </w:r>
      <w:hyperlink r:id="rId138">
        <w:r w:rsidDel="00000000" w:rsidR="00000000" w:rsidRPr="00000000">
          <w:rPr>
            <w:rFonts w:ascii="Google Sans" w:cs="Google Sans" w:eastAsia="Google Sans" w:hAnsi="Google Sans"/>
            <w:color w:val="0000ee"/>
            <w:sz w:val="24"/>
            <w:szCs w:val="24"/>
            <w:u w:val="single"/>
            <w:rtl w:val="0"/>
          </w:rPr>
          <w:t xml:space="preserve">https://www.luxalgo.com/blog/5-position-sizing-methods-for-high-volatility-trades/</w:t>
        </w:r>
      </w:hyperlink>
      <w:r w:rsidDel="00000000" w:rsidR="00000000" w:rsidRPr="00000000">
        <w:rPr>
          <w:rtl w:val="0"/>
        </w:rPr>
      </w:r>
    </w:p>
    <w:p w:rsidR="00000000" w:rsidDel="00000000" w:rsidP="00000000" w:rsidRDefault="00000000" w:rsidRPr="00000000" w14:paraId="000001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ATR/ADV/RISK Based Position Sizing Calculator : r/Daytrading - Reddit, accessed February 23, 2026, </w:t>
      </w:r>
      <w:hyperlink r:id="rId139">
        <w:r w:rsidDel="00000000" w:rsidR="00000000" w:rsidRPr="00000000">
          <w:rPr>
            <w:rFonts w:ascii="Google Sans" w:cs="Google Sans" w:eastAsia="Google Sans" w:hAnsi="Google Sans"/>
            <w:color w:val="0000ee"/>
            <w:sz w:val="24"/>
            <w:szCs w:val="24"/>
            <w:u w:val="single"/>
            <w:rtl w:val="0"/>
          </w:rPr>
          <w:t xml:space="preserve">https://www.reddit.com/r/Daytrading/comments/1gpy56b/atradvrisk_based_position_sizing_calculator/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1.png"/><Relationship Id="rId41" Type="http://schemas.openxmlformats.org/officeDocument/2006/relationships/image" Target="media/image15.png"/><Relationship Id="rId44" Type="http://schemas.openxmlformats.org/officeDocument/2006/relationships/image" Target="media/image16.png"/><Relationship Id="rId43" Type="http://schemas.openxmlformats.org/officeDocument/2006/relationships/image" Target="media/image10.png"/><Relationship Id="rId46" Type="http://schemas.openxmlformats.org/officeDocument/2006/relationships/image" Target="media/image1.png"/><Relationship Id="rId45" Type="http://schemas.openxmlformats.org/officeDocument/2006/relationships/image" Target="media/image17.png"/><Relationship Id="rId107" Type="http://schemas.openxmlformats.org/officeDocument/2006/relationships/hyperlink" Target="https://blog.quantinsti.com/bullish-candlestick-patterns/" TargetMode="External"/><Relationship Id="rId106" Type="http://schemas.openxmlformats.org/officeDocument/2006/relationships/hyperlink" Target="https://zerodha.com/varsity/chapter/multiple-candlestick-patterns-part-1/" TargetMode="External"/><Relationship Id="rId105" Type="http://schemas.openxmlformats.org/officeDocument/2006/relationships/hyperlink" Target="https://groww.in/blog/candlestick-patterns" TargetMode="External"/><Relationship Id="rId104" Type="http://schemas.openxmlformats.org/officeDocument/2006/relationships/hyperlink" Target="https://www.icicidirect.com/ilearn/technical-analysis/articles/technical-analysis-using-candlesticks" TargetMode="External"/><Relationship Id="rId109" Type="http://schemas.openxmlformats.org/officeDocument/2006/relationships/hyperlink" Target="https://www.youtube.com/watch?v=3TSh4uzJNS0" TargetMode="External"/><Relationship Id="rId108" Type="http://schemas.openxmlformats.org/officeDocument/2006/relationships/hyperlink" Target="https://www.earn2trade.com/blog/52-week-high-and-low/" TargetMode="External"/><Relationship Id="rId48" Type="http://schemas.openxmlformats.org/officeDocument/2006/relationships/image" Target="media/image5.png"/><Relationship Id="rId47" Type="http://schemas.openxmlformats.org/officeDocument/2006/relationships/image" Target="media/image13.png"/><Relationship Id="rId49" Type="http://schemas.openxmlformats.org/officeDocument/2006/relationships/image" Target="media/image14.png"/><Relationship Id="rId103" Type="http://schemas.openxmlformats.org/officeDocument/2006/relationships/hyperlink" Target="https://www.ig.com/en/trading-strategies/16-candlestick-patterns-every-trader-should-know-180615" TargetMode="External"/><Relationship Id="rId102" Type="http://schemas.openxmlformats.org/officeDocument/2006/relationships/hyperlink" Target="https://www.dukascopy.com/swiss/english/marketwatch/articles/how-to-read-candlestick-charts/" TargetMode="External"/><Relationship Id="rId101" Type="http://schemas.openxmlformats.org/officeDocument/2006/relationships/hyperlink" Target="https://blog.stackademic.com/a-guide-to-identifying-candlestick-patterns-in-python-using-ta-lib-and-custom-formulas-1b6ff4b0670f" TargetMode="External"/><Relationship Id="rId100" Type="http://schemas.openxmlformats.org/officeDocument/2006/relationships/hyperlink" Target="https://www.tradingview.com/chart/GOLD/u4ZB7dqb-Quantitative-Analysis-of-Algorithmic-Candlestick-Pattern/" TargetMode="External"/><Relationship Id="rId31" Type="http://schemas.openxmlformats.org/officeDocument/2006/relationships/image" Target="media/image4.png"/><Relationship Id="rId30" Type="http://schemas.openxmlformats.org/officeDocument/2006/relationships/image" Target="media/image60.png"/><Relationship Id="rId33" Type="http://schemas.openxmlformats.org/officeDocument/2006/relationships/image" Target="media/image56.png"/><Relationship Id="rId32" Type="http://schemas.openxmlformats.org/officeDocument/2006/relationships/image" Target="media/image58.png"/><Relationship Id="rId35" Type="http://schemas.openxmlformats.org/officeDocument/2006/relationships/image" Target="media/image7.png"/><Relationship Id="rId34" Type="http://schemas.openxmlformats.org/officeDocument/2006/relationships/image" Target="media/image65.png"/><Relationship Id="rId37" Type="http://schemas.openxmlformats.org/officeDocument/2006/relationships/image" Target="media/image20.png"/><Relationship Id="rId36" Type="http://schemas.openxmlformats.org/officeDocument/2006/relationships/image" Target="media/image19.png"/><Relationship Id="rId39" Type="http://schemas.openxmlformats.org/officeDocument/2006/relationships/image" Target="media/image18.png"/><Relationship Id="rId38" Type="http://schemas.openxmlformats.org/officeDocument/2006/relationships/image" Target="media/image12.png"/><Relationship Id="rId20" Type="http://schemas.openxmlformats.org/officeDocument/2006/relationships/image" Target="media/image81.png"/><Relationship Id="rId22" Type="http://schemas.openxmlformats.org/officeDocument/2006/relationships/image" Target="media/image80.png"/><Relationship Id="rId21" Type="http://schemas.openxmlformats.org/officeDocument/2006/relationships/image" Target="media/image82.png"/><Relationship Id="rId24" Type="http://schemas.openxmlformats.org/officeDocument/2006/relationships/image" Target="media/image83.png"/><Relationship Id="rId23" Type="http://schemas.openxmlformats.org/officeDocument/2006/relationships/image" Target="media/image78.png"/><Relationship Id="rId129" Type="http://schemas.openxmlformats.org/officeDocument/2006/relationships/hyperlink" Target="https://corporatefinanceinstitute.com/resources/valuation/what-is-beta-guide/" TargetMode="External"/><Relationship Id="rId128" Type="http://schemas.openxmlformats.org/officeDocument/2006/relationships/hyperlink" Target="https://www.cmcmarkets.com/en-gb/shares/stock-beta#:~:text=To%20calculate%20the%20beta%20value%20of%20a%20stock%2C%20a%20spreadsheet,the%20variance%20of%20the%20index.&amp;text=If%20a%20stock%20returned%208,%3A%208%20%2F%205%20%3D%201.6." TargetMode="External"/><Relationship Id="rId127" Type="http://schemas.openxmlformats.org/officeDocument/2006/relationships/hyperlink" Target="https://www.reddit.com/r/Daytrading/comments/1fd1t3m/best_way_i_can_explain_how_i_use_volume_profile/" TargetMode="External"/><Relationship Id="rId126" Type="http://schemas.openxmlformats.org/officeDocument/2006/relationships/hyperlink" Target="https://trendspider.com/learning-center/volume-profile-strategies/" TargetMode="External"/><Relationship Id="rId26" Type="http://schemas.openxmlformats.org/officeDocument/2006/relationships/image" Target="media/image62.png"/><Relationship Id="rId121" Type="http://schemas.openxmlformats.org/officeDocument/2006/relationships/hyperlink" Target="https://www.schwab.com/learn/story/how-to-use-volume-weighted-indicators-trading" TargetMode="External"/><Relationship Id="rId25" Type="http://schemas.openxmlformats.org/officeDocument/2006/relationships/image" Target="media/image76.png"/><Relationship Id="rId120" Type="http://schemas.openxmlformats.org/officeDocument/2006/relationships/hyperlink" Target="https://sites.google.com/view/indicatorsoftrades/atr-based-position-sizing-calculator" TargetMode="External"/><Relationship Id="rId28" Type="http://schemas.openxmlformats.org/officeDocument/2006/relationships/image" Target="media/image59.png"/><Relationship Id="rId27" Type="http://schemas.openxmlformats.org/officeDocument/2006/relationships/image" Target="media/image53.png"/><Relationship Id="rId125" Type="http://schemas.openxmlformats.org/officeDocument/2006/relationships/hyperlink" Target="https://pl.tradingview.com/script/4v1ExKvr-VWAP-Volume-Profile-BigBeluga/" TargetMode="External"/><Relationship Id="rId29" Type="http://schemas.openxmlformats.org/officeDocument/2006/relationships/image" Target="media/image64.png"/><Relationship Id="rId124" Type="http://schemas.openxmlformats.org/officeDocument/2006/relationships/hyperlink" Target="https://www.youtube.com/watch?v=aib8Fj1R9Rg" TargetMode="External"/><Relationship Id="rId123" Type="http://schemas.openxmlformats.org/officeDocument/2006/relationships/hyperlink" Target="https://www.tradingsim.com/blog/advanced-day-trading-strategies-using-volume-profile" TargetMode="External"/><Relationship Id="rId122" Type="http://schemas.openxmlformats.org/officeDocument/2006/relationships/hyperlink" Target="https://www.tradingview.com/support/solutions/43000502040-volume-profile-indicators-basic-concepts/" TargetMode="External"/><Relationship Id="rId95" Type="http://schemas.openxmlformats.org/officeDocument/2006/relationships/hyperlink" Target="https://thehimalayantimes.com/business/nepse-closes-early-after-third-circuit-break-halts-trading-for-the-day" TargetMode="External"/><Relationship Id="rId94" Type="http://schemas.openxmlformats.org/officeDocument/2006/relationships/hyperlink" Target="https://www.youtube.com/watch?v=LGKedM0afzs" TargetMode="External"/><Relationship Id="rId97" Type="http://schemas.openxmlformats.org/officeDocument/2006/relationships/hyperlink" Target="https://elibrary.tucl.edu.np/bitstreams/3634d22f-7f1c-4dd8-a583-54dea5bef971/download" TargetMode="External"/><Relationship Id="rId96" Type="http://schemas.openxmlformats.org/officeDocument/2006/relationships/hyperlink" Target="https://www.sharesansar.com/c/this-is-how-share-price-is-adjusted-after-issuance-of-bonus-right-share.html" TargetMode="External"/><Relationship Id="rId11" Type="http://schemas.openxmlformats.org/officeDocument/2006/relationships/image" Target="media/image69.png"/><Relationship Id="rId99" Type="http://schemas.openxmlformats.org/officeDocument/2006/relationships/hyperlink" Target="https://newbusinessage.com/news/45541/nepse-reverts-to-old-rule-on-closing-prices/" TargetMode="External"/><Relationship Id="rId10" Type="http://schemas.openxmlformats.org/officeDocument/2006/relationships/image" Target="media/image63.png"/><Relationship Id="rId98" Type="http://schemas.openxmlformats.org/officeDocument/2006/relationships/hyperlink" Target="https://www.sharesansar.com/newsdetail/nepse-to-reintroduce-last-traded-price-as-closing-price-from-tuesday-2025-09-21" TargetMode="External"/><Relationship Id="rId13" Type="http://schemas.openxmlformats.org/officeDocument/2006/relationships/image" Target="media/image73.png"/><Relationship Id="rId12" Type="http://schemas.openxmlformats.org/officeDocument/2006/relationships/image" Target="media/image71.png"/><Relationship Id="rId91" Type="http://schemas.openxmlformats.org/officeDocument/2006/relationships/hyperlink" Target="https://www.sharesansar.com/newsdetail/nepse-implements-circuit-breakers-as-index-surges-by-4-triggers-temporary-trading-halt-for-20-minutes-2025-10-09" TargetMode="External"/><Relationship Id="rId90" Type="http://schemas.openxmlformats.org/officeDocument/2006/relationships/hyperlink" Target="https://news.nepsetrading.com/second-negative-circuit-in-nepse?lang=en" TargetMode="External"/><Relationship Id="rId93" Type="http://schemas.openxmlformats.org/officeDocument/2006/relationships/hyperlink" Target="https://questdb.com/docs/cookbook/sql/finance/vwap/" TargetMode="External"/><Relationship Id="rId92" Type="http://schemas.openxmlformats.org/officeDocument/2006/relationships/hyperlink" Target="https://www.kaggle.com/datasets/shivaharisubedi/nepse-floorsheet" TargetMode="External"/><Relationship Id="rId118" Type="http://schemas.openxmlformats.org/officeDocument/2006/relationships/hyperlink" Target="https://www.aimspress.com/article/doi/10.3934/NAR.2021023?viewType=HTML" TargetMode="External"/><Relationship Id="rId117" Type="http://schemas.openxmlformats.org/officeDocument/2006/relationships/hyperlink" Target="https://pdfs.semanticscholar.org/4740/4970379ced84340cc9f14b5a9652af039bfc.pdf" TargetMode="External"/><Relationship Id="rId116" Type="http://schemas.openxmlformats.org/officeDocument/2006/relationships/hyperlink" Target="https://www.fanruan.com/ko-kr/blog/use-nepse-alpha-chart-features-for-smarter-trading" TargetMode="External"/><Relationship Id="rId115" Type="http://schemas.openxmlformats.org/officeDocument/2006/relationships/hyperlink" Target="https://nepsealpha.com/post/detail/6713/most-accurate-market-indicator-for-traders-in-nepal" TargetMode="External"/><Relationship Id="rId119" Type="http://schemas.openxmlformats.org/officeDocument/2006/relationships/hyperlink" Target="https://www.avatrade.com/education/technical-analysis-indicators-strategies/atr-indicator-strategies" TargetMode="External"/><Relationship Id="rId15" Type="http://schemas.openxmlformats.org/officeDocument/2006/relationships/image" Target="media/image77.png"/><Relationship Id="rId110" Type="http://schemas.openxmlformats.org/officeDocument/2006/relationships/hyperlink" Target="https://medium.com/@redsword_23261/52-week-high-low-average-volume-volume-breakout-strategy-bcefcd9ea6c6" TargetMode="External"/><Relationship Id="rId14" Type="http://schemas.openxmlformats.org/officeDocument/2006/relationships/image" Target="media/image70.png"/><Relationship Id="rId17" Type="http://schemas.openxmlformats.org/officeDocument/2006/relationships/image" Target="media/image72.png"/><Relationship Id="rId16" Type="http://schemas.openxmlformats.org/officeDocument/2006/relationships/image" Target="media/image75.png"/><Relationship Id="rId19" Type="http://schemas.openxmlformats.org/officeDocument/2006/relationships/image" Target="media/image74.png"/><Relationship Id="rId114" Type="http://schemas.openxmlformats.org/officeDocument/2006/relationships/hyperlink" Target="https://www.scribd.com/document/560346105/Technical-Analysis-Cheat-Sheet" TargetMode="External"/><Relationship Id="rId18" Type="http://schemas.openxmlformats.org/officeDocument/2006/relationships/image" Target="media/image79.png"/><Relationship Id="rId113" Type="http://schemas.openxmlformats.org/officeDocument/2006/relationships/hyperlink" Target="https://www.sharesansar.com/newsdetail/nepse-to-remain-closed-for-two-days-as-government-declares-public-holiday-for-gyalpo-lhosar-and-prajatantra-diwas-2026-02-18" TargetMode="External"/><Relationship Id="rId112" Type="http://schemas.openxmlformats.org/officeDocument/2006/relationships/hyperlink" Target="https://www.sharesansar.com/newsdetail/nepse-trading-duration-extended-till-4-pm-new-timings-effective-from-chaitra-02-2076" TargetMode="External"/><Relationship Id="rId111" Type="http://schemas.openxmlformats.org/officeDocument/2006/relationships/hyperlink" Target="https://english.nepalnews.com/s/business/nepse-to-open-on-friday/" TargetMode="External"/><Relationship Id="rId84" Type="http://schemas.openxmlformats.org/officeDocument/2006/relationships/image" Target="media/image44.png"/><Relationship Id="rId83" Type="http://schemas.openxmlformats.org/officeDocument/2006/relationships/image" Target="media/image43.png"/><Relationship Id="rId86" Type="http://schemas.openxmlformats.org/officeDocument/2006/relationships/image" Target="media/image46.png"/><Relationship Id="rId85" Type="http://schemas.openxmlformats.org/officeDocument/2006/relationships/image" Target="media/image54.png"/><Relationship Id="rId88" Type="http://schemas.openxmlformats.org/officeDocument/2006/relationships/image" Target="media/image39.png"/><Relationship Id="rId87" Type="http://schemas.openxmlformats.org/officeDocument/2006/relationships/image" Target="media/image30.png"/><Relationship Id="rId89" Type="http://schemas.openxmlformats.org/officeDocument/2006/relationships/hyperlink" Target="https://en.wikipedia.org/wiki/Nepal_Stock_Exchange" TargetMode="External"/><Relationship Id="rId80" Type="http://schemas.openxmlformats.org/officeDocument/2006/relationships/image" Target="media/image52.png"/><Relationship Id="rId82" Type="http://schemas.openxmlformats.org/officeDocument/2006/relationships/image" Target="media/image42.png"/><Relationship Id="rId81"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image" Target="media/image66.png"/><Relationship Id="rId8" Type="http://schemas.openxmlformats.org/officeDocument/2006/relationships/image" Target="media/image55.png"/><Relationship Id="rId73" Type="http://schemas.openxmlformats.org/officeDocument/2006/relationships/image" Target="media/image28.png"/><Relationship Id="rId72" Type="http://schemas.openxmlformats.org/officeDocument/2006/relationships/image" Target="media/image25.png"/><Relationship Id="rId75" Type="http://schemas.openxmlformats.org/officeDocument/2006/relationships/image" Target="media/image49.png"/><Relationship Id="rId74" Type="http://schemas.openxmlformats.org/officeDocument/2006/relationships/image" Target="media/image47.png"/><Relationship Id="rId77" Type="http://schemas.openxmlformats.org/officeDocument/2006/relationships/image" Target="media/image61.png"/><Relationship Id="rId76" Type="http://schemas.openxmlformats.org/officeDocument/2006/relationships/image" Target="media/image48.png"/><Relationship Id="rId79" Type="http://schemas.openxmlformats.org/officeDocument/2006/relationships/image" Target="media/image51.png"/><Relationship Id="rId78" Type="http://schemas.openxmlformats.org/officeDocument/2006/relationships/image" Target="media/image50.png"/><Relationship Id="rId71" Type="http://schemas.openxmlformats.org/officeDocument/2006/relationships/image" Target="media/image23.png"/><Relationship Id="rId70" Type="http://schemas.openxmlformats.org/officeDocument/2006/relationships/image" Target="media/image26.png"/><Relationship Id="rId139" Type="http://schemas.openxmlformats.org/officeDocument/2006/relationships/hyperlink" Target="https://www.reddit.com/r/Daytrading/comments/1gpy56b/atradvrisk_based_position_sizing_calculator/" TargetMode="External"/><Relationship Id="rId138" Type="http://schemas.openxmlformats.org/officeDocument/2006/relationships/hyperlink" Target="https://www.luxalgo.com/blog/5-position-sizing-methods-for-high-volatility-trades/" TargetMode="External"/><Relationship Id="rId137" Type="http://schemas.openxmlformats.org/officeDocument/2006/relationships/hyperlink" Target="https://medium.com/@judopro/using-machine-learning-to-programmatically-determine-stock-support-and-resistance-levels-9bb70777cf8e" TargetMode="External"/><Relationship Id="rId132" Type="http://schemas.openxmlformats.org/officeDocument/2006/relationships/hyperlink" Target="https://www.nrb.org.np/red/no_14investing_in_shares_of_commercial_banks/" TargetMode="External"/><Relationship Id="rId131" Type="http://schemas.openxmlformats.org/officeDocument/2006/relationships/hyperlink" Target="https://www.sharesansar.com/newsdetail/whether-you-are-a-trader-or-an-investor-beta-can-be-the-measure-of-risk-for-you" TargetMode="External"/><Relationship Id="rId130" Type="http://schemas.openxmlformats.org/officeDocument/2006/relationships/hyperlink" Target="https://valutico.com/what-is-beta-and-how-do-you-calculate-beta/" TargetMode="External"/><Relationship Id="rId136" Type="http://schemas.openxmlformats.org/officeDocument/2006/relationships/hyperlink" Target="https://lambdalearner.com/picking-support-and-resistance-levels-with-k-means/" TargetMode="External"/><Relationship Id="rId135" Type="http://schemas.openxmlformats.org/officeDocument/2006/relationships/hyperlink" Target="https://www.tradingview.com/script/39jnMQjE-Lorentzian-Key-Support-and-Resistance-Level-Detector-mishy/" TargetMode="External"/><Relationship Id="rId134" Type="http://schemas.openxmlformats.org/officeDocument/2006/relationships/hyperlink" Target="https://www.alpharithms.com/calculating-support-resistance-in-python-using-k-means-clustering-101517/" TargetMode="External"/><Relationship Id="rId133" Type="http://schemas.openxmlformats.org/officeDocument/2006/relationships/hyperlink" Target="https://towardsdatascience.com/using-k-means-clustering-to-create-support-and-resistance-b13fdeeba12/" TargetMode="External"/><Relationship Id="rId62" Type="http://schemas.openxmlformats.org/officeDocument/2006/relationships/image" Target="media/image33.png"/><Relationship Id="rId61" Type="http://schemas.openxmlformats.org/officeDocument/2006/relationships/image" Target="media/image29.png"/><Relationship Id="rId64" Type="http://schemas.openxmlformats.org/officeDocument/2006/relationships/image" Target="media/image45.png"/><Relationship Id="rId63" Type="http://schemas.openxmlformats.org/officeDocument/2006/relationships/image" Target="media/image36.png"/><Relationship Id="rId66" Type="http://schemas.openxmlformats.org/officeDocument/2006/relationships/image" Target="media/image37.png"/><Relationship Id="rId65" Type="http://schemas.openxmlformats.org/officeDocument/2006/relationships/image" Target="media/image32.png"/><Relationship Id="rId68" Type="http://schemas.openxmlformats.org/officeDocument/2006/relationships/image" Target="media/image27.png"/><Relationship Id="rId67" Type="http://schemas.openxmlformats.org/officeDocument/2006/relationships/image" Target="media/image22.png"/><Relationship Id="rId60" Type="http://schemas.openxmlformats.org/officeDocument/2006/relationships/image" Target="media/image41.png"/><Relationship Id="rId69" Type="http://schemas.openxmlformats.org/officeDocument/2006/relationships/image" Target="media/image24.png"/><Relationship Id="rId51" Type="http://schemas.openxmlformats.org/officeDocument/2006/relationships/image" Target="media/image2.png"/><Relationship Id="rId50" Type="http://schemas.openxmlformats.org/officeDocument/2006/relationships/image" Target="media/image6.png"/><Relationship Id="rId53" Type="http://schemas.openxmlformats.org/officeDocument/2006/relationships/image" Target="media/image8.png"/><Relationship Id="rId52" Type="http://schemas.openxmlformats.org/officeDocument/2006/relationships/image" Target="media/image9.png"/><Relationship Id="rId55" Type="http://schemas.openxmlformats.org/officeDocument/2006/relationships/image" Target="media/image34.png"/><Relationship Id="rId54" Type="http://schemas.openxmlformats.org/officeDocument/2006/relationships/image" Target="media/image21.png"/><Relationship Id="rId57" Type="http://schemas.openxmlformats.org/officeDocument/2006/relationships/image" Target="media/image40.png"/><Relationship Id="rId56" Type="http://schemas.openxmlformats.org/officeDocument/2006/relationships/image" Target="media/image35.png"/><Relationship Id="rId59" Type="http://schemas.openxmlformats.org/officeDocument/2006/relationships/image" Target="media/image38.png"/><Relationship Id="rId5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