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FFE" w:rsidRPr="004F320D" w:rsidRDefault="004F320D" w:rsidP="00164FFE">
      <w:pPr>
        <w:spacing w:after="0" w:line="240" w:lineRule="auto"/>
        <w:ind w:left="720"/>
        <w:jc w:val="right"/>
        <w:rPr>
          <w:rFonts w:ascii="Verdana" w:hAnsi="Verdana" w:cs="Calibri"/>
          <w:b/>
          <w:color w:val="000000"/>
          <w:sz w:val="19"/>
          <w:szCs w:val="19"/>
        </w:rPr>
      </w:pPr>
      <w:r w:rsidRPr="004F320D">
        <w:rPr>
          <w:rFonts w:ascii="Verdana" w:hAnsi="Verdana" w:cs="Calibri"/>
          <w:b/>
          <w:color w:val="000000"/>
          <w:sz w:val="19"/>
          <w:szCs w:val="19"/>
        </w:rPr>
        <w:t xml:space="preserve">     </w:t>
      </w:r>
      <w:r w:rsidR="00164FFE" w:rsidRPr="004F320D">
        <w:rPr>
          <w:rFonts w:ascii="Verdana" w:hAnsi="Verdana" w:cs="Calibri"/>
          <w:b/>
          <w:color w:val="000000"/>
          <w:sz w:val="19"/>
          <w:szCs w:val="19"/>
        </w:rPr>
        <w:t>MOBILES ARE BANNED</w:t>
      </w:r>
    </w:p>
    <w:p w:rsidR="00247D21" w:rsidRPr="004F320D" w:rsidRDefault="00247D21" w:rsidP="00164FFE">
      <w:pPr>
        <w:spacing w:after="0" w:line="240" w:lineRule="auto"/>
        <w:ind w:left="720"/>
        <w:jc w:val="right"/>
        <w:rPr>
          <w:rFonts w:ascii="Verdana" w:hAnsi="Verdana" w:cs="Calibri"/>
          <w:b/>
          <w:color w:val="000000"/>
          <w:sz w:val="19"/>
          <w:szCs w:val="19"/>
        </w:rPr>
      </w:pPr>
    </w:p>
    <w:p w:rsidR="00164FFE" w:rsidRPr="004F320D" w:rsidRDefault="00164FFE" w:rsidP="00164FFE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  <w:r w:rsidRPr="004F320D">
        <w:rPr>
          <w:rFonts w:ascii="Verdana" w:eastAsia="Times New Roman" w:hAnsi="Verdana" w:cs="Calibri"/>
          <w:b/>
          <w:color w:val="000000"/>
          <w:sz w:val="19"/>
          <w:szCs w:val="19"/>
        </w:rPr>
        <w:t xml:space="preserve">M.S. </w:t>
      </w:r>
      <w:proofErr w:type="spellStart"/>
      <w:r w:rsidRPr="004F320D">
        <w:rPr>
          <w:rFonts w:ascii="Verdana" w:eastAsia="Times New Roman" w:hAnsi="Verdana" w:cs="Calibri"/>
          <w:b/>
          <w:color w:val="000000"/>
          <w:sz w:val="19"/>
          <w:szCs w:val="19"/>
        </w:rPr>
        <w:t>Ramaiah</w:t>
      </w:r>
      <w:proofErr w:type="spellEnd"/>
      <w:r w:rsidRPr="004F320D">
        <w:rPr>
          <w:rFonts w:ascii="Verdana" w:eastAsia="Times New Roman" w:hAnsi="Verdana" w:cs="Calibri"/>
          <w:b/>
          <w:color w:val="000000"/>
          <w:sz w:val="19"/>
          <w:szCs w:val="19"/>
        </w:rPr>
        <w:t xml:space="preserve"> Institute of Technology</w:t>
      </w:r>
    </w:p>
    <w:p w:rsidR="00164FFE" w:rsidRPr="004F320D" w:rsidRDefault="00164FFE" w:rsidP="00164FFE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  <w:r w:rsidRPr="004F320D">
        <w:rPr>
          <w:rFonts w:ascii="Verdana" w:eastAsia="Times New Roman" w:hAnsi="Verdana" w:cs="Calibri"/>
          <w:b/>
          <w:color w:val="000000"/>
          <w:sz w:val="19"/>
          <w:szCs w:val="19"/>
        </w:rPr>
        <w:t>(Autonomous Institute, Affiliated to VTU)</w:t>
      </w:r>
    </w:p>
    <w:p w:rsidR="00164FFE" w:rsidRPr="004F320D" w:rsidRDefault="004F320D" w:rsidP="00164FFE">
      <w:pPr>
        <w:spacing w:after="0" w:line="240" w:lineRule="auto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  <w:r w:rsidRPr="004F320D">
        <w:rPr>
          <w:rFonts w:ascii="Verdana" w:hAnsi="Verdana" w:cs="Calibri"/>
          <w:b/>
          <w:color w:val="000000"/>
          <w:sz w:val="19"/>
          <w:szCs w:val="19"/>
        </w:rPr>
        <w:t xml:space="preserve">           </w:t>
      </w:r>
      <w:r w:rsidR="00164FFE" w:rsidRPr="004F320D">
        <w:rPr>
          <w:rFonts w:ascii="Verdana" w:hAnsi="Verdana" w:cs="Calibri"/>
          <w:b/>
          <w:color w:val="000000"/>
          <w:sz w:val="19"/>
          <w:szCs w:val="19"/>
        </w:rPr>
        <w:t xml:space="preserve"> </w:t>
      </w:r>
      <w:proofErr w:type="gramStart"/>
      <w:r w:rsidR="00164FFE" w:rsidRPr="004F320D">
        <w:rPr>
          <w:rFonts w:ascii="Verdana" w:eastAsia="Times New Roman" w:hAnsi="Verdana" w:cs="Calibri"/>
          <w:b/>
          <w:color w:val="000000"/>
          <w:sz w:val="19"/>
          <w:szCs w:val="19"/>
        </w:rPr>
        <w:t xml:space="preserve">Department of Information Science &amp; </w:t>
      </w:r>
      <w:proofErr w:type="spellStart"/>
      <w:r w:rsidR="00164FFE" w:rsidRPr="004F320D">
        <w:rPr>
          <w:rFonts w:ascii="Verdana" w:eastAsia="Times New Roman" w:hAnsi="Verdana" w:cs="Calibri"/>
          <w:b/>
          <w:color w:val="000000"/>
          <w:sz w:val="19"/>
          <w:szCs w:val="19"/>
        </w:rPr>
        <w:t>Engg</w:t>
      </w:r>
      <w:proofErr w:type="spellEnd"/>
      <w:r w:rsidR="00164FFE" w:rsidRPr="004F320D">
        <w:rPr>
          <w:rFonts w:ascii="Verdana" w:eastAsia="Times New Roman" w:hAnsi="Verdana" w:cs="Calibri"/>
          <w:b/>
          <w:color w:val="000000"/>
          <w:sz w:val="19"/>
          <w:szCs w:val="19"/>
        </w:rPr>
        <w:t>.</w:t>
      </w:r>
      <w:proofErr w:type="gramEnd"/>
    </w:p>
    <w:p w:rsidR="004F320D" w:rsidRPr="004F320D" w:rsidRDefault="004F320D" w:rsidP="00164FFE">
      <w:pPr>
        <w:spacing w:after="0" w:line="240" w:lineRule="auto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tbl>
      <w:tblPr>
        <w:tblW w:w="10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6"/>
        <w:gridCol w:w="4464"/>
        <w:gridCol w:w="1957"/>
        <w:gridCol w:w="2794"/>
      </w:tblGrid>
      <w:tr w:rsidR="004F320D" w:rsidRPr="004F320D" w:rsidTr="004F320D">
        <w:trPr>
          <w:trHeight w:val="22"/>
        </w:trPr>
        <w:tc>
          <w:tcPr>
            <w:tcW w:w="1236" w:type="dxa"/>
            <w:vAlign w:val="center"/>
          </w:tcPr>
          <w:p w:rsidR="004F320D" w:rsidRPr="004F320D" w:rsidRDefault="004F320D" w:rsidP="002D1789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/>
                <w:b/>
                <w:color w:val="000000"/>
                <w:sz w:val="19"/>
                <w:szCs w:val="19"/>
              </w:rPr>
              <w:t>Term:</w:t>
            </w:r>
          </w:p>
        </w:tc>
        <w:tc>
          <w:tcPr>
            <w:tcW w:w="4464" w:type="dxa"/>
            <w:vAlign w:val="center"/>
          </w:tcPr>
          <w:p w:rsidR="004F320D" w:rsidRPr="004F320D" w:rsidRDefault="004F320D" w:rsidP="002D1789">
            <w:pPr>
              <w:spacing w:after="0" w:line="240" w:lineRule="auto"/>
              <w:rPr>
                <w:rFonts w:ascii="Verdana" w:hAnsi="Verdana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/>
                <w:color w:val="000000"/>
                <w:sz w:val="19"/>
                <w:szCs w:val="19"/>
              </w:rPr>
              <w:t>13.08.2015 to 16.12.2015</w:t>
            </w:r>
          </w:p>
        </w:tc>
        <w:tc>
          <w:tcPr>
            <w:tcW w:w="1957" w:type="dxa"/>
            <w:vAlign w:val="center"/>
          </w:tcPr>
          <w:p w:rsidR="004F320D" w:rsidRPr="004F320D" w:rsidRDefault="004F320D" w:rsidP="002D1789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/>
                <w:b/>
                <w:color w:val="000000"/>
                <w:sz w:val="19"/>
                <w:szCs w:val="19"/>
              </w:rPr>
              <w:t>Course Code:</w:t>
            </w:r>
          </w:p>
        </w:tc>
        <w:tc>
          <w:tcPr>
            <w:tcW w:w="2794" w:type="dxa"/>
            <w:vAlign w:val="center"/>
          </w:tcPr>
          <w:p w:rsidR="004F320D" w:rsidRPr="004F320D" w:rsidRDefault="004F320D" w:rsidP="002D1789">
            <w:pPr>
              <w:spacing w:after="0" w:line="240" w:lineRule="auto"/>
              <w:rPr>
                <w:rFonts w:ascii="Verdana" w:hAnsi="Verdana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/>
                <w:color w:val="000000"/>
                <w:sz w:val="19"/>
                <w:szCs w:val="19"/>
              </w:rPr>
              <w:t>IS523</w:t>
            </w:r>
          </w:p>
        </w:tc>
      </w:tr>
      <w:tr w:rsidR="004F320D" w:rsidRPr="004F320D" w:rsidTr="004F320D">
        <w:trPr>
          <w:trHeight w:val="22"/>
        </w:trPr>
        <w:tc>
          <w:tcPr>
            <w:tcW w:w="1236" w:type="dxa"/>
            <w:vAlign w:val="center"/>
          </w:tcPr>
          <w:p w:rsidR="004F320D" w:rsidRPr="004F320D" w:rsidRDefault="004F320D" w:rsidP="002D1789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/>
                <w:b/>
                <w:color w:val="000000"/>
                <w:sz w:val="19"/>
                <w:szCs w:val="19"/>
              </w:rPr>
              <w:t>Course:</w:t>
            </w:r>
          </w:p>
        </w:tc>
        <w:tc>
          <w:tcPr>
            <w:tcW w:w="4464" w:type="dxa"/>
            <w:vAlign w:val="center"/>
          </w:tcPr>
          <w:p w:rsidR="004F320D" w:rsidRPr="004F320D" w:rsidRDefault="004F320D" w:rsidP="002D1789">
            <w:pPr>
              <w:spacing w:after="0" w:line="240" w:lineRule="auto"/>
              <w:rPr>
                <w:rFonts w:ascii="Verdana" w:hAnsi="Verdana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/>
                <w:color w:val="000000"/>
                <w:sz w:val="19"/>
                <w:szCs w:val="19"/>
              </w:rPr>
              <w:t>Intellectual Property Rights</w:t>
            </w:r>
          </w:p>
        </w:tc>
        <w:tc>
          <w:tcPr>
            <w:tcW w:w="1957" w:type="dxa"/>
            <w:vAlign w:val="center"/>
          </w:tcPr>
          <w:p w:rsidR="004F320D" w:rsidRPr="004F320D" w:rsidRDefault="004F320D" w:rsidP="002D1789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/>
                <w:b/>
                <w:color w:val="000000"/>
                <w:sz w:val="19"/>
                <w:szCs w:val="19"/>
              </w:rPr>
              <w:t>Semester:</w:t>
            </w:r>
          </w:p>
        </w:tc>
        <w:tc>
          <w:tcPr>
            <w:tcW w:w="2794" w:type="dxa"/>
            <w:vAlign w:val="center"/>
          </w:tcPr>
          <w:p w:rsidR="004F320D" w:rsidRPr="004F320D" w:rsidRDefault="004F320D" w:rsidP="002D1789">
            <w:pPr>
              <w:spacing w:after="0" w:line="240" w:lineRule="auto"/>
              <w:rPr>
                <w:rFonts w:ascii="Verdana" w:hAnsi="Verdana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/>
                <w:color w:val="000000"/>
                <w:sz w:val="19"/>
                <w:szCs w:val="19"/>
              </w:rPr>
              <w:t>V – A, B &amp; C</w:t>
            </w:r>
          </w:p>
        </w:tc>
      </w:tr>
      <w:tr w:rsidR="004F320D" w:rsidRPr="004F320D" w:rsidTr="004F320D">
        <w:trPr>
          <w:trHeight w:val="22"/>
        </w:trPr>
        <w:tc>
          <w:tcPr>
            <w:tcW w:w="1236" w:type="dxa"/>
            <w:vAlign w:val="center"/>
          </w:tcPr>
          <w:p w:rsidR="004F320D" w:rsidRPr="004F320D" w:rsidRDefault="004F320D" w:rsidP="002D1789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/>
                <w:b/>
                <w:color w:val="000000"/>
                <w:sz w:val="19"/>
                <w:szCs w:val="19"/>
              </w:rPr>
              <w:t>CIE:</w:t>
            </w:r>
          </w:p>
        </w:tc>
        <w:tc>
          <w:tcPr>
            <w:tcW w:w="4464" w:type="dxa"/>
            <w:vAlign w:val="center"/>
          </w:tcPr>
          <w:p w:rsidR="004F320D" w:rsidRPr="004F320D" w:rsidRDefault="004F320D" w:rsidP="002D1789">
            <w:pPr>
              <w:spacing w:after="0" w:line="240" w:lineRule="auto"/>
              <w:rPr>
                <w:rFonts w:ascii="Verdana" w:hAnsi="Verdana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/>
                <w:color w:val="000000"/>
                <w:sz w:val="19"/>
                <w:szCs w:val="19"/>
              </w:rPr>
              <w:t>Test – II</w:t>
            </w:r>
          </w:p>
        </w:tc>
        <w:tc>
          <w:tcPr>
            <w:tcW w:w="1957" w:type="dxa"/>
            <w:vAlign w:val="center"/>
          </w:tcPr>
          <w:p w:rsidR="004F320D" w:rsidRPr="004F320D" w:rsidRDefault="004F320D" w:rsidP="002D1789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/>
                <w:b/>
                <w:color w:val="000000"/>
                <w:sz w:val="19"/>
                <w:szCs w:val="19"/>
              </w:rPr>
              <w:t>Max Marks:</w:t>
            </w:r>
          </w:p>
        </w:tc>
        <w:tc>
          <w:tcPr>
            <w:tcW w:w="2794" w:type="dxa"/>
            <w:vAlign w:val="center"/>
          </w:tcPr>
          <w:p w:rsidR="004F320D" w:rsidRPr="004F320D" w:rsidRDefault="004F320D" w:rsidP="002D1789">
            <w:pPr>
              <w:spacing w:after="0" w:line="240" w:lineRule="auto"/>
              <w:rPr>
                <w:rFonts w:ascii="Verdana" w:hAnsi="Verdana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/>
                <w:color w:val="000000"/>
                <w:sz w:val="19"/>
                <w:szCs w:val="19"/>
              </w:rPr>
              <w:t>30</w:t>
            </w:r>
          </w:p>
        </w:tc>
      </w:tr>
      <w:tr w:rsidR="004F320D" w:rsidRPr="004F320D" w:rsidTr="004F320D">
        <w:trPr>
          <w:trHeight w:val="22"/>
        </w:trPr>
        <w:tc>
          <w:tcPr>
            <w:tcW w:w="1236" w:type="dxa"/>
            <w:vAlign w:val="center"/>
          </w:tcPr>
          <w:p w:rsidR="004F320D" w:rsidRPr="004F320D" w:rsidRDefault="004F320D" w:rsidP="002D1789">
            <w:pPr>
              <w:spacing w:after="0"/>
              <w:jc w:val="right"/>
              <w:rPr>
                <w:rFonts w:ascii="Verdana" w:hAnsi="Verdana"/>
                <w:b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/>
                <w:b/>
                <w:color w:val="000000"/>
                <w:sz w:val="19"/>
                <w:szCs w:val="19"/>
              </w:rPr>
              <w:t>Date:</w:t>
            </w:r>
          </w:p>
        </w:tc>
        <w:tc>
          <w:tcPr>
            <w:tcW w:w="4464" w:type="dxa"/>
            <w:vAlign w:val="center"/>
          </w:tcPr>
          <w:p w:rsidR="004F320D" w:rsidRPr="004F320D" w:rsidRDefault="004F320D" w:rsidP="002D1789">
            <w:pPr>
              <w:spacing w:after="0"/>
              <w:rPr>
                <w:rFonts w:ascii="Verdana" w:hAnsi="Verdana"/>
                <w:sz w:val="19"/>
                <w:szCs w:val="19"/>
              </w:rPr>
            </w:pPr>
            <w:r w:rsidRPr="004F320D">
              <w:rPr>
                <w:rFonts w:ascii="Verdana" w:hAnsi="Verdana"/>
                <w:sz w:val="19"/>
                <w:szCs w:val="19"/>
              </w:rPr>
              <w:t>30-10-2015</w:t>
            </w:r>
          </w:p>
        </w:tc>
        <w:tc>
          <w:tcPr>
            <w:tcW w:w="1957" w:type="dxa"/>
            <w:vAlign w:val="center"/>
          </w:tcPr>
          <w:p w:rsidR="004F320D" w:rsidRPr="004F320D" w:rsidRDefault="004F320D" w:rsidP="002D1789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/>
                <w:b/>
                <w:color w:val="000000"/>
                <w:sz w:val="19"/>
                <w:szCs w:val="19"/>
              </w:rPr>
              <w:t>Time:</w:t>
            </w:r>
          </w:p>
        </w:tc>
        <w:tc>
          <w:tcPr>
            <w:tcW w:w="2794" w:type="dxa"/>
            <w:vAlign w:val="center"/>
          </w:tcPr>
          <w:p w:rsidR="004F320D" w:rsidRPr="004F320D" w:rsidRDefault="004F320D" w:rsidP="002D1789">
            <w:pPr>
              <w:spacing w:after="0"/>
              <w:rPr>
                <w:rFonts w:ascii="Verdana" w:hAnsi="Verdana"/>
                <w:sz w:val="19"/>
                <w:szCs w:val="19"/>
              </w:rPr>
            </w:pPr>
            <w:r w:rsidRPr="004F320D">
              <w:rPr>
                <w:rFonts w:ascii="Verdana" w:hAnsi="Verdana"/>
                <w:sz w:val="19"/>
                <w:szCs w:val="19"/>
              </w:rPr>
              <w:t>9:30 AM – 10:30 AM</w:t>
            </w:r>
          </w:p>
        </w:tc>
      </w:tr>
    </w:tbl>
    <w:p w:rsidR="004F320D" w:rsidRPr="004F320D" w:rsidRDefault="004F320D" w:rsidP="00164FFE">
      <w:pPr>
        <w:spacing w:after="0" w:line="240" w:lineRule="auto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247D21" w:rsidRPr="004F320D" w:rsidRDefault="00164FFE" w:rsidP="00164FFE">
      <w:pPr>
        <w:spacing w:after="0" w:line="240" w:lineRule="auto"/>
        <w:rPr>
          <w:rFonts w:ascii="Verdana" w:hAnsi="Verdana" w:cs="Calibri"/>
          <w:color w:val="000000"/>
          <w:sz w:val="19"/>
          <w:szCs w:val="19"/>
        </w:rPr>
      </w:pPr>
      <w:r w:rsidRPr="004F320D">
        <w:rPr>
          <w:rFonts w:ascii="Verdana" w:eastAsia="Times New Roman" w:hAnsi="Verdana" w:cs="Calibri"/>
          <w:b/>
          <w:color w:val="000000"/>
          <w:sz w:val="19"/>
          <w:szCs w:val="19"/>
        </w:rPr>
        <w:t>Portions for Test:</w:t>
      </w:r>
      <w:r w:rsidRPr="004F320D">
        <w:rPr>
          <w:rFonts w:ascii="Verdana" w:hAnsi="Verdana" w:cs="Calibri"/>
          <w:color w:val="000000"/>
          <w:sz w:val="19"/>
          <w:szCs w:val="19"/>
        </w:rPr>
        <w:t xml:space="preserve">  Unit-I</w:t>
      </w:r>
      <w:r w:rsidR="00247D21" w:rsidRPr="004F320D">
        <w:rPr>
          <w:rFonts w:ascii="Verdana" w:hAnsi="Verdana" w:cs="Calibri"/>
          <w:color w:val="000000"/>
          <w:sz w:val="19"/>
          <w:szCs w:val="19"/>
        </w:rPr>
        <w:t>I</w:t>
      </w:r>
      <w:r w:rsidRPr="004F320D">
        <w:rPr>
          <w:rFonts w:ascii="Verdana" w:hAnsi="Verdana" w:cs="Calibri"/>
          <w:color w:val="000000"/>
          <w:sz w:val="19"/>
          <w:szCs w:val="19"/>
        </w:rPr>
        <w:t xml:space="preserve"> and Unit-II</w:t>
      </w:r>
      <w:r w:rsidR="00247D21" w:rsidRPr="004F320D">
        <w:rPr>
          <w:rFonts w:ascii="Verdana" w:hAnsi="Verdana" w:cs="Calibri"/>
          <w:color w:val="000000"/>
          <w:sz w:val="19"/>
          <w:szCs w:val="19"/>
        </w:rPr>
        <w:t>I</w:t>
      </w:r>
    </w:p>
    <w:p w:rsidR="00164FFE" w:rsidRPr="004F320D" w:rsidRDefault="00164FFE" w:rsidP="00164FFE">
      <w:pPr>
        <w:spacing w:after="0" w:line="240" w:lineRule="auto"/>
        <w:rPr>
          <w:rFonts w:ascii="Verdana" w:hAnsi="Verdana" w:cs="Calibri"/>
          <w:color w:val="000000"/>
          <w:sz w:val="19"/>
          <w:szCs w:val="19"/>
        </w:rPr>
      </w:pPr>
      <w:r w:rsidRPr="004F320D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Instructions to Candidates:</w:t>
      </w:r>
      <w:r w:rsidRPr="004F320D">
        <w:rPr>
          <w:rFonts w:ascii="Verdana" w:eastAsia="Times New Roman" w:hAnsi="Verdana" w:cs="Calibri"/>
          <w:color w:val="000000"/>
          <w:sz w:val="19"/>
          <w:szCs w:val="19"/>
        </w:rPr>
        <w:t xml:space="preserve"> </w:t>
      </w:r>
      <w:r w:rsidRPr="004F320D">
        <w:rPr>
          <w:rFonts w:ascii="Verdana" w:hAnsi="Verdana" w:cs="Calibri"/>
          <w:color w:val="000000"/>
          <w:sz w:val="19"/>
          <w:szCs w:val="19"/>
        </w:rPr>
        <w:t>Answer any 2 questions.</w:t>
      </w:r>
      <w:r w:rsidRPr="004F320D">
        <w:rPr>
          <w:rFonts w:ascii="Verdana" w:eastAsia="Times New Roman" w:hAnsi="Verdana" w:cs="Calibri"/>
          <w:color w:val="000000"/>
          <w:sz w:val="19"/>
          <w:szCs w:val="19"/>
        </w:rPr>
        <w:t xml:space="preserve"> </w:t>
      </w:r>
    </w:p>
    <w:tbl>
      <w:tblPr>
        <w:tblW w:w="10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622"/>
        <w:gridCol w:w="622"/>
        <w:gridCol w:w="6222"/>
        <w:gridCol w:w="820"/>
        <w:gridCol w:w="1187"/>
        <w:gridCol w:w="1004"/>
      </w:tblGrid>
      <w:tr w:rsidR="00DA63E0" w:rsidRPr="004F320D" w:rsidTr="00DA63E0">
        <w:trPr>
          <w:trHeight w:val="215"/>
        </w:trPr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</w:tcPr>
          <w:p w:rsidR="00DA63E0" w:rsidRPr="004F320D" w:rsidRDefault="00983575">
            <w:pPr>
              <w:spacing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19"/>
                <w:szCs w:val="19"/>
              </w:rPr>
            </w:pPr>
            <w:proofErr w:type="spellStart"/>
            <w:r w:rsidRPr="004F320D">
              <w:rPr>
                <w:rFonts w:ascii="Verdana" w:eastAsia="Times New Roman" w:hAnsi="Verdana" w:cs="Calibri"/>
                <w:b/>
                <w:color w:val="000000"/>
                <w:sz w:val="19"/>
                <w:szCs w:val="19"/>
              </w:rPr>
              <w:t>Sl</w:t>
            </w:r>
            <w:proofErr w:type="spellEnd"/>
            <w:r w:rsidRPr="004F320D">
              <w:rPr>
                <w:rFonts w:ascii="Verdana" w:eastAsia="Times New Roman" w:hAnsi="Verdana" w:cs="Calibri"/>
                <w:b/>
                <w:color w:val="000000"/>
                <w:sz w:val="19"/>
                <w:szCs w:val="19"/>
              </w:rPr>
              <w:t>#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DA63E0" w:rsidRPr="004F320D" w:rsidRDefault="00DA63E0">
            <w:pPr>
              <w:spacing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19"/>
                <w:szCs w:val="19"/>
              </w:rPr>
            </w:pP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DA63E0" w:rsidRPr="004F320D" w:rsidRDefault="00DA63E0">
            <w:pPr>
              <w:spacing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19"/>
                <w:szCs w:val="19"/>
              </w:rPr>
            </w:pPr>
            <w:r w:rsidRPr="004F320D">
              <w:rPr>
                <w:rFonts w:ascii="Verdana" w:eastAsia="Times New Roman" w:hAnsi="Verdana" w:cs="Calibri"/>
                <w:b/>
                <w:color w:val="000000"/>
                <w:sz w:val="19"/>
                <w:szCs w:val="19"/>
              </w:rPr>
              <w:t>Question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DA63E0" w:rsidRPr="004F320D" w:rsidRDefault="00DA63E0">
            <w:pPr>
              <w:spacing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19"/>
                <w:szCs w:val="19"/>
              </w:rPr>
            </w:pPr>
            <w:r w:rsidRPr="004F320D">
              <w:rPr>
                <w:rFonts w:ascii="Verdana" w:eastAsia="Times New Roman" w:hAnsi="Verdana" w:cs="Calibri"/>
                <w:b/>
                <w:color w:val="000000"/>
                <w:sz w:val="19"/>
                <w:szCs w:val="19"/>
              </w:rPr>
              <w:t>Marks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DA63E0" w:rsidRPr="004F320D" w:rsidRDefault="00DA63E0">
            <w:pPr>
              <w:spacing w:line="240" w:lineRule="auto"/>
              <w:jc w:val="center"/>
              <w:rPr>
                <w:rFonts w:ascii="Verdana" w:hAnsi="Verdana" w:cs="Calibri"/>
                <w:b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 w:cs="Calibri"/>
                <w:b/>
                <w:color w:val="000000"/>
                <w:sz w:val="19"/>
                <w:szCs w:val="19"/>
              </w:rPr>
              <w:t>Course Outcome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DA63E0" w:rsidRPr="004F320D" w:rsidRDefault="00DA63E0">
            <w:pPr>
              <w:spacing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19"/>
                <w:szCs w:val="19"/>
              </w:rPr>
            </w:pPr>
            <w:r w:rsidRPr="004F320D">
              <w:rPr>
                <w:rFonts w:ascii="Verdana" w:eastAsia="Times New Roman" w:hAnsi="Verdana" w:cs="Calibri"/>
                <w:b/>
                <w:color w:val="000000"/>
                <w:sz w:val="19"/>
                <w:szCs w:val="19"/>
              </w:rPr>
              <w:t>Bloom’s Level</w:t>
            </w:r>
          </w:p>
        </w:tc>
      </w:tr>
      <w:tr w:rsidR="00DA63E0" w:rsidRPr="004F320D" w:rsidTr="00DA63E0">
        <w:trPr>
          <w:trHeight w:val="683"/>
        </w:trPr>
        <w:tc>
          <w:tcPr>
            <w:tcW w:w="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63E0" w:rsidRPr="004F320D" w:rsidRDefault="00DA63E0" w:rsidP="00DA63E0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  <w:t>1.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DA63E0" w:rsidRPr="004F320D" w:rsidRDefault="00DA63E0" w:rsidP="00DA63E0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  <w:t>a)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DA63E0" w:rsidP="00D04D8C">
            <w:pPr>
              <w:spacing w:after="0" w:line="240" w:lineRule="auto"/>
              <w:jc w:val="both"/>
              <w:rPr>
                <w:rFonts w:ascii="Verdana" w:hAnsi="Verdana"/>
                <w:sz w:val="19"/>
                <w:szCs w:val="19"/>
              </w:rPr>
            </w:pPr>
            <w:r w:rsidRPr="004F320D">
              <w:rPr>
                <w:rFonts w:ascii="Verdana" w:hAnsi="Verdana"/>
                <w:sz w:val="19"/>
                <w:szCs w:val="19"/>
              </w:rPr>
              <w:t>What is a Specification? List out the contents of the complete specification as specified under Section 10 of Patent Act.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63E0" w:rsidRPr="004F320D" w:rsidRDefault="00DA63E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63E0" w:rsidRPr="004F320D" w:rsidRDefault="00DA63E0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CO2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63E0" w:rsidRPr="004F320D" w:rsidRDefault="00DA63E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Remember</w:t>
            </w:r>
          </w:p>
        </w:tc>
      </w:tr>
      <w:tr w:rsidR="00DA63E0" w:rsidRPr="004F320D" w:rsidTr="004F320D">
        <w:trPr>
          <w:trHeight w:val="449"/>
        </w:trPr>
        <w:tc>
          <w:tcPr>
            <w:tcW w:w="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63E0" w:rsidRPr="004F320D" w:rsidRDefault="00DA63E0" w:rsidP="00DA63E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</w:pP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63E0" w:rsidRPr="004F320D" w:rsidRDefault="00DA63E0" w:rsidP="00DA63E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  <w:t>b)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DA63E0" w:rsidP="00D04D8C">
            <w:pPr>
              <w:spacing w:after="0" w:line="240" w:lineRule="auto"/>
              <w:jc w:val="both"/>
              <w:rPr>
                <w:rFonts w:ascii="Verdana" w:hAnsi="Verdana"/>
                <w:sz w:val="19"/>
                <w:szCs w:val="19"/>
              </w:rPr>
            </w:pPr>
            <w:r w:rsidRPr="004F320D">
              <w:rPr>
                <w:rFonts w:ascii="Verdana" w:hAnsi="Verdana"/>
                <w:sz w:val="19"/>
                <w:szCs w:val="19"/>
              </w:rPr>
              <w:t>Discuss the principles for deciding the question of similarity of two trademarks.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63E0" w:rsidRPr="004F320D" w:rsidRDefault="00DA63E0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05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63E0" w:rsidRPr="004F320D" w:rsidRDefault="00DA63E0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CO3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63E0" w:rsidRPr="004F320D" w:rsidRDefault="00DA63E0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Under stand</w:t>
            </w:r>
          </w:p>
        </w:tc>
      </w:tr>
      <w:tr w:rsidR="00DA63E0" w:rsidRPr="004F320D" w:rsidTr="00DA63E0">
        <w:trPr>
          <w:trHeight w:val="233"/>
        </w:trPr>
        <w:tc>
          <w:tcPr>
            <w:tcW w:w="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63E0" w:rsidRPr="004F320D" w:rsidRDefault="00DA63E0" w:rsidP="00DA63E0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  <w:t>2.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63E0" w:rsidRPr="004F320D" w:rsidRDefault="00DA63E0" w:rsidP="00DA63E0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  <w:t>a)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DA63E0" w:rsidP="00DA63E0">
            <w:pPr>
              <w:spacing w:after="0" w:line="240" w:lineRule="auto"/>
              <w:jc w:val="both"/>
              <w:rPr>
                <w:rFonts w:ascii="Verdana" w:hAnsi="Verdana"/>
                <w:sz w:val="19"/>
                <w:szCs w:val="19"/>
              </w:rPr>
            </w:pPr>
            <w:r w:rsidRPr="004F320D">
              <w:rPr>
                <w:rFonts w:ascii="Verdana" w:hAnsi="Verdana"/>
                <w:sz w:val="19"/>
                <w:szCs w:val="19"/>
              </w:rPr>
              <w:t>Describe the fundamental principles of Registration of Trademarks.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63E0" w:rsidRPr="004F320D" w:rsidRDefault="00DA63E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63E0" w:rsidRPr="004F320D" w:rsidRDefault="00DA63E0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CO3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63E0" w:rsidRPr="004F320D" w:rsidRDefault="00DA63E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Understand</w:t>
            </w:r>
          </w:p>
        </w:tc>
      </w:tr>
      <w:tr w:rsidR="00DA63E0" w:rsidRPr="004F320D" w:rsidTr="004F320D">
        <w:trPr>
          <w:trHeight w:val="89"/>
        </w:trPr>
        <w:tc>
          <w:tcPr>
            <w:tcW w:w="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63E0" w:rsidRPr="004F320D" w:rsidRDefault="00DA63E0" w:rsidP="00DA63E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DA63E0" w:rsidP="004F320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  <w:t>b)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DA63E0" w:rsidP="00D04D8C">
            <w:pPr>
              <w:spacing w:after="0" w:line="240" w:lineRule="auto"/>
              <w:jc w:val="both"/>
              <w:rPr>
                <w:rFonts w:ascii="Verdana" w:hAnsi="Verdana"/>
                <w:sz w:val="19"/>
                <w:szCs w:val="19"/>
              </w:rPr>
            </w:pPr>
            <w:r w:rsidRPr="004F320D">
              <w:rPr>
                <w:rFonts w:ascii="Verdana" w:hAnsi="Verdana"/>
                <w:sz w:val="19"/>
                <w:szCs w:val="19"/>
              </w:rPr>
              <w:t>What is a claim? How do you categorize claims?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DA63E0" w:rsidP="004F320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05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DA63E0" w:rsidP="004F320D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CO2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995FFF" w:rsidP="004F320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Analyze</w:t>
            </w:r>
          </w:p>
        </w:tc>
      </w:tr>
      <w:tr w:rsidR="00DA63E0" w:rsidRPr="004F320D" w:rsidTr="004F320D">
        <w:trPr>
          <w:trHeight w:val="233"/>
        </w:trPr>
        <w:tc>
          <w:tcPr>
            <w:tcW w:w="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63E0" w:rsidRPr="004F320D" w:rsidRDefault="00DA63E0" w:rsidP="00DA63E0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3.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DA63E0" w:rsidP="004F320D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a)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DA63E0" w:rsidP="00193D11">
            <w:pPr>
              <w:spacing w:after="0" w:line="240" w:lineRule="auto"/>
              <w:jc w:val="both"/>
              <w:rPr>
                <w:rFonts w:ascii="Verdana" w:hAnsi="Verdana"/>
                <w:sz w:val="19"/>
                <w:szCs w:val="19"/>
              </w:rPr>
            </w:pPr>
            <w:r w:rsidRPr="004F320D">
              <w:rPr>
                <w:rFonts w:ascii="Verdana" w:hAnsi="Verdana"/>
                <w:sz w:val="19"/>
                <w:szCs w:val="19"/>
              </w:rPr>
              <w:t>Describe the procedure for Registration of Patent.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DA63E0" w:rsidP="004F320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05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DA63E0" w:rsidP="004F320D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CO2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DA63E0" w:rsidP="004F320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Under stand</w:t>
            </w:r>
          </w:p>
        </w:tc>
      </w:tr>
      <w:tr w:rsidR="00DA63E0" w:rsidRPr="004F320D" w:rsidTr="004F320D">
        <w:trPr>
          <w:trHeight w:val="269"/>
        </w:trPr>
        <w:tc>
          <w:tcPr>
            <w:tcW w:w="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63E0" w:rsidRPr="004F320D" w:rsidRDefault="00DA63E0" w:rsidP="00DA63E0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9"/>
                <w:szCs w:val="19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DA63E0" w:rsidP="004F320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b)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DA63E0" w:rsidP="00193D11">
            <w:pPr>
              <w:spacing w:after="0" w:line="240" w:lineRule="auto"/>
              <w:jc w:val="both"/>
              <w:rPr>
                <w:rFonts w:ascii="Verdana" w:hAnsi="Verdana"/>
                <w:sz w:val="19"/>
                <w:szCs w:val="19"/>
              </w:rPr>
            </w:pPr>
            <w:r w:rsidRPr="004F320D">
              <w:rPr>
                <w:rFonts w:ascii="Verdana" w:hAnsi="Verdana"/>
                <w:sz w:val="19"/>
                <w:szCs w:val="19"/>
              </w:rPr>
              <w:t>Discuss the essential elements of a Trademark.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DA63E0" w:rsidP="004F320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DA63E0" w:rsidP="004F320D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CO3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3E0" w:rsidRPr="004F320D" w:rsidRDefault="00DA63E0" w:rsidP="004F320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9"/>
                <w:szCs w:val="19"/>
              </w:rPr>
            </w:pPr>
            <w:r w:rsidRPr="004F320D">
              <w:rPr>
                <w:rFonts w:ascii="Verdana" w:hAnsi="Verdana" w:cs="Calibri"/>
                <w:color w:val="000000"/>
                <w:sz w:val="19"/>
                <w:szCs w:val="19"/>
              </w:rPr>
              <w:t>Under stand</w:t>
            </w:r>
          </w:p>
        </w:tc>
      </w:tr>
    </w:tbl>
    <w:p w:rsidR="00164FFE" w:rsidRDefault="00164FFE" w:rsidP="00164FFE">
      <w:pPr>
        <w:spacing w:after="0" w:line="240" w:lineRule="auto"/>
        <w:rPr>
          <w:rFonts w:ascii="Verdana" w:hAnsi="Verdana" w:cs="Calibri"/>
          <w:b/>
          <w:color w:val="000000"/>
          <w:sz w:val="19"/>
          <w:szCs w:val="19"/>
        </w:rPr>
      </w:pPr>
    </w:p>
    <w:p w:rsidR="004F320D" w:rsidRPr="004F320D" w:rsidRDefault="004F320D" w:rsidP="00164FFE">
      <w:pPr>
        <w:spacing w:after="0" w:line="240" w:lineRule="auto"/>
        <w:rPr>
          <w:rFonts w:ascii="Verdana" w:hAnsi="Verdana" w:cs="Calibri"/>
          <w:b/>
          <w:color w:val="000000"/>
          <w:sz w:val="19"/>
          <w:szCs w:val="19"/>
        </w:rPr>
      </w:pPr>
    </w:p>
    <w:p w:rsidR="004F320D" w:rsidRDefault="004F320D" w:rsidP="00164FFE">
      <w:pPr>
        <w:spacing w:after="0" w:line="240" w:lineRule="auto"/>
        <w:rPr>
          <w:rFonts w:ascii="Verdana" w:hAnsi="Verdana" w:cs="Calibri"/>
          <w:b/>
          <w:color w:val="000000"/>
          <w:sz w:val="19"/>
          <w:szCs w:val="19"/>
        </w:rPr>
      </w:pPr>
    </w:p>
    <w:p w:rsidR="005D35AB" w:rsidRDefault="005D35AB" w:rsidP="00164FFE">
      <w:pPr>
        <w:spacing w:after="0" w:line="240" w:lineRule="auto"/>
        <w:rPr>
          <w:rFonts w:ascii="Verdana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19"/>
          <w:szCs w:val="19"/>
        </w:rPr>
      </w:pPr>
    </w:p>
    <w:p w:rsidR="005D35AB" w:rsidRPr="00E77086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20"/>
          <w:szCs w:val="20"/>
        </w:rPr>
      </w:pPr>
      <w:r w:rsidRPr="00E77086">
        <w:rPr>
          <w:rFonts w:ascii="Verdana" w:eastAsia="Times New Roman" w:hAnsi="Verdana" w:cs="Calibri"/>
          <w:b/>
          <w:color w:val="000000"/>
          <w:sz w:val="20"/>
          <w:szCs w:val="20"/>
        </w:rPr>
        <w:lastRenderedPageBreak/>
        <w:t xml:space="preserve">M.S. </w:t>
      </w:r>
      <w:proofErr w:type="spellStart"/>
      <w:r w:rsidRPr="00E77086">
        <w:rPr>
          <w:rFonts w:ascii="Verdana" w:eastAsia="Times New Roman" w:hAnsi="Verdana" w:cs="Calibri"/>
          <w:b/>
          <w:color w:val="000000"/>
          <w:sz w:val="20"/>
          <w:szCs w:val="20"/>
        </w:rPr>
        <w:t>Ramaiah</w:t>
      </w:r>
      <w:proofErr w:type="spellEnd"/>
      <w:r w:rsidRPr="00E77086">
        <w:rPr>
          <w:rFonts w:ascii="Verdana" w:eastAsia="Times New Roman" w:hAnsi="Verdana" w:cs="Calibri"/>
          <w:b/>
          <w:color w:val="000000"/>
          <w:sz w:val="20"/>
          <w:szCs w:val="20"/>
        </w:rPr>
        <w:t xml:space="preserve"> Institute of Technology</w:t>
      </w:r>
    </w:p>
    <w:p w:rsidR="005D35AB" w:rsidRPr="00E77086" w:rsidRDefault="005D35AB" w:rsidP="005D35AB">
      <w:pPr>
        <w:spacing w:after="0" w:line="240" w:lineRule="auto"/>
        <w:ind w:left="720"/>
        <w:jc w:val="center"/>
        <w:rPr>
          <w:rFonts w:ascii="Verdana" w:eastAsia="Times New Roman" w:hAnsi="Verdana" w:cs="Calibri"/>
          <w:b/>
          <w:color w:val="000000"/>
          <w:sz w:val="20"/>
          <w:szCs w:val="20"/>
        </w:rPr>
      </w:pPr>
      <w:r w:rsidRPr="00E77086">
        <w:rPr>
          <w:rFonts w:ascii="Verdana" w:eastAsia="Times New Roman" w:hAnsi="Verdana" w:cs="Calibri"/>
          <w:b/>
          <w:color w:val="000000"/>
          <w:sz w:val="20"/>
          <w:szCs w:val="20"/>
        </w:rPr>
        <w:t>(Autonomous Institute, Affiliated to VTU)</w:t>
      </w:r>
    </w:p>
    <w:p w:rsidR="005D35AB" w:rsidRPr="00E77086" w:rsidRDefault="005D35AB" w:rsidP="005D35AB">
      <w:pPr>
        <w:spacing w:after="0" w:line="240" w:lineRule="auto"/>
        <w:jc w:val="center"/>
        <w:rPr>
          <w:rFonts w:ascii="Verdana" w:eastAsia="Times New Roman" w:hAnsi="Verdana" w:cs="Calibri"/>
          <w:b/>
          <w:color w:val="000000"/>
          <w:sz w:val="20"/>
          <w:szCs w:val="20"/>
        </w:rPr>
      </w:pPr>
      <w:r w:rsidRPr="00E77086">
        <w:rPr>
          <w:rFonts w:ascii="Verdana" w:hAnsi="Verdana" w:cs="Calibri"/>
          <w:b/>
          <w:color w:val="000000"/>
          <w:sz w:val="20"/>
          <w:szCs w:val="20"/>
        </w:rPr>
        <w:t xml:space="preserve">            </w:t>
      </w:r>
      <w:proofErr w:type="gramStart"/>
      <w:r w:rsidRPr="00E77086">
        <w:rPr>
          <w:rFonts w:ascii="Verdana" w:eastAsia="Times New Roman" w:hAnsi="Verdana" w:cs="Calibri"/>
          <w:b/>
          <w:color w:val="000000"/>
          <w:sz w:val="20"/>
          <w:szCs w:val="20"/>
        </w:rPr>
        <w:t xml:space="preserve">Department of Information Science &amp; </w:t>
      </w:r>
      <w:proofErr w:type="spellStart"/>
      <w:r w:rsidRPr="00E77086">
        <w:rPr>
          <w:rFonts w:ascii="Verdana" w:eastAsia="Times New Roman" w:hAnsi="Verdana" w:cs="Calibri"/>
          <w:b/>
          <w:color w:val="000000"/>
          <w:sz w:val="20"/>
          <w:szCs w:val="20"/>
        </w:rPr>
        <w:t>Engg</w:t>
      </w:r>
      <w:proofErr w:type="spellEnd"/>
      <w:r w:rsidRPr="00E77086">
        <w:rPr>
          <w:rFonts w:ascii="Verdana" w:eastAsia="Times New Roman" w:hAnsi="Verdana" w:cs="Calibri"/>
          <w:b/>
          <w:color w:val="000000"/>
          <w:sz w:val="20"/>
          <w:szCs w:val="20"/>
        </w:rPr>
        <w:t>.</w:t>
      </w:r>
      <w:proofErr w:type="gramEnd"/>
    </w:p>
    <w:p w:rsidR="005D35AB" w:rsidRPr="00E77086" w:rsidRDefault="005D35AB" w:rsidP="005D35AB">
      <w:pPr>
        <w:spacing w:after="0" w:line="240" w:lineRule="auto"/>
        <w:jc w:val="center"/>
        <w:rPr>
          <w:rFonts w:ascii="Verdana" w:eastAsia="Times New Roman" w:hAnsi="Verdana" w:cs="Calibri"/>
          <w:b/>
          <w:color w:val="000000"/>
          <w:sz w:val="20"/>
          <w:szCs w:val="20"/>
        </w:rPr>
      </w:pPr>
    </w:p>
    <w:tbl>
      <w:tblPr>
        <w:tblW w:w="10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6"/>
        <w:gridCol w:w="4464"/>
        <w:gridCol w:w="1957"/>
        <w:gridCol w:w="2794"/>
      </w:tblGrid>
      <w:tr w:rsidR="005D35AB" w:rsidRPr="00E77086" w:rsidTr="00AE1E53">
        <w:trPr>
          <w:trHeight w:val="22"/>
        </w:trPr>
        <w:tc>
          <w:tcPr>
            <w:tcW w:w="1236" w:type="dxa"/>
            <w:vAlign w:val="center"/>
          </w:tcPr>
          <w:p w:rsidR="005D35AB" w:rsidRPr="00E77086" w:rsidRDefault="005D35AB" w:rsidP="00AE1E53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E77086">
              <w:rPr>
                <w:rFonts w:ascii="Verdana" w:hAnsi="Verdana"/>
                <w:b/>
                <w:color w:val="000000"/>
                <w:sz w:val="20"/>
                <w:szCs w:val="20"/>
              </w:rPr>
              <w:t>Term:</w:t>
            </w:r>
          </w:p>
        </w:tc>
        <w:tc>
          <w:tcPr>
            <w:tcW w:w="4464" w:type="dxa"/>
            <w:vAlign w:val="center"/>
          </w:tcPr>
          <w:p w:rsidR="005D35AB" w:rsidRPr="00E77086" w:rsidRDefault="005D35AB" w:rsidP="00AE1E53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7086">
              <w:rPr>
                <w:rFonts w:ascii="Verdana" w:hAnsi="Verdana"/>
                <w:color w:val="000000"/>
                <w:sz w:val="20"/>
                <w:szCs w:val="20"/>
              </w:rPr>
              <w:t>13.08.2015 to 16.12.2015</w:t>
            </w:r>
          </w:p>
        </w:tc>
        <w:tc>
          <w:tcPr>
            <w:tcW w:w="1957" w:type="dxa"/>
            <w:vAlign w:val="center"/>
          </w:tcPr>
          <w:p w:rsidR="005D35AB" w:rsidRPr="00E77086" w:rsidRDefault="005D35AB" w:rsidP="00AE1E53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E77086">
              <w:rPr>
                <w:rFonts w:ascii="Verdana" w:hAnsi="Verdana"/>
                <w:b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2794" w:type="dxa"/>
            <w:vAlign w:val="center"/>
          </w:tcPr>
          <w:p w:rsidR="005D35AB" w:rsidRPr="00E77086" w:rsidRDefault="005D35AB" w:rsidP="00AE1E53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7086">
              <w:rPr>
                <w:rFonts w:ascii="Verdana" w:hAnsi="Verdana"/>
                <w:color w:val="000000"/>
                <w:sz w:val="20"/>
                <w:szCs w:val="20"/>
              </w:rPr>
              <w:t>IS523</w:t>
            </w:r>
          </w:p>
        </w:tc>
      </w:tr>
      <w:tr w:rsidR="005D35AB" w:rsidRPr="00E77086" w:rsidTr="00AE1E53">
        <w:trPr>
          <w:trHeight w:val="22"/>
        </w:trPr>
        <w:tc>
          <w:tcPr>
            <w:tcW w:w="1236" w:type="dxa"/>
            <w:vAlign w:val="center"/>
          </w:tcPr>
          <w:p w:rsidR="005D35AB" w:rsidRPr="00E77086" w:rsidRDefault="005D35AB" w:rsidP="00AE1E53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E77086">
              <w:rPr>
                <w:rFonts w:ascii="Verdana" w:hAnsi="Verdana"/>
                <w:b/>
                <w:color w:val="000000"/>
                <w:sz w:val="20"/>
                <w:szCs w:val="20"/>
              </w:rPr>
              <w:t>Course:</w:t>
            </w:r>
          </w:p>
        </w:tc>
        <w:tc>
          <w:tcPr>
            <w:tcW w:w="4464" w:type="dxa"/>
            <w:vAlign w:val="center"/>
          </w:tcPr>
          <w:p w:rsidR="005D35AB" w:rsidRPr="00E77086" w:rsidRDefault="005D35AB" w:rsidP="00AE1E53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7086">
              <w:rPr>
                <w:rFonts w:ascii="Verdana" w:hAnsi="Verdana"/>
                <w:color w:val="000000"/>
                <w:sz w:val="20"/>
                <w:szCs w:val="20"/>
              </w:rPr>
              <w:t>Intellectual Property Rights</w:t>
            </w:r>
          </w:p>
        </w:tc>
        <w:tc>
          <w:tcPr>
            <w:tcW w:w="1957" w:type="dxa"/>
            <w:vAlign w:val="center"/>
          </w:tcPr>
          <w:p w:rsidR="005D35AB" w:rsidRPr="00E77086" w:rsidRDefault="005D35AB" w:rsidP="00AE1E53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E77086">
              <w:rPr>
                <w:rFonts w:ascii="Verdana" w:hAnsi="Verdana"/>
                <w:b/>
                <w:color w:val="000000"/>
                <w:sz w:val="20"/>
                <w:szCs w:val="20"/>
              </w:rPr>
              <w:t>Semester:</w:t>
            </w:r>
          </w:p>
        </w:tc>
        <w:tc>
          <w:tcPr>
            <w:tcW w:w="2794" w:type="dxa"/>
            <w:vAlign w:val="center"/>
          </w:tcPr>
          <w:p w:rsidR="005D35AB" w:rsidRPr="00E77086" w:rsidRDefault="005D35AB" w:rsidP="00AE1E53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7086">
              <w:rPr>
                <w:rFonts w:ascii="Verdana" w:hAnsi="Verdana"/>
                <w:color w:val="000000"/>
                <w:sz w:val="20"/>
                <w:szCs w:val="20"/>
              </w:rPr>
              <w:t>V – A, B &amp; C</w:t>
            </w:r>
          </w:p>
        </w:tc>
      </w:tr>
      <w:tr w:rsidR="005D35AB" w:rsidRPr="00E77086" w:rsidTr="00AE1E53">
        <w:trPr>
          <w:trHeight w:val="22"/>
        </w:trPr>
        <w:tc>
          <w:tcPr>
            <w:tcW w:w="1236" w:type="dxa"/>
            <w:vAlign w:val="center"/>
          </w:tcPr>
          <w:p w:rsidR="005D35AB" w:rsidRPr="00E77086" w:rsidRDefault="005D35AB" w:rsidP="00AE1E53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E77086">
              <w:rPr>
                <w:rFonts w:ascii="Verdana" w:hAnsi="Verdana"/>
                <w:b/>
                <w:color w:val="000000"/>
                <w:sz w:val="20"/>
                <w:szCs w:val="20"/>
              </w:rPr>
              <w:t>CIE:</w:t>
            </w:r>
          </w:p>
        </w:tc>
        <w:tc>
          <w:tcPr>
            <w:tcW w:w="4464" w:type="dxa"/>
            <w:vAlign w:val="center"/>
          </w:tcPr>
          <w:p w:rsidR="005D35AB" w:rsidRPr="00E77086" w:rsidRDefault="005D35AB" w:rsidP="00AE1E53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7086">
              <w:rPr>
                <w:rFonts w:ascii="Verdana" w:hAnsi="Verdana"/>
                <w:color w:val="000000"/>
                <w:sz w:val="20"/>
                <w:szCs w:val="20"/>
              </w:rPr>
              <w:t>Test – II</w:t>
            </w:r>
          </w:p>
        </w:tc>
        <w:tc>
          <w:tcPr>
            <w:tcW w:w="1957" w:type="dxa"/>
            <w:vAlign w:val="center"/>
          </w:tcPr>
          <w:p w:rsidR="005D35AB" w:rsidRPr="00E77086" w:rsidRDefault="005D35AB" w:rsidP="00AE1E53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E77086">
              <w:rPr>
                <w:rFonts w:ascii="Verdana" w:hAnsi="Verdana"/>
                <w:b/>
                <w:color w:val="000000"/>
                <w:sz w:val="20"/>
                <w:szCs w:val="20"/>
              </w:rPr>
              <w:t>Max Marks:</w:t>
            </w:r>
          </w:p>
        </w:tc>
        <w:tc>
          <w:tcPr>
            <w:tcW w:w="2794" w:type="dxa"/>
            <w:vAlign w:val="center"/>
          </w:tcPr>
          <w:p w:rsidR="005D35AB" w:rsidRPr="00E77086" w:rsidRDefault="005D35AB" w:rsidP="00AE1E53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7086">
              <w:rPr>
                <w:rFonts w:ascii="Verdana" w:hAnsi="Verdana"/>
                <w:color w:val="000000"/>
                <w:sz w:val="20"/>
                <w:szCs w:val="20"/>
              </w:rPr>
              <w:t>30</w:t>
            </w:r>
          </w:p>
        </w:tc>
      </w:tr>
    </w:tbl>
    <w:p w:rsidR="005D35AB" w:rsidRPr="00E77086" w:rsidRDefault="005D35AB" w:rsidP="00164FFE">
      <w:pPr>
        <w:spacing w:after="0" w:line="240" w:lineRule="auto"/>
        <w:rPr>
          <w:rFonts w:ascii="Verdana" w:hAnsi="Verdana" w:cs="Calibri"/>
          <w:b/>
          <w:color w:val="000000"/>
          <w:sz w:val="20"/>
          <w:szCs w:val="20"/>
        </w:rPr>
      </w:pPr>
    </w:p>
    <w:p w:rsidR="000C52AF" w:rsidRPr="00E77086" w:rsidRDefault="000C52AF" w:rsidP="005D35AB">
      <w:pPr>
        <w:spacing w:after="0" w:line="240" w:lineRule="auto"/>
        <w:jc w:val="center"/>
        <w:rPr>
          <w:rFonts w:ascii="Verdana" w:hAnsi="Verdana" w:cs="Calibri"/>
          <w:b/>
          <w:color w:val="000000"/>
          <w:sz w:val="20"/>
          <w:szCs w:val="20"/>
        </w:rPr>
      </w:pPr>
      <w:r w:rsidRPr="00E77086">
        <w:rPr>
          <w:rFonts w:ascii="Verdana" w:hAnsi="Verdana" w:cs="Calibri"/>
          <w:b/>
          <w:color w:val="000000"/>
          <w:sz w:val="20"/>
          <w:szCs w:val="20"/>
        </w:rPr>
        <w:t>Scheme and Solution</w:t>
      </w:r>
    </w:p>
    <w:p w:rsidR="000C52AF" w:rsidRPr="00E77086" w:rsidRDefault="000C52AF" w:rsidP="005D35AB">
      <w:pPr>
        <w:spacing w:after="0" w:line="240" w:lineRule="auto"/>
        <w:jc w:val="center"/>
        <w:rPr>
          <w:rFonts w:ascii="Verdana" w:hAnsi="Verdana" w:cs="Calibri"/>
          <w:b/>
          <w:color w:val="000000"/>
          <w:sz w:val="20"/>
          <w:szCs w:val="20"/>
        </w:rPr>
      </w:pPr>
    </w:p>
    <w:p w:rsidR="00000000" w:rsidRPr="00E77086" w:rsidRDefault="000C52AF" w:rsidP="000C52AF">
      <w:p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b/>
          <w:color w:val="000000"/>
          <w:sz w:val="20"/>
          <w:szCs w:val="20"/>
        </w:rPr>
        <w:t xml:space="preserve">1a) </w:t>
      </w:r>
      <w:r w:rsidR="00E77086" w:rsidRPr="00E77086">
        <w:rPr>
          <w:rFonts w:ascii="Verdana" w:hAnsi="Verdana" w:cs="Calibri"/>
          <w:color w:val="000000"/>
          <w:sz w:val="20"/>
          <w:szCs w:val="20"/>
        </w:rPr>
        <w:t xml:space="preserve">The description of the patent is called </w:t>
      </w:r>
      <w:r w:rsidR="00E77086" w:rsidRPr="00E77086">
        <w:rPr>
          <w:rFonts w:ascii="Verdana" w:hAnsi="Verdana" w:cs="Calibri"/>
          <w:bCs/>
          <w:color w:val="000000"/>
          <w:sz w:val="20"/>
          <w:szCs w:val="20"/>
        </w:rPr>
        <w:t>specification.</w:t>
      </w:r>
      <w:r w:rsidRPr="00E77086">
        <w:rPr>
          <w:rFonts w:ascii="Verdana" w:hAnsi="Verdana" w:cs="Calibri"/>
          <w:color w:val="000000"/>
          <w:sz w:val="20"/>
          <w:szCs w:val="20"/>
        </w:rPr>
        <w:t xml:space="preserve"> </w:t>
      </w:r>
      <w:r w:rsidR="00E77086" w:rsidRPr="00E77086">
        <w:rPr>
          <w:rFonts w:ascii="Verdana" w:hAnsi="Verdana" w:cs="Calibri"/>
          <w:color w:val="000000"/>
          <w:sz w:val="20"/>
          <w:szCs w:val="20"/>
        </w:rPr>
        <w:t>The specification is an essential part of patent application.</w:t>
      </w:r>
      <w:r w:rsidR="005D35AB" w:rsidRPr="00E77086">
        <w:rPr>
          <w:rFonts w:ascii="Verdana" w:hAnsi="Verdana" w:cs="Calibri"/>
          <w:color w:val="000000"/>
          <w:sz w:val="20"/>
          <w:szCs w:val="20"/>
        </w:rPr>
        <w:t xml:space="preserve"> </w:t>
      </w:r>
      <w:r w:rsidR="005D35AB" w:rsidRPr="00E77086">
        <w:rPr>
          <w:rFonts w:ascii="Verdana" w:hAnsi="Verdana" w:cs="Calibri"/>
          <w:b/>
          <w:color w:val="000000"/>
          <w:sz w:val="20"/>
          <w:szCs w:val="20"/>
        </w:rPr>
        <w:t>(2 Marks)</w:t>
      </w:r>
    </w:p>
    <w:p w:rsidR="000C52AF" w:rsidRPr="00E77086" w:rsidRDefault="000C52AF" w:rsidP="000C52AF">
      <w:pPr>
        <w:rPr>
          <w:rFonts w:ascii="Verdana" w:hAnsi="Verdana" w:cs="Calibri"/>
          <w:b/>
          <w:color w:val="000000"/>
          <w:sz w:val="20"/>
          <w:szCs w:val="20"/>
        </w:rPr>
      </w:pPr>
      <w:proofErr w:type="gramStart"/>
      <w:r w:rsidRPr="00E77086">
        <w:rPr>
          <w:rFonts w:ascii="Verdana" w:hAnsi="Verdana"/>
          <w:sz w:val="20"/>
          <w:szCs w:val="20"/>
        </w:rPr>
        <w:t>The  contents</w:t>
      </w:r>
      <w:proofErr w:type="gramEnd"/>
      <w:r w:rsidRPr="00E77086">
        <w:rPr>
          <w:rFonts w:ascii="Verdana" w:hAnsi="Verdana"/>
          <w:sz w:val="20"/>
          <w:szCs w:val="20"/>
        </w:rPr>
        <w:t xml:space="preserve"> of the complete specification as specified under Section 10 of Patent Act:</w:t>
      </w:r>
      <w:r w:rsidR="005D35AB" w:rsidRPr="00E77086">
        <w:rPr>
          <w:rFonts w:ascii="Verdana" w:hAnsi="Verdana"/>
          <w:sz w:val="20"/>
          <w:szCs w:val="20"/>
        </w:rPr>
        <w:t xml:space="preserve"> </w:t>
      </w:r>
      <w:r w:rsidR="005D35AB" w:rsidRPr="00E77086">
        <w:rPr>
          <w:rFonts w:ascii="Verdana" w:hAnsi="Verdana"/>
          <w:b/>
          <w:sz w:val="20"/>
          <w:szCs w:val="20"/>
        </w:rPr>
        <w:t xml:space="preserve"> (8 Marks)</w:t>
      </w:r>
    </w:p>
    <w:p w:rsidR="00000000" w:rsidRPr="00E77086" w:rsidRDefault="00E77086" w:rsidP="000C52AF">
      <w:pPr>
        <w:numPr>
          <w:ilvl w:val="0"/>
          <w:numId w:val="5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T</w:t>
      </w:r>
      <w:r w:rsidRPr="00E77086">
        <w:rPr>
          <w:rFonts w:ascii="Verdana" w:hAnsi="Verdana" w:cs="Calibri"/>
          <w:color w:val="000000"/>
          <w:sz w:val="20"/>
          <w:szCs w:val="20"/>
        </w:rPr>
        <w:t>itle sufficiently indicating the subject-matter to which the invention relates.</w:t>
      </w:r>
    </w:p>
    <w:p w:rsidR="00000000" w:rsidRPr="00E77086" w:rsidRDefault="00E77086" w:rsidP="000C52AF">
      <w:pPr>
        <w:numPr>
          <w:ilvl w:val="0"/>
          <w:numId w:val="5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A full and particular description of the invention and its operation or use and the method by which it is to be performed.</w:t>
      </w:r>
    </w:p>
    <w:p w:rsidR="00000000" w:rsidRPr="00E77086" w:rsidRDefault="00E77086" w:rsidP="000C52AF">
      <w:pPr>
        <w:numPr>
          <w:ilvl w:val="0"/>
          <w:numId w:val="5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A disclosure of the best method of performing invention which is known to the applicant and for which he seeks to claim protection.</w:t>
      </w:r>
    </w:p>
    <w:p w:rsidR="00000000" w:rsidRPr="00E77086" w:rsidRDefault="00E77086" w:rsidP="000C52AF">
      <w:pPr>
        <w:numPr>
          <w:ilvl w:val="0"/>
          <w:numId w:val="5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The claim(s) defining the scope of the invention.</w:t>
      </w:r>
    </w:p>
    <w:p w:rsidR="00000000" w:rsidRPr="00E77086" w:rsidRDefault="00E77086" w:rsidP="000C52AF">
      <w:pPr>
        <w:numPr>
          <w:ilvl w:val="0"/>
          <w:numId w:val="5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The specification must be accompanied by an abstract to provide technical information on the invention.</w:t>
      </w:r>
    </w:p>
    <w:p w:rsidR="00000000" w:rsidRPr="00E77086" w:rsidRDefault="00E77086" w:rsidP="000C52AF">
      <w:pPr>
        <w:numPr>
          <w:ilvl w:val="0"/>
          <w:numId w:val="5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In case of international application designating India, the title, description, drawings, abstr</w:t>
      </w:r>
      <w:r w:rsidRPr="00E77086">
        <w:rPr>
          <w:rFonts w:ascii="Verdana" w:hAnsi="Verdana" w:cs="Calibri"/>
          <w:color w:val="000000"/>
          <w:sz w:val="20"/>
          <w:szCs w:val="20"/>
        </w:rPr>
        <w:t>act and claims to be filed with an application.</w:t>
      </w:r>
    </w:p>
    <w:p w:rsidR="00000000" w:rsidRPr="00E77086" w:rsidRDefault="00E77086" w:rsidP="000C52AF">
      <w:pPr>
        <w:numPr>
          <w:ilvl w:val="0"/>
          <w:numId w:val="5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 xml:space="preserve">A declaration as to the </w:t>
      </w:r>
      <w:proofErr w:type="spellStart"/>
      <w:r w:rsidRPr="00E77086">
        <w:rPr>
          <w:rFonts w:ascii="Verdana" w:hAnsi="Verdana" w:cs="Calibri"/>
          <w:color w:val="000000"/>
          <w:sz w:val="20"/>
          <w:szCs w:val="20"/>
        </w:rPr>
        <w:t>inventorship</w:t>
      </w:r>
      <w:proofErr w:type="spellEnd"/>
      <w:r w:rsidRPr="00E77086">
        <w:rPr>
          <w:rFonts w:ascii="Verdana" w:hAnsi="Verdana" w:cs="Calibri"/>
          <w:color w:val="000000"/>
          <w:sz w:val="20"/>
          <w:szCs w:val="20"/>
        </w:rPr>
        <w:t xml:space="preserve"> of the invention.</w:t>
      </w:r>
    </w:p>
    <w:p w:rsidR="00000000" w:rsidRPr="00E77086" w:rsidRDefault="00E77086" w:rsidP="000C52AF">
      <w:pPr>
        <w:numPr>
          <w:ilvl w:val="0"/>
          <w:numId w:val="5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 xml:space="preserve">A complete specification may include claims  in respect of </w:t>
      </w:r>
    </w:p>
    <w:p w:rsidR="00000000" w:rsidRPr="00E77086" w:rsidRDefault="00E77086" w:rsidP="000C52AF">
      <w:pPr>
        <w:numPr>
          <w:ilvl w:val="1"/>
          <w:numId w:val="5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 xml:space="preserve">developments of, </w:t>
      </w:r>
    </w:p>
    <w:p w:rsidR="00000000" w:rsidRPr="00E77086" w:rsidRDefault="00E77086" w:rsidP="000C52AF">
      <w:pPr>
        <w:numPr>
          <w:ilvl w:val="1"/>
          <w:numId w:val="5"/>
        </w:numPr>
        <w:rPr>
          <w:rFonts w:ascii="Verdana" w:hAnsi="Verdana" w:cs="Calibri"/>
          <w:color w:val="000000"/>
          <w:sz w:val="20"/>
          <w:szCs w:val="20"/>
        </w:rPr>
      </w:pPr>
      <w:proofErr w:type="gramStart"/>
      <w:r w:rsidRPr="00E77086">
        <w:rPr>
          <w:rFonts w:ascii="Verdana" w:hAnsi="Verdana" w:cs="Calibri"/>
          <w:color w:val="000000"/>
          <w:sz w:val="20"/>
          <w:szCs w:val="20"/>
        </w:rPr>
        <w:t>additions</w:t>
      </w:r>
      <w:proofErr w:type="gramEnd"/>
      <w:r w:rsidRPr="00E77086">
        <w:rPr>
          <w:rFonts w:ascii="Verdana" w:hAnsi="Verdana" w:cs="Calibri"/>
          <w:color w:val="000000"/>
          <w:sz w:val="20"/>
          <w:szCs w:val="20"/>
        </w:rPr>
        <w:t xml:space="preserve"> to, the inventions described in the provisional specificati</w:t>
      </w:r>
      <w:r w:rsidRPr="00E77086">
        <w:rPr>
          <w:rFonts w:ascii="Verdana" w:hAnsi="Verdana" w:cs="Calibri"/>
          <w:color w:val="000000"/>
          <w:sz w:val="20"/>
          <w:szCs w:val="20"/>
        </w:rPr>
        <w:t>on.</w:t>
      </w:r>
    </w:p>
    <w:p w:rsidR="00000000" w:rsidRPr="00E77086" w:rsidRDefault="000C52AF" w:rsidP="000C52AF">
      <w:p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 xml:space="preserve">1b) </w:t>
      </w:r>
      <w:r w:rsidR="00E77086" w:rsidRPr="00E77086">
        <w:rPr>
          <w:rFonts w:ascii="Verdana" w:hAnsi="Verdana" w:cs="Calibri"/>
          <w:b/>
          <w:bCs/>
          <w:color w:val="000000"/>
          <w:sz w:val="20"/>
          <w:szCs w:val="20"/>
        </w:rPr>
        <w:t>Principles of deciding similar marks</w:t>
      </w:r>
      <w:r w:rsidR="005D35AB" w:rsidRPr="00E77086">
        <w:rPr>
          <w:rFonts w:ascii="Verdana" w:hAnsi="Verdana" w:cs="Calibri"/>
          <w:b/>
          <w:bCs/>
          <w:color w:val="000000"/>
          <w:sz w:val="20"/>
          <w:szCs w:val="20"/>
        </w:rPr>
        <w:t xml:space="preserve"> – (5 Marks)</w:t>
      </w:r>
    </w:p>
    <w:p w:rsidR="00000000" w:rsidRPr="00E77086" w:rsidRDefault="00E77086" w:rsidP="000C52AF">
      <w:pPr>
        <w:numPr>
          <w:ilvl w:val="0"/>
          <w:numId w:val="7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The marks should be compared as a whole, not microscopic examination</w:t>
      </w:r>
    </w:p>
    <w:p w:rsidR="00000000" w:rsidRPr="00E77086" w:rsidRDefault="00E77086" w:rsidP="000C52AF">
      <w:pPr>
        <w:numPr>
          <w:ilvl w:val="0"/>
          <w:numId w:val="7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Visual and Phonetic tests must be applied</w:t>
      </w:r>
    </w:p>
    <w:p w:rsidR="00000000" w:rsidRPr="00E77086" w:rsidRDefault="00E77086" w:rsidP="000C52AF">
      <w:pPr>
        <w:numPr>
          <w:ilvl w:val="0"/>
          <w:numId w:val="7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Mark to be viewed from a person of average intelligence and imperfect recollection</w:t>
      </w:r>
    </w:p>
    <w:p w:rsidR="00000000" w:rsidRPr="00E77086" w:rsidRDefault="00E77086" w:rsidP="000C52AF">
      <w:pPr>
        <w:numPr>
          <w:ilvl w:val="0"/>
          <w:numId w:val="8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 xml:space="preserve">Factors </w:t>
      </w:r>
      <w:r w:rsidRPr="00E77086">
        <w:rPr>
          <w:rFonts w:ascii="Verdana" w:hAnsi="Verdana" w:cs="Calibri"/>
          <w:color w:val="000000"/>
          <w:sz w:val="20"/>
          <w:szCs w:val="20"/>
        </w:rPr>
        <w:t>to be considered for deciding deceptive similarity</w:t>
      </w:r>
    </w:p>
    <w:p w:rsidR="00000000" w:rsidRPr="00E77086" w:rsidRDefault="00E77086" w:rsidP="000C52AF">
      <w:pPr>
        <w:numPr>
          <w:ilvl w:val="0"/>
          <w:numId w:val="9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They are phonetically, visually and structurally similar</w:t>
      </w:r>
    </w:p>
    <w:p w:rsidR="00000000" w:rsidRPr="00E77086" w:rsidRDefault="00E77086" w:rsidP="000C52AF">
      <w:pPr>
        <w:numPr>
          <w:ilvl w:val="0"/>
          <w:numId w:val="9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Similar in nature, character and performance of the goods</w:t>
      </w:r>
    </w:p>
    <w:p w:rsidR="00000000" w:rsidRPr="00E77086" w:rsidRDefault="00E77086" w:rsidP="000C52AF">
      <w:pPr>
        <w:numPr>
          <w:ilvl w:val="0"/>
          <w:numId w:val="9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The nature of goods in respect of which they are used as trademarks</w:t>
      </w:r>
    </w:p>
    <w:p w:rsidR="000C52AF" w:rsidRDefault="000C52AF" w:rsidP="000C52AF">
      <w:pPr>
        <w:rPr>
          <w:rFonts w:ascii="Verdana" w:hAnsi="Verdana" w:cs="Calibri"/>
          <w:color w:val="000000"/>
          <w:sz w:val="20"/>
          <w:szCs w:val="20"/>
        </w:rPr>
      </w:pPr>
    </w:p>
    <w:p w:rsidR="00E77086" w:rsidRDefault="00E77086" w:rsidP="000C52AF">
      <w:pPr>
        <w:rPr>
          <w:rFonts w:ascii="Verdana" w:hAnsi="Verdana" w:cs="Calibri"/>
          <w:color w:val="000000"/>
          <w:sz w:val="20"/>
          <w:szCs w:val="20"/>
        </w:rPr>
      </w:pPr>
    </w:p>
    <w:p w:rsidR="00E77086" w:rsidRPr="00E77086" w:rsidRDefault="00E77086" w:rsidP="000C52AF">
      <w:pPr>
        <w:rPr>
          <w:rFonts w:ascii="Verdana" w:hAnsi="Verdana" w:cs="Calibri"/>
          <w:color w:val="000000"/>
          <w:sz w:val="20"/>
          <w:szCs w:val="20"/>
        </w:rPr>
      </w:pPr>
    </w:p>
    <w:p w:rsidR="00000000" w:rsidRPr="00E77086" w:rsidRDefault="000C52AF" w:rsidP="000C52AF">
      <w:pPr>
        <w:rPr>
          <w:rFonts w:ascii="Verdana" w:hAnsi="Verdana" w:cs="Calibri"/>
          <w:b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lastRenderedPageBreak/>
        <w:t xml:space="preserve">2a) </w:t>
      </w:r>
      <w:r w:rsidR="00E77086" w:rsidRPr="00E77086">
        <w:rPr>
          <w:rFonts w:ascii="Verdana" w:hAnsi="Verdana" w:cs="Calibri"/>
          <w:b/>
          <w:color w:val="000000"/>
          <w:sz w:val="20"/>
          <w:szCs w:val="20"/>
        </w:rPr>
        <w:t>Fundamental Princi</w:t>
      </w:r>
      <w:r w:rsidR="00E77086" w:rsidRPr="00E77086">
        <w:rPr>
          <w:rFonts w:ascii="Verdana" w:hAnsi="Verdana" w:cs="Calibri"/>
          <w:b/>
          <w:color w:val="000000"/>
          <w:sz w:val="20"/>
          <w:szCs w:val="20"/>
        </w:rPr>
        <w:t>ples include:</w:t>
      </w:r>
      <w:r w:rsidR="005D35AB" w:rsidRPr="00E77086">
        <w:rPr>
          <w:rFonts w:ascii="Verdana" w:hAnsi="Verdana" w:cs="Calibri"/>
          <w:b/>
          <w:color w:val="000000"/>
          <w:sz w:val="20"/>
          <w:szCs w:val="20"/>
        </w:rPr>
        <w:t xml:space="preserve"> (point 1 to 6  </w:t>
      </w:r>
      <w:r w:rsidR="005D35AB" w:rsidRPr="00E77086">
        <w:rPr>
          <w:rFonts w:ascii="Verdana" w:hAnsi="Verdana" w:cs="Calibri"/>
          <w:b/>
          <w:color w:val="000000"/>
          <w:sz w:val="20"/>
          <w:szCs w:val="20"/>
        </w:rPr>
        <w:sym w:font="Wingdings" w:char="F0E0"/>
      </w:r>
      <w:r w:rsidR="005D35AB" w:rsidRPr="00E77086">
        <w:rPr>
          <w:rFonts w:ascii="Verdana" w:hAnsi="Verdana" w:cs="Calibri"/>
          <w:b/>
          <w:color w:val="000000"/>
          <w:sz w:val="20"/>
          <w:szCs w:val="20"/>
        </w:rPr>
        <w:t xml:space="preserve"> 1 Mark each + point 7 and 8 </w:t>
      </w:r>
      <w:r w:rsidR="005D35AB" w:rsidRPr="00E77086">
        <w:rPr>
          <w:rFonts w:ascii="Verdana" w:hAnsi="Verdana" w:cs="Calibri"/>
          <w:b/>
          <w:color w:val="000000"/>
          <w:sz w:val="20"/>
          <w:szCs w:val="20"/>
        </w:rPr>
        <w:sym w:font="Wingdings" w:char="F0E0"/>
      </w:r>
      <w:r w:rsidR="005D35AB" w:rsidRPr="00E77086">
        <w:rPr>
          <w:rFonts w:ascii="Verdana" w:hAnsi="Verdana" w:cs="Calibri"/>
          <w:b/>
          <w:color w:val="000000"/>
          <w:sz w:val="20"/>
          <w:szCs w:val="20"/>
        </w:rPr>
        <w:t xml:space="preserve"> 2 Marks each)</w:t>
      </w:r>
    </w:p>
    <w:p w:rsidR="00000000" w:rsidRPr="00E77086" w:rsidRDefault="00E77086" w:rsidP="000C52AF">
      <w:pPr>
        <w:numPr>
          <w:ilvl w:val="0"/>
          <w:numId w:val="11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A trader cannot claim absolute proprietary right on any word or symbol – (Section 28(3))</w:t>
      </w:r>
    </w:p>
    <w:p w:rsidR="00000000" w:rsidRPr="00E77086" w:rsidRDefault="00E77086" w:rsidP="000C52AF">
      <w:pPr>
        <w:numPr>
          <w:ilvl w:val="0"/>
          <w:numId w:val="11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 xml:space="preserve">Descriptive words, surnames and geographical names are not prima </w:t>
      </w:r>
      <w:proofErr w:type="gramStart"/>
      <w:r w:rsidRPr="00E77086">
        <w:rPr>
          <w:rFonts w:ascii="Verdana" w:hAnsi="Verdana" w:cs="Calibri"/>
          <w:color w:val="000000"/>
          <w:sz w:val="20"/>
          <w:szCs w:val="20"/>
        </w:rPr>
        <w:t>facie(</w:t>
      </w:r>
      <w:proofErr w:type="gramEnd"/>
      <w:r w:rsidRPr="00E77086">
        <w:rPr>
          <w:rFonts w:ascii="Verdana" w:hAnsi="Verdana" w:cs="Calibri"/>
          <w:color w:val="000000"/>
          <w:sz w:val="20"/>
          <w:szCs w:val="20"/>
        </w:rPr>
        <w:t xml:space="preserve">based on the first impression; accepted as correct until proved otherwise) </w:t>
      </w:r>
      <w:proofErr w:type="spellStart"/>
      <w:r w:rsidRPr="00E77086">
        <w:rPr>
          <w:rFonts w:ascii="Verdana" w:hAnsi="Verdana" w:cs="Calibri"/>
          <w:color w:val="000000"/>
          <w:sz w:val="20"/>
          <w:szCs w:val="20"/>
        </w:rPr>
        <w:t>reg</w:t>
      </w:r>
      <w:r w:rsidRPr="00E77086">
        <w:rPr>
          <w:rFonts w:ascii="Verdana" w:hAnsi="Verdana" w:cs="Calibri"/>
          <w:color w:val="000000"/>
          <w:sz w:val="20"/>
          <w:szCs w:val="20"/>
        </w:rPr>
        <w:t>istrable</w:t>
      </w:r>
      <w:proofErr w:type="spellEnd"/>
      <w:r w:rsidRPr="00E77086">
        <w:rPr>
          <w:rFonts w:ascii="Verdana" w:hAnsi="Verdana" w:cs="Calibri"/>
          <w:color w:val="000000"/>
          <w:sz w:val="20"/>
          <w:szCs w:val="20"/>
        </w:rPr>
        <w:t xml:space="preserve">. </w:t>
      </w:r>
      <w:proofErr w:type="spellStart"/>
      <w:r w:rsidRPr="00E77086">
        <w:rPr>
          <w:rFonts w:ascii="Verdana" w:hAnsi="Verdana" w:cs="Calibri"/>
          <w:color w:val="000000"/>
          <w:sz w:val="20"/>
          <w:szCs w:val="20"/>
        </w:rPr>
        <w:t>Eg</w:t>
      </w:r>
      <w:proofErr w:type="spellEnd"/>
      <w:r w:rsidRPr="00E77086">
        <w:rPr>
          <w:rFonts w:ascii="Verdana" w:hAnsi="Verdana" w:cs="Calibri"/>
          <w:color w:val="000000"/>
          <w:sz w:val="20"/>
          <w:szCs w:val="20"/>
        </w:rPr>
        <w:t>: ‘Sharma’ cannot be used for confectionary goods.</w:t>
      </w:r>
    </w:p>
    <w:p w:rsidR="00000000" w:rsidRPr="00E77086" w:rsidRDefault="00E77086" w:rsidP="000C52AF">
      <w:pPr>
        <w:numPr>
          <w:ilvl w:val="0"/>
          <w:numId w:val="11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 xml:space="preserve">The interest of the public is to be safe </w:t>
      </w:r>
      <w:proofErr w:type="spellStart"/>
      <w:r w:rsidRPr="00E77086">
        <w:rPr>
          <w:rFonts w:ascii="Verdana" w:hAnsi="Verdana" w:cs="Calibri"/>
          <w:color w:val="000000"/>
          <w:sz w:val="20"/>
          <w:szCs w:val="20"/>
        </w:rPr>
        <w:t>gaurded</w:t>
      </w:r>
      <w:proofErr w:type="spellEnd"/>
      <w:r w:rsidRPr="00E77086">
        <w:rPr>
          <w:rFonts w:ascii="Verdana" w:hAnsi="Verdana" w:cs="Calibri"/>
          <w:color w:val="000000"/>
          <w:sz w:val="20"/>
          <w:szCs w:val="20"/>
        </w:rPr>
        <w:t>. Should not mislead the public regarding the origin of the good(s).</w:t>
      </w:r>
    </w:p>
    <w:p w:rsidR="00000000" w:rsidRPr="00E77086" w:rsidRDefault="00E77086" w:rsidP="000C52AF">
      <w:pPr>
        <w:numPr>
          <w:ilvl w:val="0"/>
          <w:numId w:val="11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The provision that one mark is to denote one origin is not absolute i.e.</w:t>
      </w:r>
      <w:r w:rsidRPr="00E77086">
        <w:rPr>
          <w:rFonts w:ascii="Verdana" w:hAnsi="Verdana" w:cs="Calibri"/>
          <w:color w:val="000000"/>
          <w:sz w:val="20"/>
          <w:szCs w:val="20"/>
        </w:rPr>
        <w:t xml:space="preserve">, two traders may have been using a similar marks in respect of goods over a period of time, each oblivious of the use of such mark by other. </w:t>
      </w:r>
    </w:p>
    <w:p w:rsidR="00000000" w:rsidRPr="00E77086" w:rsidRDefault="00E77086" w:rsidP="000C52AF">
      <w:pPr>
        <w:numPr>
          <w:ilvl w:val="0"/>
          <w:numId w:val="12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The life of a trade mark depends on its actual use. Section 47 of the Act provides that a trade mark may be rem</w:t>
      </w:r>
      <w:r w:rsidRPr="00E77086">
        <w:rPr>
          <w:rFonts w:ascii="Verdana" w:hAnsi="Verdana" w:cs="Calibri"/>
          <w:color w:val="000000"/>
          <w:sz w:val="20"/>
          <w:szCs w:val="20"/>
        </w:rPr>
        <w:t>oved from the Register on ground of non-use.</w:t>
      </w:r>
    </w:p>
    <w:p w:rsidR="00000000" w:rsidRPr="00E77086" w:rsidRDefault="00E77086" w:rsidP="000C52AF">
      <w:pPr>
        <w:numPr>
          <w:ilvl w:val="0"/>
          <w:numId w:val="13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A trade mark is a form a property, the proprietorship of the trade mark is assignable and transmissible as in case of other forms of property.</w:t>
      </w:r>
    </w:p>
    <w:p w:rsidR="000C52AF" w:rsidRPr="00E77086" w:rsidRDefault="000C52AF" w:rsidP="000C52AF">
      <w:p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 xml:space="preserve">     7.      </w:t>
      </w:r>
      <w:r w:rsidRPr="00E77086">
        <w:rPr>
          <w:rFonts w:ascii="Verdana" w:hAnsi="Verdana" w:cs="Calibri"/>
          <w:color w:val="000000"/>
          <w:sz w:val="20"/>
          <w:szCs w:val="20"/>
        </w:rPr>
        <w:sym w:font="Wingdings" w:char="00E0"/>
      </w:r>
      <w:r w:rsidRPr="00E77086">
        <w:rPr>
          <w:rFonts w:ascii="Verdana" w:hAnsi="Verdana" w:cs="Calibri"/>
          <w:color w:val="000000"/>
          <w:sz w:val="20"/>
          <w:szCs w:val="20"/>
        </w:rPr>
        <w:t xml:space="preserve"> The property rights in a trade mark acquired by the use are superior to similar rights obtained by registration under act. </w:t>
      </w:r>
    </w:p>
    <w:p w:rsidR="000C52AF" w:rsidRPr="00E77086" w:rsidRDefault="000C52AF" w:rsidP="000C52AF">
      <w:p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ab/>
      </w:r>
      <w:r w:rsidRPr="00E77086">
        <w:rPr>
          <w:rFonts w:ascii="Verdana" w:hAnsi="Verdana" w:cs="Calibri"/>
          <w:color w:val="000000"/>
          <w:sz w:val="20"/>
          <w:szCs w:val="20"/>
        </w:rPr>
        <w:sym w:font="Wingdings" w:char="00E0"/>
      </w:r>
      <w:r w:rsidRPr="00E77086">
        <w:rPr>
          <w:rFonts w:ascii="Verdana" w:hAnsi="Verdana" w:cs="Calibri"/>
          <w:color w:val="000000"/>
          <w:sz w:val="20"/>
          <w:szCs w:val="20"/>
        </w:rPr>
        <w:t xml:space="preserve">Prior users of </w:t>
      </w:r>
      <w:proofErr w:type="spellStart"/>
      <w:r w:rsidRPr="00E77086">
        <w:rPr>
          <w:rFonts w:ascii="Verdana" w:hAnsi="Verdana" w:cs="Calibri"/>
          <w:color w:val="000000"/>
          <w:sz w:val="20"/>
          <w:szCs w:val="20"/>
        </w:rPr>
        <w:t>trade marks</w:t>
      </w:r>
      <w:proofErr w:type="spellEnd"/>
      <w:r w:rsidRPr="00E77086">
        <w:rPr>
          <w:rFonts w:ascii="Verdana" w:hAnsi="Verdana" w:cs="Calibri"/>
          <w:color w:val="000000"/>
          <w:sz w:val="20"/>
          <w:szCs w:val="20"/>
        </w:rPr>
        <w:t xml:space="preserve"> are protected against any exercise of monopoly rights by people having registered similar marks though later in time.</w:t>
      </w:r>
    </w:p>
    <w:p w:rsidR="000C52AF" w:rsidRPr="00E77086" w:rsidRDefault="000C52AF" w:rsidP="000C52AF">
      <w:p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 xml:space="preserve">     8.      </w:t>
      </w:r>
      <w:r w:rsidRPr="00E77086">
        <w:rPr>
          <w:rFonts w:ascii="Verdana" w:hAnsi="Verdana" w:cs="Calibri"/>
          <w:color w:val="000000"/>
          <w:sz w:val="20"/>
          <w:szCs w:val="20"/>
        </w:rPr>
        <w:sym w:font="Wingdings" w:char="00E0"/>
      </w:r>
      <w:r w:rsidRPr="00E77086">
        <w:rPr>
          <w:rFonts w:ascii="Verdana" w:hAnsi="Verdana" w:cs="Calibri"/>
          <w:color w:val="000000"/>
          <w:sz w:val="20"/>
          <w:szCs w:val="20"/>
        </w:rPr>
        <w:t xml:space="preserve"> The trade mark law is not coded with the aim of protecting the interest of traders only.</w:t>
      </w:r>
    </w:p>
    <w:p w:rsidR="000C52AF" w:rsidRPr="00E77086" w:rsidRDefault="000C52AF" w:rsidP="000C52AF">
      <w:p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ab/>
      </w:r>
      <w:r w:rsidRPr="00E77086">
        <w:rPr>
          <w:rFonts w:ascii="Verdana" w:hAnsi="Verdana" w:cs="Calibri"/>
          <w:color w:val="000000"/>
          <w:sz w:val="20"/>
          <w:szCs w:val="20"/>
        </w:rPr>
        <w:sym w:font="Wingdings" w:char="00E0"/>
      </w:r>
      <w:r w:rsidRPr="00E77086">
        <w:rPr>
          <w:rFonts w:ascii="Verdana" w:hAnsi="Verdana" w:cs="Calibri"/>
          <w:color w:val="000000"/>
          <w:sz w:val="20"/>
          <w:szCs w:val="20"/>
        </w:rPr>
        <w:t xml:space="preserve"> The </w:t>
      </w:r>
      <w:proofErr w:type="gramStart"/>
      <w:r w:rsidRPr="00E77086">
        <w:rPr>
          <w:rFonts w:ascii="Verdana" w:hAnsi="Verdana" w:cs="Calibri"/>
          <w:color w:val="000000"/>
          <w:sz w:val="20"/>
          <w:szCs w:val="20"/>
        </w:rPr>
        <w:t>interest of others too are</w:t>
      </w:r>
      <w:proofErr w:type="gramEnd"/>
      <w:r w:rsidRPr="00E77086">
        <w:rPr>
          <w:rFonts w:ascii="Verdana" w:hAnsi="Verdana" w:cs="Calibri"/>
          <w:color w:val="000000"/>
          <w:sz w:val="20"/>
          <w:szCs w:val="20"/>
        </w:rPr>
        <w:t xml:space="preserve"> safe guarded by giving them opposition to the registration.</w:t>
      </w:r>
    </w:p>
    <w:p w:rsidR="000C52AF" w:rsidRPr="00E77086" w:rsidRDefault="000C52AF" w:rsidP="000C52AF">
      <w:p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ab/>
      </w:r>
      <w:r w:rsidRPr="00E77086">
        <w:rPr>
          <w:rFonts w:ascii="Verdana" w:hAnsi="Verdana" w:cs="Calibri"/>
          <w:color w:val="000000"/>
          <w:sz w:val="20"/>
          <w:szCs w:val="20"/>
        </w:rPr>
        <w:sym w:font="Wingdings" w:char="00E0"/>
      </w:r>
      <w:r w:rsidRPr="00E77086">
        <w:rPr>
          <w:rFonts w:ascii="Verdana" w:hAnsi="Verdana" w:cs="Calibri"/>
          <w:color w:val="000000"/>
          <w:sz w:val="20"/>
          <w:szCs w:val="20"/>
        </w:rPr>
        <w:t xml:space="preserve"> Opposition can be raised after the mark has been registered.</w:t>
      </w:r>
    </w:p>
    <w:p w:rsidR="00E01CD9" w:rsidRPr="00E77086" w:rsidRDefault="00E01CD9" w:rsidP="00E01CD9">
      <w:p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 xml:space="preserve">2b) </w:t>
      </w:r>
      <w:r w:rsidRPr="00E77086">
        <w:rPr>
          <w:rFonts w:ascii="Verdana" w:hAnsi="Verdana" w:cs="Calibri"/>
          <w:bCs/>
          <w:color w:val="000000"/>
          <w:sz w:val="20"/>
          <w:szCs w:val="20"/>
        </w:rPr>
        <w:t xml:space="preserve">Claim- the most important part of a </w:t>
      </w:r>
      <w:proofErr w:type="gramStart"/>
      <w:r w:rsidRPr="00E77086">
        <w:rPr>
          <w:rFonts w:ascii="Verdana" w:hAnsi="Verdana" w:cs="Calibri"/>
          <w:bCs/>
          <w:color w:val="000000"/>
          <w:sz w:val="20"/>
          <w:szCs w:val="20"/>
        </w:rPr>
        <w:t>specification</w:t>
      </w:r>
      <w:r w:rsidR="005D35AB" w:rsidRPr="00E77086">
        <w:rPr>
          <w:rFonts w:ascii="Verdana" w:hAnsi="Verdana" w:cs="Calibri"/>
          <w:bCs/>
          <w:color w:val="000000"/>
          <w:sz w:val="20"/>
          <w:szCs w:val="20"/>
        </w:rPr>
        <w:t xml:space="preserve">  </w:t>
      </w:r>
      <w:r w:rsidR="005D35AB" w:rsidRPr="00E77086">
        <w:rPr>
          <w:rFonts w:ascii="Verdana" w:hAnsi="Verdana" w:cs="Calibri"/>
          <w:b/>
          <w:bCs/>
          <w:color w:val="000000"/>
          <w:sz w:val="20"/>
          <w:szCs w:val="20"/>
        </w:rPr>
        <w:t>(</w:t>
      </w:r>
      <w:proofErr w:type="gramEnd"/>
      <w:r w:rsidR="005D35AB" w:rsidRPr="00E77086">
        <w:rPr>
          <w:rFonts w:ascii="Verdana" w:hAnsi="Verdana" w:cs="Calibri"/>
          <w:b/>
          <w:bCs/>
          <w:color w:val="000000"/>
          <w:sz w:val="20"/>
          <w:szCs w:val="20"/>
        </w:rPr>
        <w:t>1 Mark)</w:t>
      </w:r>
    </w:p>
    <w:p w:rsidR="00E01CD9" w:rsidRPr="00E77086" w:rsidRDefault="00E01CD9" w:rsidP="00E01CD9">
      <w:p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bCs/>
          <w:color w:val="000000"/>
          <w:sz w:val="20"/>
          <w:szCs w:val="20"/>
        </w:rPr>
        <w:t>Claims not to be vague or broad</w:t>
      </w:r>
    </w:p>
    <w:p w:rsidR="00E01CD9" w:rsidRPr="00E77086" w:rsidRDefault="00E01CD9" w:rsidP="00E01CD9">
      <w:p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bCs/>
          <w:color w:val="000000"/>
          <w:sz w:val="20"/>
          <w:szCs w:val="20"/>
        </w:rPr>
        <w:t>Broadest claim as possible</w:t>
      </w:r>
    </w:p>
    <w:p w:rsidR="00E01CD9" w:rsidRPr="00E77086" w:rsidRDefault="00E01CD9" w:rsidP="00E01CD9">
      <w:pPr>
        <w:rPr>
          <w:rFonts w:ascii="Verdana" w:hAnsi="Verdana" w:cs="Calibri"/>
          <w:color w:val="000000"/>
          <w:sz w:val="20"/>
          <w:szCs w:val="20"/>
        </w:rPr>
      </w:pPr>
      <w:proofErr w:type="gramStart"/>
      <w:r w:rsidRPr="00E77086">
        <w:rPr>
          <w:rFonts w:ascii="Verdana" w:hAnsi="Verdana" w:cs="Calibri"/>
          <w:bCs/>
          <w:color w:val="000000"/>
          <w:sz w:val="20"/>
          <w:szCs w:val="20"/>
        </w:rPr>
        <w:t>Claims</w:t>
      </w:r>
      <w:r w:rsidR="005D35AB" w:rsidRPr="00E77086">
        <w:rPr>
          <w:rFonts w:ascii="Verdana" w:hAnsi="Verdana" w:cs="Calibri"/>
          <w:bCs/>
          <w:color w:val="000000"/>
          <w:sz w:val="20"/>
          <w:szCs w:val="20"/>
        </w:rPr>
        <w:t xml:space="preserve">  </w:t>
      </w:r>
      <w:r w:rsidR="005D35AB" w:rsidRPr="00E77086">
        <w:rPr>
          <w:rFonts w:ascii="Verdana" w:hAnsi="Verdana" w:cs="Calibri"/>
          <w:b/>
          <w:bCs/>
          <w:color w:val="000000"/>
          <w:sz w:val="20"/>
          <w:szCs w:val="20"/>
        </w:rPr>
        <w:t>(</w:t>
      </w:r>
      <w:proofErr w:type="gramEnd"/>
      <w:r w:rsidR="005D35AB" w:rsidRPr="00E77086">
        <w:rPr>
          <w:rFonts w:ascii="Verdana" w:hAnsi="Verdana" w:cs="Calibri"/>
          <w:b/>
          <w:bCs/>
          <w:color w:val="000000"/>
          <w:sz w:val="20"/>
          <w:szCs w:val="20"/>
        </w:rPr>
        <w:t>4 Marks)</w:t>
      </w:r>
    </w:p>
    <w:p w:rsidR="00000000" w:rsidRPr="00E77086" w:rsidRDefault="00E77086" w:rsidP="00E01CD9">
      <w:pPr>
        <w:numPr>
          <w:ilvl w:val="0"/>
          <w:numId w:val="14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Main Claim- State the invention in broadest terms possible</w:t>
      </w:r>
    </w:p>
    <w:p w:rsidR="005D35AB" w:rsidRPr="00E77086" w:rsidRDefault="00E77086" w:rsidP="00E01CD9">
      <w:pPr>
        <w:numPr>
          <w:ilvl w:val="0"/>
          <w:numId w:val="14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Subordinate claim- Additional</w:t>
      </w:r>
      <w:r w:rsidRPr="00E77086">
        <w:rPr>
          <w:rFonts w:ascii="Verdana" w:hAnsi="Verdana" w:cs="Calibri"/>
          <w:color w:val="000000"/>
          <w:sz w:val="20"/>
          <w:szCs w:val="20"/>
        </w:rPr>
        <w:t xml:space="preserve"> features of the invention</w:t>
      </w:r>
    </w:p>
    <w:p w:rsidR="000C52AF" w:rsidRDefault="00E01CD9" w:rsidP="00E01CD9">
      <w:pPr>
        <w:numPr>
          <w:ilvl w:val="0"/>
          <w:numId w:val="14"/>
        </w:numPr>
        <w:rPr>
          <w:rFonts w:ascii="Verdana" w:hAnsi="Verdana" w:cs="Calibri"/>
          <w:color w:val="000000"/>
          <w:sz w:val="20"/>
          <w:szCs w:val="20"/>
        </w:rPr>
      </w:pPr>
      <w:r w:rsidRPr="00E77086">
        <w:rPr>
          <w:rFonts w:ascii="Verdana" w:hAnsi="Verdana" w:cs="Calibri"/>
          <w:color w:val="000000"/>
          <w:sz w:val="20"/>
          <w:szCs w:val="20"/>
        </w:rPr>
        <w:t>Omnibus Claim- relates to any arrangement substantially as described and as shown in drawings</w:t>
      </w:r>
    </w:p>
    <w:p w:rsidR="00E77086" w:rsidRDefault="00E77086" w:rsidP="00E77086">
      <w:pPr>
        <w:ind w:left="720"/>
        <w:rPr>
          <w:rFonts w:ascii="Verdana" w:hAnsi="Verdana" w:cs="Calibri"/>
          <w:color w:val="000000"/>
          <w:sz w:val="20"/>
          <w:szCs w:val="20"/>
        </w:rPr>
      </w:pPr>
    </w:p>
    <w:p w:rsidR="00E77086" w:rsidRDefault="00E77086" w:rsidP="00E77086">
      <w:pPr>
        <w:ind w:left="720"/>
        <w:rPr>
          <w:rFonts w:ascii="Verdana" w:hAnsi="Verdana" w:cs="Calibri"/>
          <w:color w:val="000000"/>
          <w:sz w:val="20"/>
          <w:szCs w:val="20"/>
        </w:rPr>
      </w:pPr>
    </w:p>
    <w:p w:rsidR="00E77086" w:rsidRDefault="00E77086" w:rsidP="00E77086">
      <w:pPr>
        <w:ind w:left="720"/>
        <w:rPr>
          <w:rFonts w:ascii="Verdana" w:hAnsi="Verdana" w:cs="Calibri"/>
          <w:color w:val="000000"/>
          <w:sz w:val="20"/>
          <w:szCs w:val="20"/>
        </w:rPr>
      </w:pPr>
    </w:p>
    <w:p w:rsidR="00E77086" w:rsidRDefault="00E77086" w:rsidP="00E77086">
      <w:pPr>
        <w:ind w:left="720"/>
        <w:rPr>
          <w:rFonts w:ascii="Verdana" w:hAnsi="Verdana" w:cs="Calibri"/>
          <w:color w:val="000000"/>
          <w:sz w:val="20"/>
          <w:szCs w:val="20"/>
        </w:rPr>
      </w:pPr>
    </w:p>
    <w:p w:rsidR="00E77086" w:rsidRPr="00E77086" w:rsidRDefault="00E77086" w:rsidP="00E77086">
      <w:pPr>
        <w:ind w:left="720"/>
        <w:rPr>
          <w:rFonts w:ascii="Verdana" w:hAnsi="Verdana" w:cs="Calibri"/>
          <w:color w:val="000000"/>
          <w:sz w:val="20"/>
          <w:szCs w:val="20"/>
        </w:rPr>
      </w:pPr>
    </w:p>
    <w:p w:rsidR="000C52AF" w:rsidRPr="00E77086" w:rsidRDefault="006214D6" w:rsidP="00164FFE">
      <w:pPr>
        <w:spacing w:after="0" w:line="240" w:lineRule="auto"/>
        <w:rPr>
          <w:rFonts w:ascii="Verdana" w:hAnsi="Verdana" w:cs="Calibri"/>
          <w:b/>
          <w:color w:val="000000"/>
          <w:sz w:val="20"/>
          <w:szCs w:val="20"/>
        </w:rPr>
      </w:pPr>
      <w:r w:rsidRPr="00E77086">
        <w:rPr>
          <w:rFonts w:ascii="Verdana" w:hAnsi="Verdana" w:cs="Calibri"/>
          <w:b/>
          <w:color w:val="000000"/>
          <w:sz w:val="20"/>
          <w:szCs w:val="20"/>
        </w:rPr>
        <w:lastRenderedPageBreak/>
        <w:t xml:space="preserve">3a) </w:t>
      </w:r>
      <w:r w:rsidR="00704179" w:rsidRPr="00E77086">
        <w:rPr>
          <w:rFonts w:ascii="Verdana" w:hAnsi="Verdana" w:cs="Calibri"/>
          <w:color w:val="000000"/>
          <w:sz w:val="20"/>
          <w:szCs w:val="20"/>
        </w:rPr>
        <w:t xml:space="preserve"> </w:t>
      </w:r>
      <w:r w:rsidR="005D35AB" w:rsidRPr="00E77086">
        <w:rPr>
          <w:rFonts w:ascii="Verdana" w:hAnsi="Verdana" w:cs="Calibri"/>
          <w:color w:val="000000"/>
          <w:sz w:val="20"/>
          <w:szCs w:val="20"/>
        </w:rPr>
        <w:t>T</w:t>
      </w:r>
      <w:r w:rsidR="005D35AB" w:rsidRPr="00E77086">
        <w:rPr>
          <w:rFonts w:ascii="Verdana" w:hAnsi="Verdana"/>
          <w:sz w:val="20"/>
          <w:szCs w:val="20"/>
        </w:rPr>
        <w:t xml:space="preserve">he procedure for Registration of Patent. </w:t>
      </w:r>
      <w:r w:rsidR="005D35AB" w:rsidRPr="00E77086">
        <w:rPr>
          <w:rFonts w:ascii="Verdana" w:hAnsi="Verdana"/>
          <w:b/>
          <w:sz w:val="20"/>
          <w:szCs w:val="20"/>
        </w:rPr>
        <w:t>(5 Marks)</w:t>
      </w:r>
    </w:p>
    <w:p w:rsidR="00704179" w:rsidRPr="00E77086" w:rsidRDefault="00704179" w:rsidP="00164FFE">
      <w:pPr>
        <w:spacing w:after="0" w:line="240" w:lineRule="auto"/>
        <w:rPr>
          <w:rFonts w:ascii="Verdana" w:hAnsi="Verdana" w:cs="Calibri"/>
          <w:b/>
          <w:color w:val="000000"/>
          <w:sz w:val="20"/>
          <w:szCs w:val="20"/>
        </w:rPr>
      </w:pPr>
    </w:p>
    <w:p w:rsidR="00D050C6" w:rsidRPr="00E77086" w:rsidRDefault="00D050C6" w:rsidP="00164FFE">
      <w:pPr>
        <w:spacing w:after="0" w:line="240" w:lineRule="auto"/>
        <w:rPr>
          <w:rFonts w:ascii="Verdana" w:hAnsi="Verdana" w:cs="Calibri"/>
          <w:b/>
          <w:color w:val="000000"/>
          <w:sz w:val="20"/>
          <w:szCs w:val="20"/>
        </w:rPr>
      </w:pPr>
    </w:p>
    <w:p w:rsidR="00704179" w:rsidRDefault="00704179" w:rsidP="00164FFE">
      <w:pPr>
        <w:spacing w:after="0" w:line="240" w:lineRule="auto"/>
        <w:rPr>
          <w:rFonts w:ascii="Verdana" w:hAnsi="Verdana" w:cs="Calibri"/>
          <w:b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5050326" cy="7889358"/>
            <wp:effectExtent l="19050" t="0" r="0" b="0"/>
            <wp:docPr id="1" name="Picture 1" descr="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 char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788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0C6" w:rsidRDefault="00D050C6" w:rsidP="00164FFE">
      <w:pPr>
        <w:spacing w:after="0" w:line="240" w:lineRule="auto"/>
        <w:rPr>
          <w:rFonts w:ascii="Verdana" w:hAnsi="Verdana" w:cs="Calibri"/>
          <w:b/>
          <w:color w:val="000000"/>
          <w:sz w:val="19"/>
          <w:szCs w:val="19"/>
        </w:rPr>
      </w:pPr>
    </w:p>
    <w:p w:rsidR="00D050C6" w:rsidRDefault="00D050C6" w:rsidP="00164FFE">
      <w:pPr>
        <w:spacing w:after="0" w:line="240" w:lineRule="auto"/>
        <w:rPr>
          <w:rFonts w:ascii="Verdana" w:hAnsi="Verdana" w:cs="Calibri"/>
          <w:b/>
          <w:color w:val="000000"/>
          <w:sz w:val="19"/>
          <w:szCs w:val="19"/>
        </w:rPr>
      </w:pPr>
    </w:p>
    <w:p w:rsidR="00E77086" w:rsidRDefault="00E77086" w:rsidP="00164FFE">
      <w:pPr>
        <w:spacing w:after="0" w:line="240" w:lineRule="auto"/>
        <w:rPr>
          <w:rFonts w:ascii="Verdana" w:hAnsi="Verdana" w:cs="Calibri"/>
          <w:b/>
          <w:color w:val="000000"/>
          <w:sz w:val="19"/>
          <w:szCs w:val="19"/>
        </w:rPr>
      </w:pPr>
    </w:p>
    <w:p w:rsidR="00E77086" w:rsidRDefault="00E77086" w:rsidP="00164FFE">
      <w:pPr>
        <w:spacing w:after="0" w:line="240" w:lineRule="auto"/>
        <w:rPr>
          <w:rFonts w:ascii="Verdana" w:hAnsi="Verdana" w:cs="Calibri"/>
          <w:b/>
          <w:color w:val="000000"/>
          <w:sz w:val="19"/>
          <w:szCs w:val="19"/>
        </w:rPr>
      </w:pPr>
    </w:p>
    <w:p w:rsidR="00E77086" w:rsidRDefault="00E77086" w:rsidP="00164FFE">
      <w:pPr>
        <w:spacing w:after="0" w:line="240" w:lineRule="auto"/>
        <w:rPr>
          <w:rFonts w:ascii="Verdana" w:hAnsi="Verdana" w:cs="Calibri"/>
          <w:b/>
          <w:color w:val="000000"/>
          <w:sz w:val="19"/>
          <w:szCs w:val="19"/>
        </w:rPr>
      </w:pPr>
    </w:p>
    <w:p w:rsidR="00E77086" w:rsidRDefault="00E77086" w:rsidP="00164FFE">
      <w:pPr>
        <w:spacing w:after="0" w:line="240" w:lineRule="auto"/>
        <w:rPr>
          <w:rFonts w:ascii="Verdana" w:hAnsi="Verdana" w:cs="Calibri"/>
          <w:b/>
          <w:color w:val="000000"/>
          <w:sz w:val="19"/>
          <w:szCs w:val="19"/>
        </w:rPr>
      </w:pPr>
    </w:p>
    <w:p w:rsidR="00D050C6" w:rsidRDefault="00D050C6" w:rsidP="00164FFE">
      <w:pPr>
        <w:spacing w:after="0" w:line="240" w:lineRule="auto"/>
        <w:rPr>
          <w:rFonts w:ascii="Verdana" w:hAnsi="Verdana" w:cs="Calibri"/>
          <w:b/>
          <w:color w:val="000000"/>
          <w:sz w:val="19"/>
          <w:szCs w:val="19"/>
        </w:rPr>
      </w:pPr>
      <w:r>
        <w:rPr>
          <w:rFonts w:ascii="Verdana" w:hAnsi="Verdana" w:cs="Calibri"/>
          <w:b/>
          <w:color w:val="000000"/>
          <w:sz w:val="19"/>
          <w:szCs w:val="19"/>
        </w:rPr>
        <w:lastRenderedPageBreak/>
        <w:t>3b)   Essential elements of trademark include:</w:t>
      </w:r>
      <w:r w:rsidR="005D35AB">
        <w:rPr>
          <w:rFonts w:ascii="Verdana" w:hAnsi="Verdana" w:cs="Calibri"/>
          <w:b/>
          <w:color w:val="000000"/>
          <w:sz w:val="19"/>
          <w:szCs w:val="19"/>
        </w:rPr>
        <w:t xml:space="preserve"> (10 Marks)</w:t>
      </w:r>
    </w:p>
    <w:p w:rsidR="00000000" w:rsidRPr="00D050C6" w:rsidRDefault="00E77086" w:rsidP="00D050C6">
      <w:pPr>
        <w:numPr>
          <w:ilvl w:val="0"/>
          <w:numId w:val="15"/>
        </w:numPr>
        <w:spacing w:after="0" w:line="240" w:lineRule="auto"/>
        <w:rPr>
          <w:rFonts w:ascii="Verdana" w:hAnsi="Verdana" w:cs="Calibri"/>
          <w:color w:val="000000"/>
          <w:sz w:val="19"/>
          <w:szCs w:val="19"/>
        </w:rPr>
      </w:pPr>
      <w:r w:rsidRPr="00D050C6">
        <w:rPr>
          <w:rFonts w:ascii="Verdana" w:hAnsi="Verdana" w:cs="Calibri"/>
          <w:color w:val="000000"/>
          <w:sz w:val="19"/>
          <w:szCs w:val="19"/>
        </w:rPr>
        <w:t xml:space="preserve">Distinctiveness of the trademark, </w:t>
      </w:r>
    </w:p>
    <w:p w:rsidR="00000000" w:rsidRPr="00D050C6" w:rsidRDefault="00E77086" w:rsidP="00D050C6">
      <w:pPr>
        <w:numPr>
          <w:ilvl w:val="0"/>
          <w:numId w:val="16"/>
        </w:numPr>
        <w:spacing w:after="0" w:line="240" w:lineRule="auto"/>
        <w:rPr>
          <w:rFonts w:ascii="Verdana" w:hAnsi="Verdana" w:cs="Calibri"/>
          <w:color w:val="000000"/>
          <w:sz w:val="19"/>
          <w:szCs w:val="19"/>
        </w:rPr>
      </w:pPr>
      <w:r w:rsidRPr="00D050C6">
        <w:rPr>
          <w:rFonts w:ascii="Verdana" w:hAnsi="Verdana" w:cs="Calibri"/>
          <w:color w:val="000000"/>
          <w:sz w:val="19"/>
          <w:szCs w:val="19"/>
        </w:rPr>
        <w:t>Class dependent</w:t>
      </w:r>
    </w:p>
    <w:p w:rsidR="00000000" w:rsidRPr="00D050C6" w:rsidRDefault="00E77086" w:rsidP="00D050C6">
      <w:pPr>
        <w:numPr>
          <w:ilvl w:val="0"/>
          <w:numId w:val="17"/>
        </w:numPr>
        <w:spacing w:after="0" w:line="240" w:lineRule="auto"/>
        <w:rPr>
          <w:rFonts w:ascii="Verdana" w:hAnsi="Verdana" w:cs="Calibri"/>
          <w:color w:val="000000"/>
          <w:sz w:val="19"/>
          <w:szCs w:val="19"/>
        </w:rPr>
      </w:pPr>
      <w:r w:rsidRPr="00D050C6">
        <w:rPr>
          <w:rFonts w:ascii="Verdana" w:hAnsi="Verdana" w:cs="Calibri"/>
          <w:color w:val="000000"/>
          <w:sz w:val="19"/>
          <w:szCs w:val="19"/>
        </w:rPr>
        <w:t>Distinctiveness maybe inherent or acquired</w:t>
      </w:r>
    </w:p>
    <w:p w:rsidR="00000000" w:rsidRPr="00D050C6" w:rsidRDefault="00E77086" w:rsidP="00D050C6">
      <w:pPr>
        <w:numPr>
          <w:ilvl w:val="0"/>
          <w:numId w:val="17"/>
        </w:numPr>
        <w:spacing w:after="0" w:line="240" w:lineRule="auto"/>
        <w:rPr>
          <w:rFonts w:ascii="Verdana" w:hAnsi="Verdana" w:cs="Calibri"/>
          <w:color w:val="000000"/>
          <w:sz w:val="19"/>
          <w:szCs w:val="19"/>
        </w:rPr>
      </w:pPr>
      <w:r w:rsidRPr="00D050C6">
        <w:rPr>
          <w:rFonts w:ascii="Verdana" w:hAnsi="Verdana" w:cs="Calibri"/>
          <w:color w:val="000000"/>
          <w:sz w:val="19"/>
          <w:szCs w:val="19"/>
        </w:rPr>
        <w:t>Should be preferably an invented word</w:t>
      </w:r>
    </w:p>
    <w:p w:rsidR="00000000" w:rsidRPr="00D050C6" w:rsidRDefault="00E77086" w:rsidP="00D050C6">
      <w:pPr>
        <w:numPr>
          <w:ilvl w:val="0"/>
          <w:numId w:val="17"/>
        </w:numPr>
        <w:spacing w:after="0" w:line="240" w:lineRule="auto"/>
        <w:rPr>
          <w:rFonts w:ascii="Verdana" w:hAnsi="Verdana" w:cs="Calibri"/>
          <w:color w:val="000000"/>
          <w:sz w:val="19"/>
          <w:szCs w:val="19"/>
        </w:rPr>
      </w:pPr>
      <w:r w:rsidRPr="00D050C6">
        <w:rPr>
          <w:rFonts w:ascii="Verdana" w:hAnsi="Verdana" w:cs="Calibri"/>
          <w:color w:val="000000"/>
          <w:sz w:val="19"/>
          <w:szCs w:val="19"/>
        </w:rPr>
        <w:t>The trademark should be a word or name ,easy to pronounce</w:t>
      </w:r>
    </w:p>
    <w:p w:rsidR="00000000" w:rsidRPr="00D050C6" w:rsidRDefault="00E77086" w:rsidP="00D050C6">
      <w:pPr>
        <w:numPr>
          <w:ilvl w:val="0"/>
          <w:numId w:val="17"/>
        </w:numPr>
        <w:spacing w:after="0" w:line="240" w:lineRule="auto"/>
        <w:rPr>
          <w:rFonts w:ascii="Verdana" w:hAnsi="Verdana" w:cs="Calibri"/>
          <w:color w:val="000000"/>
          <w:sz w:val="19"/>
          <w:szCs w:val="19"/>
        </w:rPr>
      </w:pPr>
      <w:r w:rsidRPr="00D050C6">
        <w:rPr>
          <w:rFonts w:ascii="Verdana" w:hAnsi="Verdana" w:cs="Calibri"/>
          <w:color w:val="000000"/>
          <w:sz w:val="19"/>
          <w:szCs w:val="19"/>
        </w:rPr>
        <w:t>Easy to spell correctly and write legibly</w:t>
      </w:r>
    </w:p>
    <w:p w:rsidR="00000000" w:rsidRPr="00D050C6" w:rsidRDefault="00E77086" w:rsidP="00D050C6">
      <w:pPr>
        <w:numPr>
          <w:ilvl w:val="0"/>
          <w:numId w:val="17"/>
        </w:numPr>
        <w:spacing w:after="0" w:line="240" w:lineRule="auto"/>
        <w:rPr>
          <w:rFonts w:ascii="Verdana" w:hAnsi="Verdana" w:cs="Calibri"/>
          <w:color w:val="000000"/>
          <w:sz w:val="19"/>
          <w:szCs w:val="19"/>
        </w:rPr>
      </w:pPr>
      <w:r w:rsidRPr="00D050C6">
        <w:rPr>
          <w:rFonts w:ascii="Verdana" w:hAnsi="Verdana" w:cs="Calibri"/>
          <w:color w:val="000000"/>
          <w:sz w:val="19"/>
          <w:szCs w:val="19"/>
        </w:rPr>
        <w:t>Should be short</w:t>
      </w:r>
    </w:p>
    <w:p w:rsidR="00000000" w:rsidRPr="00D050C6" w:rsidRDefault="00E77086" w:rsidP="00D050C6">
      <w:pPr>
        <w:numPr>
          <w:ilvl w:val="0"/>
          <w:numId w:val="17"/>
        </w:numPr>
        <w:spacing w:after="0" w:line="240" w:lineRule="auto"/>
        <w:rPr>
          <w:rFonts w:ascii="Verdana" w:hAnsi="Verdana" w:cs="Calibri"/>
          <w:color w:val="000000"/>
          <w:sz w:val="19"/>
          <w:szCs w:val="19"/>
        </w:rPr>
      </w:pPr>
      <w:r w:rsidRPr="00D050C6">
        <w:rPr>
          <w:rFonts w:ascii="Verdana" w:hAnsi="Verdana" w:cs="Calibri"/>
          <w:color w:val="000000"/>
          <w:sz w:val="19"/>
          <w:szCs w:val="19"/>
        </w:rPr>
        <w:t>Appeal to the eye and ear</w:t>
      </w:r>
    </w:p>
    <w:p w:rsidR="00000000" w:rsidRPr="00D050C6" w:rsidRDefault="00E77086" w:rsidP="00D050C6">
      <w:pPr>
        <w:numPr>
          <w:ilvl w:val="0"/>
          <w:numId w:val="17"/>
        </w:numPr>
        <w:spacing w:after="0" w:line="240" w:lineRule="auto"/>
        <w:rPr>
          <w:rFonts w:ascii="Verdana" w:hAnsi="Verdana" w:cs="Calibri"/>
          <w:color w:val="000000"/>
          <w:sz w:val="19"/>
          <w:szCs w:val="19"/>
        </w:rPr>
      </w:pPr>
      <w:r w:rsidRPr="00D050C6">
        <w:rPr>
          <w:rFonts w:ascii="Verdana" w:hAnsi="Verdana" w:cs="Calibri"/>
          <w:color w:val="000000"/>
          <w:sz w:val="19"/>
          <w:szCs w:val="19"/>
        </w:rPr>
        <w:t>Satisfy the requirements of</w:t>
      </w:r>
      <w:r w:rsidRPr="00D050C6">
        <w:rPr>
          <w:rFonts w:ascii="Verdana" w:hAnsi="Verdana" w:cs="Calibri"/>
          <w:color w:val="000000"/>
          <w:sz w:val="19"/>
          <w:szCs w:val="19"/>
        </w:rPr>
        <w:t xml:space="preserve"> registration</w:t>
      </w:r>
    </w:p>
    <w:p w:rsidR="00000000" w:rsidRPr="00D050C6" w:rsidRDefault="00E77086" w:rsidP="00D050C6">
      <w:pPr>
        <w:numPr>
          <w:ilvl w:val="0"/>
          <w:numId w:val="17"/>
        </w:numPr>
        <w:spacing w:after="0" w:line="240" w:lineRule="auto"/>
        <w:rPr>
          <w:rFonts w:ascii="Verdana" w:hAnsi="Verdana" w:cs="Calibri"/>
          <w:color w:val="000000"/>
          <w:sz w:val="19"/>
          <w:szCs w:val="19"/>
        </w:rPr>
      </w:pPr>
      <w:r w:rsidRPr="00D050C6">
        <w:rPr>
          <w:rFonts w:ascii="Verdana" w:hAnsi="Verdana" w:cs="Calibri"/>
          <w:color w:val="000000"/>
          <w:sz w:val="19"/>
          <w:szCs w:val="19"/>
        </w:rPr>
        <w:t>Should not belong to the class of marks prohibited for registration</w:t>
      </w:r>
    </w:p>
    <w:p w:rsidR="00D050C6" w:rsidRPr="004F320D" w:rsidRDefault="00D050C6" w:rsidP="00164FFE">
      <w:pPr>
        <w:spacing w:after="0" w:line="240" w:lineRule="auto"/>
        <w:rPr>
          <w:rFonts w:ascii="Verdana" w:hAnsi="Verdana" w:cs="Calibri"/>
          <w:b/>
          <w:color w:val="000000"/>
          <w:sz w:val="19"/>
          <w:szCs w:val="19"/>
        </w:rPr>
      </w:pPr>
    </w:p>
    <w:sectPr w:rsidR="00D050C6" w:rsidRPr="004F320D" w:rsidSect="004F320D">
      <w:pgSz w:w="12240" w:h="15840"/>
      <w:pgMar w:top="45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0791"/>
    <w:multiLevelType w:val="hybridMultilevel"/>
    <w:tmpl w:val="CA8C1124"/>
    <w:lvl w:ilvl="0" w:tplc="E252F7D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AA77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963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541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6841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923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A2B7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D4C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47E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D5472A"/>
    <w:multiLevelType w:val="hybridMultilevel"/>
    <w:tmpl w:val="B3F8CCCE"/>
    <w:lvl w:ilvl="0" w:tplc="BA1669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AE82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2C0C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019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5426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6CF8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B0A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E45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FA3B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F3170F"/>
    <w:multiLevelType w:val="hybridMultilevel"/>
    <w:tmpl w:val="BC92A9C4"/>
    <w:lvl w:ilvl="0" w:tplc="6FD485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A2CB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AC3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50DF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4E61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C6FD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40E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FEC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FA6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5B0347"/>
    <w:multiLevelType w:val="hybridMultilevel"/>
    <w:tmpl w:val="381E4ECE"/>
    <w:lvl w:ilvl="0" w:tplc="B4EEBBB2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9D40D9"/>
    <w:multiLevelType w:val="hybridMultilevel"/>
    <w:tmpl w:val="175EB102"/>
    <w:lvl w:ilvl="0" w:tplc="34284F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EC32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08C4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22D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040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0885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8BC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2CE9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5E3C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4E42E1"/>
    <w:multiLevelType w:val="hybridMultilevel"/>
    <w:tmpl w:val="DA081C8E"/>
    <w:lvl w:ilvl="0" w:tplc="C57A4B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BAB3CA">
      <w:start w:val="9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874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90E5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6A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E0B1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8A8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16AE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7E50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B823AF"/>
    <w:multiLevelType w:val="hybridMultilevel"/>
    <w:tmpl w:val="47F6277C"/>
    <w:lvl w:ilvl="0" w:tplc="1408CC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FAC3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D27A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9CE1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025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66C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5A43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8C7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AE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CD19FF"/>
    <w:multiLevelType w:val="hybridMultilevel"/>
    <w:tmpl w:val="F612D11C"/>
    <w:lvl w:ilvl="0" w:tplc="C1B01D2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F68A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DA4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340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885D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28F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2893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0A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AF7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C97EC9"/>
    <w:multiLevelType w:val="hybridMultilevel"/>
    <w:tmpl w:val="8B3E517C"/>
    <w:lvl w:ilvl="0" w:tplc="7F1CDA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4009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624D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5AC5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9489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A416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FAA1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6DB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245E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FC3E77"/>
    <w:multiLevelType w:val="hybridMultilevel"/>
    <w:tmpl w:val="4D842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8217D5"/>
    <w:multiLevelType w:val="hybridMultilevel"/>
    <w:tmpl w:val="10ECA030"/>
    <w:lvl w:ilvl="0" w:tplc="030C4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DC6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EE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146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18C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08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83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809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43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9363251"/>
    <w:multiLevelType w:val="hybridMultilevel"/>
    <w:tmpl w:val="3B268B3A"/>
    <w:lvl w:ilvl="0" w:tplc="B176A9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3C95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83B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6E0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03A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9267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26E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4F8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F449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4D1731"/>
    <w:multiLevelType w:val="hybridMultilevel"/>
    <w:tmpl w:val="BAE8EF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C04CBD"/>
    <w:multiLevelType w:val="hybridMultilevel"/>
    <w:tmpl w:val="5F1C084C"/>
    <w:lvl w:ilvl="0" w:tplc="96363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3461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E696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B2BF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401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0EC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766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AA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4E7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2A427E"/>
    <w:multiLevelType w:val="hybridMultilevel"/>
    <w:tmpl w:val="5F640E7E"/>
    <w:lvl w:ilvl="0" w:tplc="6E96C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8E5E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DEF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DA47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C3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D2D0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804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3E71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9C4D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A978BC"/>
    <w:multiLevelType w:val="hybridMultilevel"/>
    <w:tmpl w:val="1704374C"/>
    <w:lvl w:ilvl="0" w:tplc="DD8A96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9E25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0472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2B4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84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78C4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884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4496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029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4571EB"/>
    <w:multiLevelType w:val="hybridMultilevel"/>
    <w:tmpl w:val="0C30F8DE"/>
    <w:lvl w:ilvl="0" w:tplc="0A6AC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09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544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BC5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004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D80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9AD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4C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A3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5"/>
  </w:num>
  <w:num w:numId="6">
    <w:abstractNumId w:val="13"/>
  </w:num>
  <w:num w:numId="7">
    <w:abstractNumId w:val="4"/>
  </w:num>
  <w:num w:numId="8">
    <w:abstractNumId w:val="14"/>
  </w:num>
  <w:num w:numId="9">
    <w:abstractNumId w:val="11"/>
  </w:num>
  <w:num w:numId="10">
    <w:abstractNumId w:val="16"/>
  </w:num>
  <w:num w:numId="11">
    <w:abstractNumId w:val="2"/>
  </w:num>
  <w:num w:numId="12">
    <w:abstractNumId w:val="7"/>
  </w:num>
  <w:num w:numId="13">
    <w:abstractNumId w:val="0"/>
  </w:num>
  <w:num w:numId="14">
    <w:abstractNumId w:val="6"/>
  </w:num>
  <w:num w:numId="15">
    <w:abstractNumId w:val="1"/>
  </w:num>
  <w:num w:numId="16">
    <w:abstractNumId w:val="8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64FFE"/>
    <w:rsid w:val="000C52AF"/>
    <w:rsid w:val="00164FFE"/>
    <w:rsid w:val="00193D11"/>
    <w:rsid w:val="00247D21"/>
    <w:rsid w:val="00422CF2"/>
    <w:rsid w:val="004F320D"/>
    <w:rsid w:val="0056369F"/>
    <w:rsid w:val="005D35AB"/>
    <w:rsid w:val="006214D6"/>
    <w:rsid w:val="00704179"/>
    <w:rsid w:val="00983575"/>
    <w:rsid w:val="00995FFF"/>
    <w:rsid w:val="00A572E7"/>
    <w:rsid w:val="00D04D8C"/>
    <w:rsid w:val="00D050C6"/>
    <w:rsid w:val="00DA63E0"/>
    <w:rsid w:val="00E01CD9"/>
    <w:rsid w:val="00E65DFC"/>
    <w:rsid w:val="00E77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C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F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1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6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2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151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23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665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442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16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2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62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692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79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8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44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74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5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22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8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25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5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531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128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67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43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86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46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443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347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54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0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0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9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4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2015-10-20T09:48:00Z</dcterms:created>
  <dcterms:modified xsi:type="dcterms:W3CDTF">2015-11-17T06:54:00Z</dcterms:modified>
</cp:coreProperties>
</file>