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i w:val="0"/>
          <w:color w:val="1E3A8A"/>
          <w:sz w:val="44"/>
        </w:rPr>
        <w:t>PROJECT COEXIST:</w:t>
        <w:br/>
        <w:t>ALGORITHMIC EXAM SCHEDULING SYSTEM</w:t>
      </w:r>
    </w:p>
    <w:p>
      <w:pPr>
        <w:spacing w:after="960"/>
        <w:jc w:val="center"/>
      </w:pPr>
      <w:r>
        <w:rPr>
          <w:rFonts w:ascii="Arial" w:hAnsi="Arial"/>
          <w:b w:val="0"/>
          <w:i/>
          <w:color w:val="475569"/>
          <w:sz w:val="24"/>
        </w:rPr>
        <w:t>A High-Performance Academic Architecture built on the MERN Stack</w:t>
      </w:r>
    </w:p>
    <w:p>
      <w:pPr>
        <w:spacing w:before="1440"/>
        <w:jc w:val="left"/>
      </w:pPr>
      <w:r>
        <w:rPr>
          <w:rFonts w:ascii="Arial" w:hAnsi="Arial"/>
          <w:b/>
          <w:i w:val="0"/>
          <w:color w:val="475569"/>
          <w:sz w:val="22"/>
        </w:rPr>
        <w:t>DEVELOPER:</w:t>
        <w:br/>
      </w:r>
      <w:r>
        <w:rPr>
          <w:rFonts w:ascii="Arial" w:hAnsi="Arial"/>
          <w:b w:val="0"/>
          <w:i w:val="0"/>
          <w:color w:val="0F172A"/>
          <w:sz w:val="22"/>
        </w:rPr>
        <w:t>Shreemanth Shankar Kunthe</w:t>
        <w:br/>
        <w:t>Aspiring Product Designer &amp; Software Engineer</w:t>
        <w:br/>
        <w:t>Hubballi, Karnataka, India</w:t>
        <w:br/>
        <w:br/>
      </w:r>
      <w:r>
        <w:rPr>
          <w:rFonts w:ascii="Arial" w:hAnsi="Arial"/>
          <w:b/>
          <w:i w:val="0"/>
          <w:color w:val="475569"/>
          <w:sz w:val="22"/>
        </w:rPr>
        <w:t>ACADEMIC TIMELINE:</w:t>
        <w:br/>
      </w:r>
      <w:r>
        <w:rPr>
          <w:rFonts w:ascii="Arial" w:hAnsi="Arial"/>
          <w:b w:val="0"/>
          <w:i w:val="0"/>
          <w:color w:val="0F172A"/>
          <w:sz w:val="22"/>
        </w:rPr>
        <w:t>February 2026 – May 2026</w:t>
      </w:r>
    </w:p>
    <w:p>
      <w:r>
        <w:br w:type="page"/>
      </w:r>
    </w:p>
    <w:p>
      <w:pPr>
        <w:keepNext/>
        <w:spacing w:before="480" w:after="120"/>
        <w:pBdr>
          <w:bottom w:val="single" w:sz="6" w:space="4" w:color="1E3A8A"/>
        </w:pBdr>
      </w:pPr>
      <w:r>
        <w:rPr>
          <w:rFonts w:ascii="Arial" w:hAnsi="Arial"/>
          <w:b/>
          <w:i w:val="0"/>
          <w:color w:val="1E3A8A"/>
          <w:sz w:val="32"/>
        </w:rPr>
        <w:t>TABLE OF CONTENTS</w:t>
      </w:r>
    </w:p>
    <w:p>
      <w:pPr>
        <w:spacing w:after="120" w:line="276" w:lineRule="auto"/>
      </w:pPr>
      <w:r>
        <w:rPr>
          <w:rFonts w:ascii="Arial" w:hAnsi="Arial"/>
          <w:b w:val="0"/>
          <w:i w:val="0"/>
          <w:color w:val="0F172A"/>
          <w:sz w:val="22"/>
        </w:rPr>
        <w:t>ACKNOWLEDGEMENT .......................................................................................................................................... i</w:t>
      </w:r>
    </w:p>
    <w:p>
      <w:pPr>
        <w:spacing w:after="120" w:line="276" w:lineRule="auto"/>
      </w:pPr>
      <w:r>
        <w:rPr>
          <w:rFonts w:ascii="Arial" w:hAnsi="Arial"/>
          <w:b w:val="0"/>
          <w:i w:val="0"/>
          <w:color w:val="0F172A"/>
          <w:sz w:val="22"/>
        </w:rPr>
        <w:t>ABSTRACT .................................................................................................................................................................. ii</w:t>
      </w:r>
    </w:p>
    <w:p>
      <w:pPr>
        <w:spacing w:after="120" w:line="276" w:lineRule="auto"/>
      </w:pPr>
      <w:r>
        <w:rPr>
          <w:rFonts w:ascii="Arial" w:hAnsi="Arial"/>
          <w:b w:val="0"/>
          <w:i w:val="0"/>
          <w:color w:val="0F172A"/>
          <w:sz w:val="22"/>
        </w:rPr>
        <w:t>LIST OF FIGURES ...................................................................................................................................................... iii</w:t>
      </w:r>
    </w:p>
    <w:p>
      <w:pPr>
        <w:spacing w:after="120" w:line="276" w:lineRule="auto"/>
      </w:pPr>
      <w:r>
        <w:rPr>
          <w:rFonts w:ascii="Arial" w:hAnsi="Arial"/>
          <w:b w:val="0"/>
          <w:i w:val="0"/>
          <w:color w:val="0F172A"/>
          <w:sz w:val="22"/>
        </w:rPr>
        <w:t>LIST OF TABLES ....................................................................................................................................................... iv</w:t>
      </w:r>
    </w:p>
    <w:p>
      <w:pPr>
        <w:spacing w:after="120" w:line="276" w:lineRule="auto"/>
      </w:pPr>
      <w:r>
        <w:rPr>
          <w:rFonts w:ascii="Arial" w:hAnsi="Arial"/>
          <w:b w:val="0"/>
          <w:i w:val="0"/>
          <w:color w:val="0F172A"/>
          <w:sz w:val="22"/>
        </w:rPr>
        <w:t>1. ABOUT THE PROJECT</w:t>
      </w:r>
    </w:p>
    <w:p>
      <w:pPr>
        <w:spacing w:after="120" w:line="276" w:lineRule="auto"/>
      </w:pPr>
      <w:r>
        <w:rPr>
          <w:rFonts w:ascii="Arial" w:hAnsi="Arial"/>
          <w:b w:val="0"/>
          <w:i w:val="0"/>
          <w:color w:val="0F172A"/>
          <w:sz w:val="22"/>
        </w:rPr>
        <w:t xml:space="preserve">   1.1 INTRODUCTION TO THE SYSTEM .............................................................................................................. 1</w:t>
      </w:r>
    </w:p>
    <w:p>
      <w:pPr>
        <w:spacing w:after="120" w:line="276" w:lineRule="auto"/>
      </w:pPr>
      <w:r>
        <w:rPr>
          <w:rFonts w:ascii="Arial" w:hAnsi="Arial"/>
          <w:b w:val="0"/>
          <w:i w:val="0"/>
          <w:color w:val="0F172A"/>
          <w:sz w:val="22"/>
        </w:rPr>
        <w:t xml:space="preserve">   1.2 PROJECT EVOLUTION &amp; ROADMAP ........................................................................................................ 2</w:t>
      </w:r>
    </w:p>
    <w:p>
      <w:pPr>
        <w:spacing w:after="120" w:line="276" w:lineRule="auto"/>
      </w:pPr>
      <w:r>
        <w:rPr>
          <w:rFonts w:ascii="Arial" w:hAnsi="Arial"/>
          <w:b w:val="0"/>
          <w:i w:val="0"/>
          <w:color w:val="0F172A"/>
          <w:sz w:val="22"/>
        </w:rPr>
        <w:t xml:space="preserve">   1.3 VISION, MISSION &amp; GOALS ...................................................................................................................... 3</w:t>
      </w:r>
    </w:p>
    <w:p>
      <w:pPr>
        <w:spacing w:after="120" w:line="276" w:lineRule="auto"/>
      </w:pPr>
      <w:r>
        <w:rPr>
          <w:rFonts w:ascii="Arial" w:hAnsi="Arial"/>
          <w:b w:val="0"/>
          <w:i w:val="0"/>
          <w:color w:val="0F172A"/>
          <w:sz w:val="22"/>
        </w:rPr>
        <w:t xml:space="preserve">   1.4 SYSTEM COMPONENT ARCHITECTURE .................................................................................................. 4</w:t>
      </w:r>
    </w:p>
    <w:p>
      <w:pPr>
        <w:spacing w:after="120" w:line="276" w:lineRule="auto"/>
      </w:pPr>
      <w:r>
        <w:rPr>
          <w:rFonts w:ascii="Arial" w:hAnsi="Arial"/>
          <w:b w:val="0"/>
          <w:i w:val="0"/>
          <w:color w:val="0F172A"/>
          <w:sz w:val="22"/>
        </w:rPr>
        <w:t xml:space="preserve">   1.5 DESIGN PRINCIPLES &amp; USER-EXPERIENCE PARADIGMS .................................................................. 5</w:t>
      </w:r>
    </w:p>
    <w:p>
      <w:pPr>
        <w:spacing w:after="120" w:line="276" w:lineRule="auto"/>
      </w:pPr>
      <w:r>
        <w:rPr>
          <w:rFonts w:ascii="Arial" w:hAnsi="Arial"/>
          <w:b w:val="0"/>
          <w:i w:val="0"/>
          <w:color w:val="0F172A"/>
          <w:sz w:val="22"/>
        </w:rPr>
        <w:t>2. TASKS PERFORMED</w:t>
      </w:r>
    </w:p>
    <w:p>
      <w:pPr>
        <w:spacing w:after="120" w:line="276" w:lineRule="auto"/>
      </w:pPr>
      <w:r>
        <w:rPr>
          <w:rFonts w:ascii="Arial" w:hAnsi="Arial"/>
          <w:b w:val="0"/>
          <w:i w:val="0"/>
          <w:color w:val="0F172A"/>
          <w:sz w:val="22"/>
        </w:rPr>
        <w:t xml:space="preserve">   2.1 WEEKLY OVERVIEW OF SYSTEM DEVELOPMENT ACTIVITIES ........................................................ 6</w:t>
      </w:r>
    </w:p>
    <w:p>
      <w:pPr>
        <w:spacing w:after="120" w:line="276" w:lineRule="auto"/>
      </w:pPr>
      <w:r>
        <w:rPr>
          <w:rFonts w:ascii="Arial" w:hAnsi="Arial"/>
          <w:b w:val="0"/>
          <w:i w:val="0"/>
          <w:color w:val="0F172A"/>
          <w:sz w:val="22"/>
        </w:rPr>
        <w:t xml:space="preserve">   2.2 FULL-STACK ARCHITECTURAL PATTERNS ........................................................................................... 7</w:t>
      </w:r>
    </w:p>
    <w:p>
      <w:pPr>
        <w:spacing w:after="120" w:line="276" w:lineRule="auto"/>
      </w:pPr>
      <w:r>
        <w:rPr>
          <w:rFonts w:ascii="Arial" w:hAnsi="Arial"/>
          <w:b w:val="0"/>
          <w:i w:val="0"/>
          <w:color w:val="0F172A"/>
          <w:sz w:val="22"/>
        </w:rPr>
        <w:t xml:space="preserve">   2.3 CORE DATA SCHEMA CONFIGURATIONS ................................................................................................ 8</w:t>
      </w:r>
    </w:p>
    <w:p>
      <w:pPr>
        <w:spacing w:after="120" w:line="276" w:lineRule="auto"/>
      </w:pPr>
      <w:r>
        <w:rPr>
          <w:rFonts w:ascii="Arial" w:hAnsi="Arial"/>
          <w:b w:val="0"/>
          <w:i w:val="0"/>
          <w:color w:val="0F172A"/>
          <w:sz w:val="22"/>
        </w:rPr>
        <w:t xml:space="preserve">   2.4 ROLE-BASED DASHBOARD WORKFLOWS .............................................................................................. 9</w:t>
      </w:r>
    </w:p>
    <w:p>
      <w:pPr>
        <w:spacing w:after="120" w:line="276" w:lineRule="auto"/>
      </w:pPr>
      <w:r>
        <w:rPr>
          <w:rFonts w:ascii="Arial" w:hAnsi="Arial"/>
          <w:b w:val="0"/>
          <w:i w:val="0"/>
          <w:color w:val="0F172A"/>
          <w:sz w:val="22"/>
        </w:rPr>
        <w:t xml:space="preserve">   2.5 WEB PLATFORM UI RESPONSIVENESS .................................................................................................. 10</w:t>
      </w:r>
    </w:p>
    <w:p>
      <w:pPr>
        <w:spacing w:after="120" w:line="276" w:lineRule="auto"/>
      </w:pPr>
      <w:r>
        <w:rPr>
          <w:rFonts w:ascii="Arial" w:hAnsi="Arial"/>
          <w:b w:val="0"/>
          <w:i w:val="0"/>
          <w:color w:val="0F172A"/>
          <w:sz w:val="22"/>
        </w:rPr>
        <w:t xml:space="preserve">   2.6 REGRESSION TESTING &amp; PIPELINE REFACTORING ............................................................................. 11</w:t>
      </w:r>
    </w:p>
    <w:p>
      <w:pPr>
        <w:spacing w:after="120" w:line="276" w:lineRule="auto"/>
      </w:pPr>
      <w:r>
        <w:rPr>
          <w:rFonts w:ascii="Arial" w:hAnsi="Arial"/>
          <w:b w:val="0"/>
          <w:i w:val="0"/>
          <w:color w:val="0F172A"/>
          <w:sz w:val="22"/>
        </w:rPr>
        <w:t xml:space="preserve">   2.7 EXHAUSTIVE VALIDATION AND INPUT TESTING ............................................................................... 12</w:t>
      </w:r>
    </w:p>
    <w:p>
      <w:pPr>
        <w:spacing w:after="120" w:line="276" w:lineRule="auto"/>
      </w:pPr>
      <w:r>
        <w:rPr>
          <w:rFonts w:ascii="Arial" w:hAnsi="Arial"/>
          <w:b w:val="0"/>
          <w:i w:val="0"/>
          <w:color w:val="0F172A"/>
          <w:sz w:val="22"/>
        </w:rPr>
        <w:t xml:space="preserve">   2.8 BUG REPORTING AND GITHUB REPOSITORY LIFECYCLE ................................................................ 13</w:t>
      </w:r>
    </w:p>
    <w:p>
      <w:pPr>
        <w:spacing w:after="120" w:line="276" w:lineRule="auto"/>
      </w:pPr>
      <w:r>
        <w:rPr>
          <w:rFonts w:ascii="Arial" w:hAnsi="Arial"/>
          <w:b w:val="0"/>
          <w:i w:val="0"/>
          <w:color w:val="0F172A"/>
          <w:sz w:val="22"/>
        </w:rPr>
        <w:t xml:space="preserve">   2.9 INTERACTION TESTING &amp; STAGING DEPLOYMENTS ......................................................................... 14</w:t>
      </w:r>
    </w:p>
    <w:p>
      <w:pPr>
        <w:spacing w:after="120" w:line="276" w:lineRule="auto"/>
      </w:pPr>
      <w:r>
        <w:rPr>
          <w:rFonts w:ascii="Arial" w:hAnsi="Arial"/>
          <w:b w:val="0"/>
          <w:i w:val="0"/>
          <w:color w:val="0F172A"/>
          <w:sz w:val="22"/>
        </w:rPr>
        <w:t xml:space="preserve">   2.13 DATA ROUTING AND PAYLOAD OPTIMIZATION ................................................................................... 15</w:t>
      </w:r>
    </w:p>
    <w:p>
      <w:pPr>
        <w:spacing w:after="120" w:line="276" w:lineRule="auto"/>
      </w:pPr>
      <w:r>
        <w:rPr>
          <w:rFonts w:ascii="Arial" w:hAnsi="Arial"/>
          <w:b w:val="0"/>
          <w:i w:val="0"/>
          <w:color w:val="0F172A"/>
          <w:sz w:val="22"/>
        </w:rPr>
        <w:t>3. KEY LEARNINGS</w:t>
      </w:r>
    </w:p>
    <w:p>
      <w:pPr>
        <w:spacing w:after="120" w:line="276" w:lineRule="auto"/>
      </w:pPr>
      <w:r>
        <w:rPr>
          <w:rFonts w:ascii="Arial" w:hAnsi="Arial"/>
          <w:b w:val="0"/>
          <w:i w:val="0"/>
          <w:color w:val="0F172A"/>
          <w:sz w:val="22"/>
        </w:rPr>
        <w:t xml:space="preserve">   3.1 SYSTEM DESIGN LIFECYCLE ................................................................................................................... 16</w:t>
      </w:r>
    </w:p>
    <w:p>
      <w:pPr>
        <w:spacing w:after="120" w:line="276" w:lineRule="auto"/>
      </w:pPr>
      <w:r>
        <w:rPr>
          <w:rFonts w:ascii="Arial" w:hAnsi="Arial"/>
          <w:b w:val="0"/>
          <w:i w:val="0"/>
          <w:color w:val="0F172A"/>
          <w:sz w:val="22"/>
        </w:rPr>
        <w:t xml:space="preserve">   3.2 FUNCTIONAL ERROR CHECKING AND INPUT PARSING .................................................................... 17</w:t>
      </w:r>
    </w:p>
    <w:p>
      <w:pPr>
        <w:spacing w:after="120" w:line="276" w:lineRule="auto"/>
      </w:pPr>
      <w:r>
        <w:rPr>
          <w:rFonts w:ascii="Arial" w:hAnsi="Arial"/>
          <w:b w:val="0"/>
          <w:i w:val="0"/>
          <w:color w:val="0F172A"/>
          <w:sz w:val="22"/>
        </w:rPr>
        <w:t xml:space="preserve">   3.3 VERSION MANAGEMENT &amp; GIT COLLABORATION FLOWS ............................................................... 18</w:t>
      </w:r>
    </w:p>
    <w:p>
      <w:pPr>
        <w:spacing w:after="120" w:line="276" w:lineRule="auto"/>
      </w:pPr>
      <w:r>
        <w:rPr>
          <w:rFonts w:ascii="Arial" w:hAnsi="Arial"/>
          <w:b w:val="0"/>
          <w:i w:val="0"/>
          <w:color w:val="0F172A"/>
          <w:sz w:val="22"/>
        </w:rPr>
        <w:t xml:space="preserve">   3.4 GITHUB TRACKING ENGINE ...................................................................................................................... 19</w:t>
      </w:r>
    </w:p>
    <w:p>
      <w:pPr>
        <w:spacing w:after="120" w:line="276" w:lineRule="auto"/>
      </w:pPr>
      <w:r>
        <w:rPr>
          <w:rFonts w:ascii="Arial" w:hAnsi="Arial"/>
          <w:b w:val="0"/>
          <w:i w:val="0"/>
          <w:color w:val="0F172A"/>
          <w:sz w:val="22"/>
        </w:rPr>
        <w:t xml:space="preserve">   3.9 ENDPOINT TESTING VIA POSTMAN CLIENTS ....................................................................................... 20</w:t>
      </w:r>
    </w:p>
    <w:p>
      <w:pPr>
        <w:spacing w:after="120" w:line="276" w:lineRule="auto"/>
      </w:pPr>
      <w:r>
        <w:rPr>
          <w:rFonts w:ascii="Arial" w:hAnsi="Arial"/>
          <w:b w:val="0"/>
          <w:i w:val="0"/>
          <w:color w:val="0F172A"/>
          <w:sz w:val="22"/>
        </w:rPr>
        <w:t>CONCLUSION ............................................................................................................................................................ 21</w:t>
      </w:r>
    </w:p>
    <w:p>
      <w:pPr>
        <w:spacing w:after="120" w:line="276" w:lineRule="auto"/>
      </w:pPr>
      <w:r>
        <w:rPr>
          <w:rFonts w:ascii="Arial" w:hAnsi="Arial"/>
          <w:b w:val="0"/>
          <w:i w:val="0"/>
          <w:color w:val="0F172A"/>
          <w:sz w:val="22"/>
        </w:rPr>
        <w:t>REFERENCES ............................................................................................................................................................. 22</w:t>
      </w:r>
    </w:p>
    <w:p>
      <w:r>
        <w:br w:type="page"/>
      </w:r>
    </w:p>
    <w:p>
      <w:pPr>
        <w:keepNext/>
        <w:spacing w:before="240" w:after="120"/>
        <w:pBdr>
          <w:bottom w:val="single" w:sz="6" w:space="4" w:color="1E3A8A"/>
        </w:pBdr>
      </w:pPr>
      <w:r>
        <w:rPr>
          <w:rFonts w:ascii="Arial" w:hAnsi="Arial"/>
          <w:b/>
          <w:i w:val="0"/>
          <w:color w:val="1E3A8A"/>
          <w:sz w:val="32"/>
        </w:rPr>
        <w:t>ACKNOWLEDGEMENT</w:t>
      </w:r>
    </w:p>
    <w:p>
      <w:pPr>
        <w:spacing w:after="120" w:line="276" w:lineRule="auto"/>
      </w:pPr>
      <w:r>
        <w:rPr>
          <w:rFonts w:ascii="Arial" w:hAnsi="Arial"/>
          <w:b w:val="0"/>
          <w:i w:val="0"/>
          <w:color w:val="0F172A"/>
          <w:sz w:val="22"/>
        </w:rPr>
        <w:t>Engineering and implementing Project Coexist brings immense satisfaction, and I extend my heartfelt gratitude to all those whose unwavering support, encouragement, and guidance made this architectural achievement possible.</w:t>
      </w:r>
    </w:p>
    <w:p>
      <w:pPr>
        <w:spacing w:after="120" w:line="276" w:lineRule="auto"/>
      </w:pPr>
      <w:r>
        <w:rPr>
          <w:rFonts w:ascii="Arial" w:hAnsi="Arial"/>
          <w:b w:val="0"/>
          <w:i w:val="0"/>
          <w:color w:val="0F172A"/>
          <w:sz w:val="22"/>
        </w:rPr>
        <w:t>I would like to express my sincere gratitude to my academic institution and department administration for providing structural parameters, hardware facilities, and technical evaluations that supported my project layout milestones throughout the semester. A special acknowledgment is extended to my internal guides and mentors for their constant technical checks, constructive feedback, and alignment on design guardrails throughout the software engineering cycle.</w:t>
      </w:r>
    </w:p>
    <w:p>
      <w:pPr>
        <w:spacing w:after="120" w:line="276" w:lineRule="auto"/>
      </w:pPr>
      <w:r>
        <w:rPr>
          <w:rFonts w:ascii="Arial" w:hAnsi="Arial"/>
          <w:b w:val="0"/>
          <w:i w:val="0"/>
          <w:color w:val="0F172A"/>
          <w:sz w:val="22"/>
        </w:rPr>
        <w:t>Above all, I express my deep appreciation to my peer technical collaborators who provided valuable code reviews, algorithmic pressure-tests, and database optimization tips. Their advice was highly instrumental in refining my data structure configurations and cleaning up my Express API routes. I am also thankful to my family and classmates for their moral support, motivation, and encouragement across every code refactor.</w:t>
      </w:r>
    </w:p>
    <w:p>
      <w:pPr>
        <w:spacing w:after="120" w:line="276" w:lineRule="auto"/>
      </w:pPr>
      <w:r>
        <w:rPr>
          <w:rFonts w:ascii="Arial" w:hAnsi="Arial"/>
          <w:b w:val="0"/>
          <w:i w:val="0"/>
          <w:color w:val="0F172A"/>
          <w:sz w:val="22"/>
        </w:rPr>
        <w:t>The results contained within this report represent focused software craftsmanship, continuous full-stack problem solving, and rigorous data orchestration. I take this opportunity to thank everyone who directly or indirectly supported the clean deployment of Project Coexist.</w:t>
      </w:r>
    </w:p>
    <w:p>
      <w:pPr>
        <w:keepNext/>
        <w:spacing w:before="240" w:after="120"/>
        <w:pBdr>
          <w:bottom w:val="single" w:sz="6" w:space="4" w:color="1E3A8A"/>
        </w:pBdr>
      </w:pPr>
      <w:r>
        <w:rPr>
          <w:rFonts w:ascii="Arial" w:hAnsi="Arial"/>
          <w:b/>
          <w:i w:val="0"/>
          <w:color w:val="1E3A8A"/>
          <w:sz w:val="32"/>
        </w:rPr>
        <w:t>ABSTRACT</w:t>
      </w:r>
    </w:p>
    <w:p>
      <w:pPr>
        <w:spacing w:after="120" w:line="276" w:lineRule="auto"/>
      </w:pPr>
      <w:r>
        <w:rPr>
          <w:rFonts w:ascii="Arial" w:hAnsi="Arial"/>
          <w:b w:val="0"/>
          <w:i w:val="0"/>
          <w:color w:val="0F172A"/>
          <w:sz w:val="22"/>
        </w:rPr>
        <w:t>As a core execution milestone for modern software development engineering, it is vital to build products that mathematically address massive systemic friction points. To achieve this, I engineered Project Coexist—an automated, multi-variable university examination scheduling workspace built entirely using the high-performance MERN Stack (MongoDB, Express.js, React.js, Node.js). This platform replaces legacy institutional multi-week spreadsheet dependencies with a high-precision, 3-second algorithmic compilation framework.</w:t>
      </w:r>
    </w:p>
    <w:p>
      <w:pPr>
        <w:spacing w:after="120" w:line="276" w:lineRule="auto"/>
      </w:pPr>
      <w:r>
        <w:rPr>
          <w:rFonts w:ascii="Arial" w:hAnsi="Arial"/>
          <w:b w:val="0"/>
          <w:i w:val="0"/>
          <w:color w:val="0F172A"/>
          <w:sz w:val="22"/>
        </w:rPr>
        <w:t>The backend engine maps course calendars as nodes and student enrollment overlaps as graph connections, executing a specialized graph-coloring heuristic to guarantee a 100% clash-free layout matrix. The application design features 4 separate, targeted user dash interfaces: Admin engine operations, Faculty availability boundaries, Invigilator duty timelines with live physical seating arrays, and an anxiety-free 5-row Student chronological view.</w:t>
      </w:r>
    </w:p>
    <w:p>
      <w:pPr>
        <w:spacing w:after="120" w:line="276" w:lineRule="auto"/>
      </w:pPr>
      <w:r>
        <w:rPr>
          <w:rFonts w:ascii="Arial" w:hAnsi="Arial"/>
          <w:b w:val="0"/>
          <w:i w:val="0"/>
          <w:color w:val="0F172A"/>
          <w:sz w:val="22"/>
        </w:rPr>
        <w:t>To guarantee total runtime safety, the intake process runs strict server-side schema validations that intercept raw CSV uploads instantly, parsing data formatting against requirements—such as checking for mandatory uppercase 'USN' parameters and course 'title' metrics before calculation layers activate. This report details the full development lifecycle, schema modeling strategies, component state tracking matrices, and code validation paradigms executed to build an elite, production-ready digital campus framework.</w:t>
      </w:r>
    </w:p>
    <w:p>
      <w:pPr>
        <w:keepNext/>
        <w:spacing w:before="240" w:after="120"/>
        <w:pBdr>
          <w:bottom w:val="single" w:sz="6" w:space="4" w:color="1E3A8A"/>
        </w:pBdr>
      </w:pPr>
      <w:r>
        <w:rPr>
          <w:rFonts w:ascii="Arial" w:hAnsi="Arial"/>
          <w:b/>
          <w:i w:val="0"/>
          <w:color w:val="1E3A8A"/>
          <w:sz w:val="32"/>
        </w:rPr>
        <w:t>LIST OF FIGURES</w:t>
      </w:r>
    </w:p>
    <w:p>
      <w:pPr>
        <w:spacing w:after="120" w:line="276" w:lineRule="auto"/>
      </w:pPr>
      <w:r>
        <w:rPr>
          <w:rFonts w:ascii="Arial" w:hAnsi="Arial"/>
          <w:b w:val="0"/>
          <w:i w:val="0"/>
          <w:color w:val="0F172A"/>
          <w:sz w:val="22"/>
        </w:rPr>
        <w:t>1. Coexist Full-Stack Layer Architecture and JSON API Payload Routing Framework</w:t>
      </w:r>
    </w:p>
    <w:p>
      <w:pPr>
        <w:spacing w:after="120" w:line="276" w:lineRule="auto"/>
      </w:pPr>
      <w:r>
        <w:rPr>
          <w:rFonts w:ascii="Arial" w:hAnsi="Arial"/>
          <w:b w:val="0"/>
          <w:i w:val="0"/>
          <w:color w:val="0F172A"/>
          <w:sz w:val="22"/>
        </w:rPr>
        <w:t>2. Admin Ingestion UI with Live Draggable Modification Guardrails</w:t>
      </w:r>
    </w:p>
    <w:p>
      <w:pPr>
        <w:spacing w:after="120" w:line="276" w:lineRule="auto"/>
      </w:pPr>
      <w:r>
        <w:rPr>
          <w:rFonts w:ascii="Arial" w:hAnsi="Arial"/>
          <w:b w:val="0"/>
          <w:i w:val="0"/>
          <w:color w:val="0F172A"/>
          <w:sz w:val="22"/>
        </w:rPr>
        <w:t>3. Dynamic Constraint Verification and Visual Collision Warnings</w:t>
      </w:r>
    </w:p>
    <w:p>
      <w:pPr>
        <w:spacing w:after="120" w:line="276" w:lineRule="auto"/>
      </w:pPr>
      <w:r>
        <w:rPr>
          <w:rFonts w:ascii="Arial" w:hAnsi="Arial"/>
          <w:b w:val="0"/>
          <w:i w:val="0"/>
          <w:color w:val="0F172A"/>
          <w:sz w:val="22"/>
        </w:rPr>
        <w:t>4. Git Repository Lifecycle Tracking and Isolated Version Logging Workflows</w:t>
      </w:r>
    </w:p>
    <w:p>
      <w:pPr>
        <w:spacing w:after="120" w:line="276" w:lineRule="auto"/>
      </w:pPr>
      <w:r>
        <w:rPr>
          <w:rFonts w:ascii="Arial" w:hAnsi="Arial"/>
          <w:b w:val="0"/>
          <w:i w:val="0"/>
          <w:color w:val="0F172A"/>
          <w:sz w:val="22"/>
        </w:rPr>
        <w:t>5. Responsive UI Layout Performance Metrics across Major Modern Web Viewports</w:t>
      </w:r>
    </w:p>
    <w:p>
      <w:pPr>
        <w:spacing w:after="120" w:line="276" w:lineRule="auto"/>
      </w:pPr>
      <w:r>
        <w:rPr>
          <w:rFonts w:ascii="Arial" w:hAnsi="Arial"/>
          <w:b w:val="0"/>
          <w:i w:val="0"/>
          <w:color w:val="0F172A"/>
          <w:sz w:val="22"/>
        </w:rPr>
        <w:t>6. Minimalist Mobile Student Timeline and Personalized Exam Layout Optimization</w:t>
      </w:r>
    </w:p>
    <w:p>
      <w:pPr>
        <w:spacing w:after="120" w:line="276" w:lineRule="auto"/>
      </w:pPr>
      <w:r>
        <w:rPr>
          <w:rFonts w:ascii="Arial" w:hAnsi="Arial"/>
          <w:b w:val="0"/>
          <w:i w:val="0"/>
          <w:color w:val="0F172A"/>
          <w:sz w:val="22"/>
        </w:rPr>
        <w:t>7. Express Controller Route Testing and Code Parsing via Postman Verification Clients</w:t>
      </w:r>
    </w:p>
    <w:p>
      <w:pPr>
        <w:spacing w:after="120" w:line="276" w:lineRule="auto"/>
      </w:pPr>
      <w:r>
        <w:rPr>
          <w:rFonts w:ascii="Arial" w:hAnsi="Arial"/>
          <w:b w:val="0"/>
          <w:i w:val="0"/>
          <w:color w:val="0F172A"/>
          <w:sz w:val="22"/>
        </w:rPr>
        <w:t>8. MongoDB Relational Modeling and Document Structure Index Configurations</w:t>
      </w:r>
    </w:p>
    <w:p>
      <w:pPr>
        <w:spacing w:after="120" w:line="276" w:lineRule="auto"/>
      </w:pPr>
      <w:r>
        <w:rPr>
          <w:rFonts w:ascii="Arial" w:hAnsi="Arial"/>
          <w:b w:val="0"/>
          <w:i w:val="0"/>
          <w:color w:val="0F172A"/>
          <w:sz w:val="22"/>
        </w:rPr>
        <w:t>9. Mathematical Graph Heuristic Compilations for Branch Bottleneck Intersections</w:t>
      </w:r>
    </w:p>
    <w:p>
      <w:pPr>
        <w:spacing w:after="120" w:line="276" w:lineRule="auto"/>
      </w:pPr>
      <w:r>
        <w:rPr>
          <w:rFonts w:ascii="Arial" w:hAnsi="Arial"/>
          <w:b w:val="0"/>
          <w:i w:val="0"/>
          <w:color w:val="0F172A"/>
          <w:sz w:val="22"/>
        </w:rPr>
        <w:t>10. System Ingestion Layer intercepting Formatting Discrepancies at the Boundary</w:t>
      </w:r>
    </w:p>
    <w:p>
      <w:pPr>
        <w:keepNext/>
        <w:spacing w:before="240" w:after="120"/>
        <w:pBdr>
          <w:bottom w:val="single" w:sz="6" w:space="4" w:color="1E3A8A"/>
        </w:pBdr>
      </w:pPr>
      <w:r>
        <w:rPr>
          <w:rFonts w:ascii="Arial" w:hAnsi="Arial"/>
          <w:b/>
          <w:i w:val="0"/>
          <w:color w:val="1E3A8A"/>
          <w:sz w:val="32"/>
        </w:rPr>
        <w:t>LIST OF TABLES</w:t>
      </w:r>
    </w:p>
    <w:p>
      <w:pPr>
        <w:spacing w:after="120" w:line="276" w:lineRule="auto"/>
      </w:pPr>
      <w:r>
        <w:rPr>
          <w:rFonts w:ascii="Arial" w:hAnsi="Arial"/>
          <w:b w:val="0"/>
          <w:i w:val="0"/>
          <w:color w:val="0F172A"/>
          <w:sz w:val="22"/>
        </w:rPr>
        <w:t>1. WEEKLY OVERVIEW OF SYSTEM DEVELOPMENT ACTIVITIES</w:t>
      </w:r>
    </w:p>
    <w:p>
      <w:r>
        <w:br w:type="page"/>
      </w:r>
    </w:p>
    <w:p>
      <w:pPr>
        <w:keepNext/>
        <w:spacing w:before="240" w:after="120"/>
        <w:pBdr>
          <w:bottom w:val="single" w:sz="6" w:space="4" w:color="1E3A8A"/>
        </w:pBdr>
      </w:pPr>
      <w:r>
        <w:rPr>
          <w:rFonts w:ascii="Arial" w:hAnsi="Arial"/>
          <w:b/>
          <w:i w:val="0"/>
          <w:color w:val="1E3A8A"/>
          <w:sz w:val="32"/>
        </w:rPr>
        <w:t>1. ABOUT THE PROJECT</w:t>
      </w:r>
    </w:p>
    <w:p>
      <w:pPr>
        <w:keepNext/>
        <w:spacing w:before="240" w:after="120"/>
      </w:pPr>
      <w:r>
        <w:rPr>
          <w:rFonts w:ascii="Arial" w:hAnsi="Arial"/>
          <w:b/>
          <w:i w:val="0"/>
          <w:color w:val="475569"/>
          <w:sz w:val="26"/>
        </w:rPr>
        <w:t>1.1 INTRODUCTION TO THE SYSTEM</w:t>
      </w:r>
    </w:p>
    <w:p>
      <w:pPr>
        <w:spacing w:after="120" w:line="276" w:lineRule="auto"/>
      </w:pPr>
      <w:r>
        <w:rPr>
          <w:rFonts w:ascii="Arial" w:hAnsi="Arial"/>
          <w:b w:val="0"/>
          <w:i w:val="0"/>
          <w:color w:val="0F172A"/>
          <w:sz w:val="22"/>
        </w:rPr>
        <w:t>Project Coexist is a high-performance, automated scheduling platform engineered to handle complex, multi-variable academic coordination constraints. The application replaces the archaic, error-prone spreadsheets traditionally used by institutional administrations with a fast, secure web environment. Coexist leverages a highly calculated, data-dense layout framework to manage university timetables without spatial conflicts or resource over-allocations.</w:t>
      </w:r>
    </w:p>
    <w:p>
      <w:pPr>
        <w:spacing w:after="120" w:line="276" w:lineRule="auto"/>
      </w:pPr>
      <w:r>
        <w:rPr>
          <w:rFonts w:ascii="Arial" w:hAnsi="Arial"/>
          <w:b w:val="0"/>
          <w:i w:val="0"/>
          <w:color w:val="0F172A"/>
          <w:sz w:val="22"/>
        </w:rPr>
        <w:t>The technical foundation relies entirely on the modern MERN Stack. By pairing schema-less document architectures with a responsive, client-side Single Page Application (SPA), Coexist guarantees instant role state synchronization. The system treats individual student records, class capacities, and course structures as overlapping constraint nodes, mathematically compiling them into optimized, legible data streams.</w:t>
      </w:r>
    </w:p>
    <w:p>
      <w:pPr>
        <w:keepNext/>
        <w:spacing w:before="240" w:after="120"/>
      </w:pPr>
      <w:r>
        <w:rPr>
          <w:rFonts w:ascii="Arial" w:hAnsi="Arial"/>
          <w:b/>
          <w:i w:val="0"/>
          <w:color w:val="475569"/>
          <w:sz w:val="26"/>
        </w:rPr>
        <w:t>1.2 PROJECT EVOLUTION &amp; ROADMAP</w:t>
      </w:r>
    </w:p>
    <w:p>
      <w:pPr>
        <w:spacing w:after="120" w:line="276" w:lineRule="auto"/>
      </w:pPr>
      <w:r>
        <w:rPr>
          <w:rFonts w:ascii="Arial" w:hAnsi="Arial"/>
          <w:b w:val="0"/>
          <w:i w:val="0"/>
          <w:color w:val="0F172A"/>
          <w:sz w:val="22"/>
        </w:rPr>
        <w:t>The development lifecycle of Coexist started with a comprehensive analysis of university operational breakdowns during exam cycles. Standard scheduling systems struggle significantly with multi-department student crossovers. When a large group of students from different engineering disciplines is registered for a singular core subject, manual tracking fails, resulting in double-booked classrooms or clashing student calendars.</w:t>
      </w:r>
    </w:p>
    <w:p>
      <w:pPr>
        <w:spacing w:after="120" w:line="276" w:lineRule="auto"/>
      </w:pPr>
      <w:r>
        <w:rPr>
          <w:rFonts w:ascii="Arial" w:hAnsi="Arial"/>
          <w:b w:val="0"/>
          <w:i w:val="0"/>
          <w:color w:val="0F172A"/>
          <w:sz w:val="22"/>
        </w:rPr>
        <w:t>The platform was designed to address this administrative bottleneck directly. The engineering timeline progressed from initial database model configurations to a robust algorithm capable of processing massive data sets instantly. Every iteration focused heavily on reducing interface noise, tightening headline tracking adjustments, and optimizing background queries to deliver an elite SaaS platform for institutional coordination.</w:t>
      </w:r>
    </w:p>
    <w:p>
      <w:pPr>
        <w:keepNext/>
        <w:spacing w:before="240" w:after="120"/>
      </w:pPr>
      <w:r>
        <w:rPr>
          <w:rFonts w:ascii="Arial" w:hAnsi="Arial"/>
          <w:b/>
          <w:i w:val="0"/>
          <w:color w:val="475569"/>
          <w:sz w:val="26"/>
        </w:rPr>
        <w:t>1.3 VISION, MISSION &amp; GOALS</w:t>
      </w:r>
    </w:p>
    <w:p>
      <w:pPr>
        <w:spacing w:after="120" w:line="276" w:lineRule="auto"/>
      </w:pPr>
      <w:r>
        <w:rPr>
          <w:rFonts w:ascii="Arial" w:hAnsi="Arial"/>
          <w:b w:val="0"/>
          <w:i w:val="0"/>
          <w:color w:val="0F172A"/>
          <w:sz w:val="22"/>
        </w:rPr>
        <w:t>The vision of Project Coexist is to transform university infrastructure administration by substituting unpredictable manual workflows with high-precision, mathematical automation. The platform aims to eliminate operational conflict, ensuring absolute administrative safety and accuracy across every campus department.</w:t>
      </w:r>
    </w:p>
    <w:p>
      <w:pPr>
        <w:spacing w:after="120" w:line="276" w:lineRule="auto"/>
      </w:pPr>
      <w:r>
        <w:rPr>
          <w:rFonts w:ascii="Arial" w:hAnsi="Arial"/>
          <w:b w:val="0"/>
          <w:i w:val="0"/>
          <w:color w:val="0F172A"/>
          <w:sz w:val="22"/>
        </w:rPr>
        <w:t>The core mission centers on engineering lightweight, secure, and user-focused dashboard interfaces backed by performant algorithms. Guided by core engineering values of data integrity, whitespace utilization, and clean typography layouts, Coexist establishes an authoritative framework that simplifies university data parsing and reduces institutional scheduling anxiety.</w:t>
      </w:r>
    </w:p>
    <w:p>
      <w:pPr>
        <w:keepNext/>
        <w:spacing w:before="240" w:after="120"/>
      </w:pPr>
      <w:r>
        <w:rPr>
          <w:rFonts w:ascii="Arial" w:hAnsi="Arial"/>
          <w:b/>
          <w:i w:val="0"/>
          <w:color w:val="475569"/>
          <w:sz w:val="26"/>
        </w:rPr>
        <w:t>1.4 SYSTEM COMPONENT ARCHITECTURE</w:t>
      </w:r>
    </w:p>
    <w:p>
      <w:pPr>
        <w:spacing w:after="120" w:line="276" w:lineRule="auto"/>
      </w:pPr>
      <w:r>
        <w:rPr>
          <w:rFonts w:ascii="Arial" w:hAnsi="Arial"/>
          <w:b w:val="0"/>
          <w:i w:val="0"/>
          <w:color w:val="0F172A"/>
          <w:sz w:val="22"/>
        </w:rPr>
        <w:t>The platform is split into specialized frontend and backend architecture modules designed to isolate data transformation from rendering loops:</w:t>
      </w:r>
    </w:p>
    <w:p>
      <w:pPr>
        <w:pStyle w:val="ListBullet"/>
        <w:spacing w:after="60" w:line="276" w:lineRule="auto"/>
      </w:pPr>
      <w:r>
        <w:rPr>
          <w:rFonts w:ascii="Arial" w:hAnsi="Arial"/>
          <w:b/>
          <w:i w:val="0"/>
          <w:color w:val="0F172A"/>
          <w:sz w:val="22"/>
        </w:rPr>
        <w:t xml:space="preserve">Admin Engine Operations: </w:t>
      </w:r>
      <w:r>
        <w:rPr>
          <w:rFonts w:ascii="Arial" w:hAnsi="Arial"/>
          <w:b w:val="0"/>
          <w:i w:val="0"/>
          <w:color w:val="0F172A"/>
          <w:sz w:val="22"/>
        </w:rPr>
        <w:t>Provides a drag-and-drop workspace layout featuring instant error feedback.</w:t>
      </w:r>
    </w:p>
    <w:p>
      <w:pPr>
        <w:pStyle w:val="ListBullet"/>
        <w:spacing w:after="60" w:line="276" w:lineRule="auto"/>
      </w:pPr>
      <w:r>
        <w:rPr>
          <w:rFonts w:ascii="Arial" w:hAnsi="Arial"/>
          <w:b/>
          <w:i w:val="0"/>
          <w:color w:val="0F172A"/>
          <w:sz w:val="22"/>
        </w:rPr>
        <w:t xml:space="preserve">Faculty Coordination Portals: </w:t>
      </w:r>
      <w:r>
        <w:rPr>
          <w:rFonts w:ascii="Arial" w:hAnsi="Arial"/>
          <w:b w:val="0"/>
          <w:i w:val="0"/>
          <w:color w:val="0F172A"/>
          <w:sz w:val="22"/>
        </w:rPr>
        <w:t>Allows course coordinators to input availability bounds prior to timeline compilation.</w:t>
      </w:r>
    </w:p>
    <w:p>
      <w:pPr>
        <w:pStyle w:val="ListBullet"/>
        <w:spacing w:after="60" w:line="276" w:lineRule="auto"/>
      </w:pPr>
      <w:r>
        <w:rPr>
          <w:rFonts w:ascii="Arial" w:hAnsi="Arial"/>
          <w:b/>
          <w:i w:val="0"/>
          <w:color w:val="0F172A"/>
          <w:sz w:val="22"/>
        </w:rPr>
        <w:t xml:space="preserve">Invigilator Seating Overviews: </w:t>
      </w:r>
      <w:r>
        <w:rPr>
          <w:rFonts w:ascii="Arial" w:hAnsi="Arial"/>
          <w:b w:val="0"/>
          <w:i w:val="0"/>
          <w:color w:val="0F172A"/>
          <w:sz w:val="22"/>
        </w:rPr>
        <w:t>Renders physical classroom seating maps dynamically for live attendance logging.</w:t>
      </w:r>
    </w:p>
    <w:p>
      <w:pPr>
        <w:pStyle w:val="ListBullet"/>
        <w:spacing w:after="60" w:line="276" w:lineRule="auto"/>
      </w:pPr>
      <w:r>
        <w:rPr>
          <w:rFonts w:ascii="Arial" w:hAnsi="Arial"/>
          <w:b/>
          <w:i w:val="0"/>
          <w:color w:val="0F172A"/>
          <w:sz w:val="22"/>
        </w:rPr>
        <w:t xml:space="preserve">Student Personal Timelines: </w:t>
      </w:r>
      <w:r>
        <w:rPr>
          <w:rFonts w:ascii="Arial" w:hAnsi="Arial"/>
          <w:b w:val="0"/>
          <w:i w:val="0"/>
          <w:color w:val="0F172A"/>
          <w:sz w:val="22"/>
        </w:rPr>
        <w:t>Compresses vast master schedules into 5-row personalized exam sequences based on USN keys.</w:t>
      </w:r>
    </w:p>
    <w:p>
      <w:pPr>
        <w:keepNext/>
        <w:spacing w:before="240" w:after="120"/>
      </w:pPr>
      <w:r>
        <w:rPr>
          <w:rFonts w:ascii="Arial" w:hAnsi="Arial"/>
          <w:b/>
          <w:i w:val="0"/>
          <w:color w:val="475569"/>
          <w:sz w:val="26"/>
        </w:rPr>
        <w:t>1.5 DESIGN PRINCIPLES &amp; USER-EXPERIENCE PARADIGMS</w:t>
      </w:r>
    </w:p>
    <w:p>
      <w:pPr>
        <w:spacing w:after="120" w:line="276" w:lineRule="auto"/>
      </w:pPr>
      <w:r>
        <w:rPr>
          <w:rFonts w:ascii="Arial" w:hAnsi="Arial"/>
          <w:b w:val="0"/>
          <w:i w:val="0"/>
          <w:color w:val="0F172A"/>
          <w:sz w:val="22"/>
        </w:rPr>
        <w:t>Coexist applies high-end, minimal SaaS design aesthetics across all functional components. The interface uses a clean white background layer paired with a subtle dot-grid canvas style to mimic premium engineering tools. By prioritizing crisp typography hierarchies, generous whitespace, and high-contrast buttons, the design helps users focus on critical data views and manage workflows with ease.</w:t>
      </w:r>
    </w:p>
    <w:p>
      <w:r>
        <w:br w:type="page"/>
      </w:r>
    </w:p>
    <w:p>
      <w:pPr>
        <w:keepNext/>
        <w:spacing w:before="240" w:after="120"/>
        <w:pBdr>
          <w:bottom w:val="single" w:sz="6" w:space="4" w:color="1E3A8A"/>
        </w:pBdr>
      </w:pPr>
      <w:r>
        <w:rPr>
          <w:rFonts w:ascii="Arial" w:hAnsi="Arial"/>
          <w:b/>
          <w:i w:val="0"/>
          <w:color w:val="1E3A8A"/>
          <w:sz w:val="32"/>
        </w:rPr>
        <w:t>2. TASKS PERFORMED</w:t>
      </w:r>
    </w:p>
    <w:p>
      <w:pPr>
        <w:keepNext/>
        <w:spacing w:before="240" w:after="120"/>
      </w:pPr>
      <w:r>
        <w:rPr>
          <w:rFonts w:ascii="Arial" w:hAnsi="Arial"/>
          <w:b/>
          <w:i w:val="0"/>
          <w:color w:val="475569"/>
          <w:sz w:val="26"/>
        </w:rPr>
        <w:t>2.1 WEEKLY OVERVIEW OF SYSTEM DEVELOPMENT ACTIVITIES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3A8A"/>
            <w:tcMar>
              <w:top w:w="140" w:type="dxa"/>
              <w:bottom w:w="140" w:type="dxa"/>
              <w:left w:w="150" w:type="dxa"/>
              <w:right w:w="150" w:type="dxa"/>
            </w:tcMar>
            <w:tcBorders>
              <w:bottom w:val="single" w:sz="4" w:space="0" w:color="CBD5E1"/>
            </w:tcBorders>
          </w:tcPr>
          <w:p>
            <w:pPr>
              <w:jc w:val="center"/>
            </w:pPr>
            <w:r>
              <w:rPr>
                <w:rFonts w:ascii="Arial" w:hAnsi="Arial"/>
                <w:b/>
                <w:i w:val="0"/>
                <w:color w:val="FFFFFF"/>
                <w:sz w:val="21"/>
              </w:rPr>
              <w:t>WEEKS</w:t>
            </w:r>
          </w:p>
        </w:tc>
        <w:tc>
          <w:tcPr>
            <w:tcW w:type="dxa" w:w="3120"/>
            <w:shd w:fill="1E3A8A"/>
            <w:tcMar>
              <w:top w:w="140" w:type="dxa"/>
              <w:bottom w:w="140" w:type="dxa"/>
              <w:left w:w="150" w:type="dxa"/>
              <w:right w:w="150" w:type="dxa"/>
            </w:tcMar>
            <w:tcBorders>
              <w:bottom w:val="single" w:sz="4" w:space="0" w:color="CBD5E1"/>
            </w:tcBorders>
          </w:tcPr>
          <w:p>
            <w:pPr>
              <w:jc w:val="center"/>
            </w:pPr>
            <w:r>
              <w:rPr>
                <w:rFonts w:ascii="Arial" w:hAnsi="Arial"/>
                <w:b/>
                <w:i w:val="0"/>
                <w:color w:val="FFFFFF"/>
                <w:sz w:val="21"/>
              </w:rPr>
              <w:t>DATE RANGE</w:t>
            </w:r>
          </w:p>
        </w:tc>
        <w:tc>
          <w:tcPr>
            <w:tcW w:type="dxa" w:w="3120"/>
            <w:shd w:fill="1E3A8A"/>
            <w:tcMar>
              <w:top w:w="140" w:type="dxa"/>
              <w:bottom w:w="140" w:type="dxa"/>
              <w:left w:w="150" w:type="dxa"/>
              <w:right w:w="150" w:type="dxa"/>
            </w:tcMar>
            <w:tcBorders>
              <w:bottom w:val="single" w:sz="4" w:space="0" w:color="CBD5E1"/>
            </w:tcBorders>
          </w:tcPr>
          <w:p>
            <w:pPr>
              <w:jc w:val="center"/>
            </w:pPr>
            <w:r>
              <w:rPr>
                <w:rFonts w:ascii="Arial" w:hAnsi="Arial"/>
                <w:b/>
                <w:i w:val="0"/>
                <w:color w:val="FFFFFF"/>
                <w:sz w:val="21"/>
              </w:rPr>
              <w:t>ENGINEERING TASKS EXECUTED</w:t>
            </w:r>
          </w:p>
        </w:tc>
      </w:tr>
      <w:tr>
        <w:tc>
          <w:tcPr>
            <w:tcW w:type="dxa" w:w="1728"/>
            <w:shd w:fill="FFFFFF"/>
            <w:tcMar>
              <w:top w:w="100" w:type="dxa"/>
              <w:bottom w:w="100" w:type="dxa"/>
              <w:left w:w="150" w:type="dxa"/>
              <w:right w:w="150" w:type="dxa"/>
            </w:tcMar>
            <w:tcBorders>
              <w:bottom w:val="single" w:sz="4" w:space="0" w:color="CBD5E1"/>
            </w:tcBorders>
          </w:tcPr>
          <w:p>
            <w:pPr>
              <w:spacing w:after="0"/>
              <w:jc w:val="center"/>
            </w:pPr>
            <w:r>
              <w:rPr>
                <w:rFonts w:ascii="Arial" w:hAnsi="Arial"/>
                <w:b w:val="0"/>
                <w:i w:val="0"/>
                <w:color w:val="0F172A"/>
                <w:sz w:val="19"/>
              </w:rPr>
              <w:t>Weeks 1-2</w:t>
            </w:r>
          </w:p>
        </w:tc>
        <w:tc>
          <w:tcPr>
            <w:tcW w:type="dxa" w:w="2592"/>
            <w:shd w:fill="FFFFFF"/>
            <w:tcMar>
              <w:top w:w="100" w:type="dxa"/>
              <w:bottom w:w="100" w:type="dxa"/>
              <w:left w:w="150" w:type="dxa"/>
              <w:right w:w="150" w:type="dxa"/>
            </w:tcMar>
            <w:tcBorders>
              <w:bottom w:val="single" w:sz="4" w:space="0" w:color="CBD5E1"/>
            </w:tcBorders>
          </w:tcPr>
          <w:p>
            <w:pPr>
              <w:spacing w:after="0"/>
              <w:jc w:val="center"/>
            </w:pPr>
            <w:r>
              <w:rPr>
                <w:rFonts w:ascii="Arial" w:hAnsi="Arial"/>
                <w:b w:val="0"/>
                <w:i w:val="0"/>
                <w:color w:val="0F172A"/>
                <w:sz w:val="19"/>
              </w:rPr>
              <w:t>03-02-2026 to 14-02-2026</w:t>
            </w:r>
          </w:p>
        </w:tc>
        <w:tc>
          <w:tcPr>
            <w:tcW w:type="dxa" w:w="5760"/>
            <w:shd w:fill="FFFFFF"/>
            <w:tcMar>
              <w:top w:w="100" w:type="dxa"/>
              <w:bottom w:w="100" w:type="dxa"/>
              <w:left w:w="150" w:type="dxa"/>
              <w:right w:w="150" w:type="dxa"/>
            </w:tcMar>
            <w:tcBorders>
              <w:bottom w:val="single" w:sz="4" w:space="0" w:color="CBD5E1"/>
            </w:tcBorders>
          </w:tcPr>
          <w:p>
            <w:pPr>
              <w:spacing w:after="0"/>
              <w:jc w:val="left"/>
            </w:pPr>
            <w:r>
              <w:rPr>
                <w:rFonts w:ascii="Arial" w:hAnsi="Arial"/>
                <w:b w:val="0"/>
                <w:i w:val="0"/>
                <w:color w:val="0F172A"/>
                <w:sz w:val="19"/>
              </w:rPr>
              <w:t>Environment configuration. Setting up Node.js runtime, Express routing handlers, and initializing local MongoDB collection pools.</w:t>
            </w:r>
          </w:p>
        </w:tc>
      </w:tr>
      <w:tr>
        <w:tc>
          <w:tcPr>
            <w:tcW w:type="dxa" w:w="1728"/>
            <w:shd w:fill="F8FAFC"/>
            <w:tcMar>
              <w:top w:w="100" w:type="dxa"/>
              <w:bottom w:w="100" w:type="dxa"/>
              <w:left w:w="150" w:type="dxa"/>
              <w:right w:w="150" w:type="dxa"/>
            </w:tcMar>
            <w:tcBorders>
              <w:bottom w:val="single" w:sz="4" w:space="0" w:color="CBD5E1"/>
            </w:tcBorders>
          </w:tcPr>
          <w:p>
            <w:pPr>
              <w:spacing w:after="0"/>
              <w:jc w:val="center"/>
            </w:pPr>
            <w:r>
              <w:rPr>
                <w:rFonts w:ascii="Arial" w:hAnsi="Arial"/>
                <w:b w:val="0"/>
                <w:i w:val="0"/>
                <w:color w:val="0F172A"/>
                <w:sz w:val="19"/>
              </w:rPr>
              <w:t>Weeks 3-4</w:t>
            </w:r>
          </w:p>
        </w:tc>
        <w:tc>
          <w:tcPr>
            <w:tcW w:type="dxa" w:w="2592"/>
            <w:shd w:fill="F8FAFC"/>
            <w:tcMar>
              <w:top w:w="100" w:type="dxa"/>
              <w:bottom w:w="100" w:type="dxa"/>
              <w:left w:w="150" w:type="dxa"/>
              <w:right w:w="150" w:type="dxa"/>
            </w:tcMar>
            <w:tcBorders>
              <w:bottom w:val="single" w:sz="4" w:space="0" w:color="CBD5E1"/>
            </w:tcBorders>
          </w:tcPr>
          <w:p>
            <w:pPr>
              <w:spacing w:after="0"/>
              <w:jc w:val="center"/>
            </w:pPr>
            <w:r>
              <w:rPr>
                <w:rFonts w:ascii="Arial" w:hAnsi="Arial"/>
                <w:b w:val="0"/>
                <w:i w:val="0"/>
                <w:color w:val="0F172A"/>
                <w:sz w:val="19"/>
              </w:rPr>
              <w:t>17-02-2026 to 28-02-2026</w:t>
            </w:r>
          </w:p>
        </w:tc>
        <w:tc>
          <w:tcPr>
            <w:tcW w:type="dxa" w:w="5760"/>
            <w:shd w:fill="F8FAFC"/>
            <w:tcMar>
              <w:top w:w="100" w:type="dxa"/>
              <w:bottom w:w="100" w:type="dxa"/>
              <w:left w:w="150" w:type="dxa"/>
              <w:right w:w="150" w:type="dxa"/>
            </w:tcMar>
            <w:tcBorders>
              <w:bottom w:val="single" w:sz="4" w:space="0" w:color="CBD5E1"/>
            </w:tcBorders>
          </w:tcPr>
          <w:p>
            <w:pPr>
              <w:spacing w:after="0"/>
              <w:jc w:val="left"/>
            </w:pPr>
            <w:r>
              <w:rPr>
                <w:rFonts w:ascii="Arial" w:hAnsi="Arial"/>
                <w:b w:val="0"/>
                <w:i w:val="0"/>
                <w:color w:val="0F172A"/>
                <w:sz w:val="19"/>
              </w:rPr>
              <w:t>Engineering the React.js client interface layer. Applying crisp typography tracking, a dot-grid canvas style, and a file ingestion dropzone.</w:t>
            </w:r>
          </w:p>
        </w:tc>
      </w:tr>
      <w:tr>
        <w:tc>
          <w:tcPr>
            <w:tcW w:type="dxa" w:w="1728"/>
            <w:shd w:fill="FFFFFF"/>
            <w:tcMar>
              <w:top w:w="100" w:type="dxa"/>
              <w:bottom w:w="100" w:type="dxa"/>
              <w:left w:w="150" w:type="dxa"/>
              <w:right w:w="150" w:type="dxa"/>
            </w:tcMar>
            <w:tcBorders>
              <w:bottom w:val="single" w:sz="4" w:space="0" w:color="CBD5E1"/>
            </w:tcBorders>
          </w:tcPr>
          <w:p>
            <w:pPr>
              <w:spacing w:after="0"/>
              <w:jc w:val="center"/>
            </w:pPr>
            <w:r>
              <w:rPr>
                <w:rFonts w:ascii="Arial" w:hAnsi="Arial"/>
                <w:b w:val="0"/>
                <w:i w:val="0"/>
                <w:color w:val="0F172A"/>
                <w:sz w:val="19"/>
              </w:rPr>
              <w:t>Week 5</w:t>
            </w:r>
          </w:p>
        </w:tc>
        <w:tc>
          <w:tcPr>
            <w:tcW w:type="dxa" w:w="2592"/>
            <w:shd w:fill="FFFFFF"/>
            <w:tcMar>
              <w:top w:w="100" w:type="dxa"/>
              <w:bottom w:w="100" w:type="dxa"/>
              <w:left w:w="150" w:type="dxa"/>
              <w:right w:w="150" w:type="dxa"/>
            </w:tcMar>
            <w:tcBorders>
              <w:bottom w:val="single" w:sz="4" w:space="0" w:color="CBD5E1"/>
            </w:tcBorders>
          </w:tcPr>
          <w:p>
            <w:pPr>
              <w:spacing w:after="0"/>
              <w:jc w:val="center"/>
            </w:pPr>
            <w:r>
              <w:rPr>
                <w:rFonts w:ascii="Arial" w:hAnsi="Arial"/>
                <w:b w:val="0"/>
                <w:i w:val="0"/>
                <w:color w:val="0F172A"/>
                <w:sz w:val="19"/>
              </w:rPr>
              <w:t>03-03-2026 to 07-03-2026</w:t>
            </w:r>
          </w:p>
        </w:tc>
        <w:tc>
          <w:tcPr>
            <w:tcW w:type="dxa" w:w="5760"/>
            <w:shd w:fill="FFFFFF"/>
            <w:tcMar>
              <w:top w:w="100" w:type="dxa"/>
              <w:bottom w:w="100" w:type="dxa"/>
              <w:left w:w="150" w:type="dxa"/>
              <w:right w:w="150" w:type="dxa"/>
            </w:tcMar>
            <w:tcBorders>
              <w:bottom w:val="single" w:sz="4" w:space="0" w:color="CBD5E1"/>
            </w:tcBorders>
          </w:tcPr>
          <w:p>
            <w:pPr>
              <w:spacing w:after="0"/>
              <w:jc w:val="left"/>
            </w:pPr>
            <w:r>
              <w:rPr>
                <w:rFonts w:ascii="Arial" w:hAnsi="Arial"/>
                <w:b w:val="0"/>
                <w:i w:val="0"/>
                <w:color w:val="0F172A"/>
                <w:sz w:val="19"/>
              </w:rPr>
              <w:t>Writing data validation components. Building parsing controls to catch formatting errors at the upload boundary.</w:t>
            </w:r>
          </w:p>
        </w:tc>
      </w:tr>
      <w:tr>
        <w:tc>
          <w:tcPr>
            <w:tcW w:type="dxa" w:w="1728"/>
            <w:shd w:fill="F8FAFC"/>
            <w:tcMar>
              <w:top w:w="100" w:type="dxa"/>
              <w:bottom w:w="100" w:type="dxa"/>
              <w:left w:w="150" w:type="dxa"/>
              <w:right w:w="150" w:type="dxa"/>
            </w:tcMar>
            <w:tcBorders>
              <w:bottom w:val="single" w:sz="4" w:space="0" w:color="CBD5E1"/>
            </w:tcBorders>
          </w:tcPr>
          <w:p>
            <w:pPr>
              <w:spacing w:after="0"/>
              <w:jc w:val="center"/>
            </w:pPr>
            <w:r>
              <w:rPr>
                <w:rFonts w:ascii="Arial" w:hAnsi="Arial"/>
                <w:b w:val="0"/>
                <w:i w:val="0"/>
                <w:color w:val="0F172A"/>
                <w:sz w:val="19"/>
              </w:rPr>
              <w:t>Weeks 6-7</w:t>
            </w:r>
          </w:p>
        </w:tc>
        <w:tc>
          <w:tcPr>
            <w:tcW w:type="dxa" w:w="2592"/>
            <w:shd w:fill="F8FAFC"/>
            <w:tcMar>
              <w:top w:w="100" w:type="dxa"/>
              <w:bottom w:w="100" w:type="dxa"/>
              <w:left w:w="150" w:type="dxa"/>
              <w:right w:w="150" w:type="dxa"/>
            </w:tcMar>
            <w:tcBorders>
              <w:bottom w:val="single" w:sz="4" w:space="0" w:color="CBD5E1"/>
            </w:tcBorders>
          </w:tcPr>
          <w:p>
            <w:pPr>
              <w:spacing w:after="0"/>
              <w:jc w:val="center"/>
            </w:pPr>
            <w:r>
              <w:rPr>
                <w:rFonts w:ascii="Arial" w:hAnsi="Arial"/>
                <w:b w:val="0"/>
                <w:i w:val="0"/>
                <w:color w:val="0F172A"/>
                <w:sz w:val="19"/>
              </w:rPr>
              <w:t>10-03-2026 to 21-03-2026</w:t>
            </w:r>
          </w:p>
        </w:tc>
        <w:tc>
          <w:tcPr>
            <w:tcW w:type="dxa" w:w="5760"/>
            <w:shd w:fill="F8FAFC"/>
            <w:tcMar>
              <w:top w:w="100" w:type="dxa"/>
              <w:bottom w:w="100" w:type="dxa"/>
              <w:left w:w="150" w:type="dxa"/>
              <w:right w:w="150" w:type="dxa"/>
            </w:tcMar>
            <w:tcBorders>
              <w:bottom w:val="single" w:sz="4" w:space="0" w:color="CBD5E1"/>
            </w:tcBorders>
          </w:tcPr>
          <w:p>
            <w:pPr>
              <w:spacing w:after="0"/>
              <w:jc w:val="left"/>
            </w:pPr>
            <w:r>
              <w:rPr>
                <w:rFonts w:ascii="Arial" w:hAnsi="Arial"/>
                <w:b w:val="0"/>
                <w:i w:val="0"/>
                <w:color w:val="0F172A"/>
                <w:sz w:val="19"/>
              </w:rPr>
              <w:t>Designing the graph-coloring heuristic algorithm. Simulating branch crossovers using sample dataset rows.</w:t>
            </w:r>
          </w:p>
        </w:tc>
      </w:tr>
      <w:tr>
        <w:tc>
          <w:tcPr>
            <w:tcW w:type="dxa" w:w="1728"/>
            <w:shd w:fill="FFFFFF"/>
            <w:tcMar>
              <w:top w:w="100" w:type="dxa"/>
              <w:bottom w:w="100" w:type="dxa"/>
              <w:left w:w="150" w:type="dxa"/>
              <w:right w:w="150" w:type="dxa"/>
            </w:tcMar>
            <w:tcBorders>
              <w:bottom w:val="single" w:sz="4" w:space="0" w:color="CBD5E1"/>
            </w:tcBorders>
          </w:tcPr>
          <w:p>
            <w:pPr>
              <w:spacing w:after="0"/>
              <w:jc w:val="center"/>
            </w:pPr>
            <w:r>
              <w:rPr>
                <w:rFonts w:ascii="Arial" w:hAnsi="Arial"/>
                <w:b w:val="0"/>
                <w:i w:val="0"/>
                <w:color w:val="0F172A"/>
                <w:sz w:val="19"/>
              </w:rPr>
              <w:t>Week 8</w:t>
            </w:r>
          </w:p>
        </w:tc>
        <w:tc>
          <w:tcPr>
            <w:tcW w:type="dxa" w:w="2592"/>
            <w:shd w:fill="FFFFFF"/>
            <w:tcMar>
              <w:top w:w="100" w:type="dxa"/>
              <w:bottom w:w="100" w:type="dxa"/>
              <w:left w:w="150" w:type="dxa"/>
              <w:right w:w="150" w:type="dxa"/>
            </w:tcMar>
            <w:tcBorders>
              <w:bottom w:val="single" w:sz="4" w:space="0" w:color="CBD5E1"/>
            </w:tcBorders>
          </w:tcPr>
          <w:p>
            <w:pPr>
              <w:spacing w:after="0"/>
              <w:jc w:val="center"/>
            </w:pPr>
            <w:r>
              <w:rPr>
                <w:rFonts w:ascii="Arial" w:hAnsi="Arial"/>
                <w:b w:val="0"/>
                <w:i w:val="0"/>
                <w:color w:val="0F172A"/>
                <w:sz w:val="19"/>
              </w:rPr>
              <w:t>24-03-2026 to 28-03-2026</w:t>
            </w:r>
          </w:p>
        </w:tc>
        <w:tc>
          <w:tcPr>
            <w:tcW w:type="dxa" w:w="5760"/>
            <w:shd w:fill="FFFFFF"/>
            <w:tcMar>
              <w:top w:w="100" w:type="dxa"/>
              <w:bottom w:w="100" w:type="dxa"/>
              <w:left w:w="150" w:type="dxa"/>
              <w:right w:w="150" w:type="dxa"/>
            </w:tcMar>
            <w:tcBorders>
              <w:bottom w:val="single" w:sz="4" w:space="0" w:color="CBD5E1"/>
            </w:tcBorders>
          </w:tcPr>
          <w:p>
            <w:pPr>
              <w:spacing w:after="0"/>
              <w:jc w:val="left"/>
            </w:pPr>
            <w:r>
              <w:rPr>
                <w:rFonts w:ascii="Arial" w:hAnsi="Arial"/>
                <w:b w:val="0"/>
                <w:i w:val="0"/>
                <w:color w:val="0F172A"/>
                <w:sz w:val="19"/>
              </w:rPr>
              <w:t>Building the Admin and Faculty user views. Managing role state mutations smoothly via client-side context models.</w:t>
            </w:r>
          </w:p>
        </w:tc>
      </w:tr>
      <w:tr>
        <w:tc>
          <w:tcPr>
            <w:tcW w:type="dxa" w:w="1728"/>
            <w:shd w:fill="F8FAFC"/>
            <w:tcMar>
              <w:top w:w="100" w:type="dxa"/>
              <w:bottom w:w="100" w:type="dxa"/>
              <w:left w:w="150" w:type="dxa"/>
              <w:right w:w="150" w:type="dxa"/>
            </w:tcMar>
            <w:tcBorders>
              <w:bottom w:val="single" w:sz="4" w:space="0" w:color="CBD5E1"/>
            </w:tcBorders>
          </w:tcPr>
          <w:p>
            <w:pPr>
              <w:spacing w:after="0"/>
              <w:jc w:val="center"/>
            </w:pPr>
            <w:r>
              <w:rPr>
                <w:rFonts w:ascii="Arial" w:hAnsi="Arial"/>
                <w:b w:val="0"/>
                <w:i w:val="0"/>
                <w:color w:val="0F172A"/>
                <w:sz w:val="19"/>
              </w:rPr>
              <w:t>Week 9</w:t>
            </w:r>
          </w:p>
        </w:tc>
        <w:tc>
          <w:tcPr>
            <w:tcW w:type="dxa" w:w="2592"/>
            <w:shd w:fill="F8FAFC"/>
            <w:tcMar>
              <w:top w:w="100" w:type="dxa"/>
              <w:bottom w:w="100" w:type="dxa"/>
              <w:left w:w="150" w:type="dxa"/>
              <w:right w:w="150" w:type="dxa"/>
            </w:tcMar>
            <w:tcBorders>
              <w:bottom w:val="single" w:sz="4" w:space="0" w:color="CBD5E1"/>
            </w:tcBorders>
          </w:tcPr>
          <w:p>
            <w:pPr>
              <w:spacing w:after="0"/>
              <w:jc w:val="center"/>
            </w:pPr>
            <w:r>
              <w:rPr>
                <w:rFonts w:ascii="Arial" w:hAnsi="Arial"/>
                <w:b w:val="0"/>
                <w:i w:val="0"/>
                <w:color w:val="0F172A"/>
                <w:sz w:val="19"/>
              </w:rPr>
              <w:t>31-03-2026 to 04-04-2026</w:t>
            </w:r>
          </w:p>
        </w:tc>
        <w:tc>
          <w:tcPr>
            <w:tcW w:type="dxa" w:w="5760"/>
            <w:shd w:fill="F8FAFC"/>
            <w:tcMar>
              <w:top w:w="100" w:type="dxa"/>
              <w:bottom w:w="100" w:type="dxa"/>
              <w:left w:w="150" w:type="dxa"/>
              <w:right w:w="150" w:type="dxa"/>
            </w:tcMar>
            <w:tcBorders>
              <w:bottom w:val="single" w:sz="4" w:space="0" w:color="CBD5E1"/>
            </w:tcBorders>
          </w:tcPr>
          <w:p>
            <w:pPr>
              <w:spacing w:after="0"/>
              <w:jc w:val="left"/>
            </w:pPr>
            <w:r>
              <w:rPr>
                <w:rFonts w:ascii="Arial" w:hAnsi="Arial"/>
                <w:b w:val="0"/>
                <w:i w:val="0"/>
                <w:color w:val="0F172A"/>
                <w:sz w:val="19"/>
              </w:rPr>
              <w:t>Developing the Invigilator seating matrix layout and the clean, mobile-responsive Student personal timeline view.</w:t>
            </w:r>
          </w:p>
        </w:tc>
      </w:tr>
      <w:tr>
        <w:tc>
          <w:tcPr>
            <w:tcW w:type="dxa" w:w="1728"/>
            <w:shd w:fill="FFFFFF"/>
            <w:tcMar>
              <w:top w:w="100" w:type="dxa"/>
              <w:bottom w:w="100" w:type="dxa"/>
              <w:left w:w="150" w:type="dxa"/>
              <w:right w:w="150" w:type="dxa"/>
            </w:tcMar>
            <w:tcBorders>
              <w:bottom w:val="single" w:sz="4" w:space="0" w:color="CBD5E1"/>
            </w:tcBorders>
          </w:tcPr>
          <w:p>
            <w:pPr>
              <w:spacing w:after="0"/>
              <w:jc w:val="center"/>
            </w:pPr>
            <w:r>
              <w:rPr>
                <w:rFonts w:ascii="Arial" w:hAnsi="Arial"/>
                <w:b w:val="0"/>
                <w:i w:val="0"/>
                <w:color w:val="0F172A"/>
                <w:sz w:val="19"/>
              </w:rPr>
              <w:t>Week 10</w:t>
            </w:r>
          </w:p>
        </w:tc>
        <w:tc>
          <w:tcPr>
            <w:tcW w:type="dxa" w:w="2592"/>
            <w:shd w:fill="FFFFFF"/>
            <w:tcMar>
              <w:top w:w="100" w:type="dxa"/>
              <w:bottom w:w="100" w:type="dxa"/>
              <w:left w:w="150" w:type="dxa"/>
              <w:right w:w="150" w:type="dxa"/>
            </w:tcMar>
            <w:tcBorders>
              <w:bottom w:val="single" w:sz="4" w:space="0" w:color="CBD5E1"/>
            </w:tcBorders>
          </w:tcPr>
          <w:p>
            <w:pPr>
              <w:spacing w:after="0"/>
              <w:jc w:val="center"/>
            </w:pPr>
            <w:r>
              <w:rPr>
                <w:rFonts w:ascii="Arial" w:hAnsi="Arial"/>
                <w:b w:val="0"/>
                <w:i w:val="0"/>
                <w:color w:val="0F172A"/>
                <w:sz w:val="19"/>
              </w:rPr>
              <w:t>07-04-2026 to 11-04-2026</w:t>
            </w:r>
          </w:p>
        </w:tc>
        <w:tc>
          <w:tcPr>
            <w:tcW w:type="dxa" w:w="5760"/>
            <w:shd w:fill="FFFFFF"/>
            <w:tcMar>
              <w:top w:w="100" w:type="dxa"/>
              <w:bottom w:w="100" w:type="dxa"/>
              <w:left w:w="150" w:type="dxa"/>
              <w:right w:w="150" w:type="dxa"/>
            </w:tcMar>
            <w:tcBorders>
              <w:bottom w:val="single" w:sz="4" w:space="0" w:color="CBD5E1"/>
            </w:tcBorders>
          </w:tcPr>
          <w:p>
            <w:pPr>
              <w:spacing w:after="0"/>
              <w:jc w:val="left"/>
            </w:pPr>
            <w:r>
              <w:rPr>
                <w:rFonts w:ascii="Arial" w:hAnsi="Arial"/>
                <w:b w:val="0"/>
                <w:i w:val="0"/>
                <w:color w:val="0F172A"/>
                <w:sz w:val="19"/>
              </w:rPr>
              <w:t>Integrating interactive calendar controls with real-time error warnings to block clashing manual override entries.</w:t>
            </w:r>
          </w:p>
        </w:tc>
      </w:tr>
      <w:tr>
        <w:tc>
          <w:tcPr>
            <w:tcW w:type="dxa" w:w="1728"/>
            <w:shd w:fill="F8FAFC"/>
            <w:tcMar>
              <w:top w:w="100" w:type="dxa"/>
              <w:bottom w:w="100" w:type="dxa"/>
              <w:left w:w="150" w:type="dxa"/>
              <w:right w:w="150" w:type="dxa"/>
            </w:tcMar>
            <w:tcBorders>
              <w:bottom w:val="single" w:sz="4" w:space="0" w:color="CBD5E1"/>
            </w:tcBorders>
          </w:tcPr>
          <w:p>
            <w:pPr>
              <w:spacing w:after="0"/>
              <w:jc w:val="center"/>
            </w:pPr>
            <w:r>
              <w:rPr>
                <w:rFonts w:ascii="Arial" w:hAnsi="Arial"/>
                <w:b w:val="0"/>
                <w:i w:val="0"/>
                <w:color w:val="0F172A"/>
                <w:sz w:val="19"/>
              </w:rPr>
              <w:t>Weeks 11-12</w:t>
            </w:r>
          </w:p>
        </w:tc>
        <w:tc>
          <w:tcPr>
            <w:tcW w:type="dxa" w:w="2592"/>
            <w:shd w:fill="F8FAFC"/>
            <w:tcMar>
              <w:top w:w="100" w:type="dxa"/>
              <w:bottom w:w="100" w:type="dxa"/>
              <w:left w:w="150" w:type="dxa"/>
              <w:right w:w="150" w:type="dxa"/>
            </w:tcMar>
            <w:tcBorders>
              <w:bottom w:val="single" w:sz="4" w:space="0" w:color="CBD5E1"/>
            </w:tcBorders>
          </w:tcPr>
          <w:p>
            <w:pPr>
              <w:spacing w:after="0"/>
              <w:jc w:val="center"/>
            </w:pPr>
            <w:r>
              <w:rPr>
                <w:rFonts w:ascii="Arial" w:hAnsi="Arial"/>
                <w:b w:val="0"/>
                <w:i w:val="0"/>
                <w:color w:val="0F172A"/>
                <w:sz w:val="19"/>
              </w:rPr>
              <w:t>14-04-2026 to 25-04-2026</w:t>
            </w:r>
          </w:p>
        </w:tc>
        <w:tc>
          <w:tcPr>
            <w:tcW w:type="dxa" w:w="5760"/>
            <w:shd w:fill="F8FAFC"/>
            <w:tcMar>
              <w:top w:w="100" w:type="dxa"/>
              <w:bottom w:w="100" w:type="dxa"/>
              <w:left w:w="150" w:type="dxa"/>
              <w:right w:w="150" w:type="dxa"/>
            </w:tcMar>
            <w:tcBorders>
              <w:bottom w:val="single" w:sz="4" w:space="0" w:color="CBD5E1"/>
            </w:tcBorders>
          </w:tcPr>
          <w:p>
            <w:pPr>
              <w:spacing w:after="0"/>
              <w:jc w:val="left"/>
            </w:pPr>
            <w:r>
              <w:rPr>
                <w:rFonts w:ascii="Arial" w:hAnsi="Arial"/>
                <w:b w:val="0"/>
                <w:i w:val="0"/>
                <w:color w:val="0F172A"/>
                <w:sz w:val="19"/>
              </w:rPr>
              <w:t>API path optimization. Performance checking Express endpoints and evaluating response payloads via Postman clients.</w:t>
            </w:r>
          </w:p>
        </w:tc>
      </w:tr>
      <w:tr>
        <w:tc>
          <w:tcPr>
            <w:tcW w:type="dxa" w:w="1728"/>
            <w:shd w:fill="FFFFFF"/>
            <w:tcMar>
              <w:top w:w="100" w:type="dxa"/>
              <w:bottom w:w="100" w:type="dxa"/>
              <w:left w:w="150" w:type="dxa"/>
              <w:right w:w="150" w:type="dxa"/>
            </w:tcMar>
            <w:tcBorders>
              <w:bottom w:val="single" w:sz="4" w:space="0" w:color="CBD5E1"/>
            </w:tcBorders>
          </w:tcPr>
          <w:p>
            <w:pPr>
              <w:spacing w:after="0"/>
              <w:jc w:val="center"/>
            </w:pPr>
            <w:r>
              <w:rPr>
                <w:rFonts w:ascii="Arial" w:hAnsi="Arial"/>
                <w:b w:val="0"/>
                <w:i w:val="0"/>
                <w:color w:val="0F172A"/>
                <w:sz w:val="19"/>
              </w:rPr>
              <w:t>Weeks 13-14</w:t>
            </w:r>
          </w:p>
        </w:tc>
        <w:tc>
          <w:tcPr>
            <w:tcW w:type="dxa" w:w="2592"/>
            <w:shd w:fill="FFFFFF"/>
            <w:tcMar>
              <w:top w:w="100" w:type="dxa"/>
              <w:bottom w:w="100" w:type="dxa"/>
              <w:left w:w="150" w:type="dxa"/>
              <w:right w:w="150" w:type="dxa"/>
            </w:tcMar>
            <w:tcBorders>
              <w:bottom w:val="single" w:sz="4" w:space="0" w:color="CBD5E1"/>
            </w:tcBorders>
          </w:tcPr>
          <w:p>
            <w:pPr>
              <w:spacing w:after="0"/>
              <w:jc w:val="center"/>
            </w:pPr>
            <w:r>
              <w:rPr>
                <w:rFonts w:ascii="Arial" w:hAnsi="Arial"/>
                <w:b w:val="0"/>
                <w:i w:val="0"/>
                <w:color w:val="0F172A"/>
                <w:sz w:val="19"/>
              </w:rPr>
              <w:t>28-04-2026 to 09-05-2026</w:t>
            </w:r>
          </w:p>
        </w:tc>
        <w:tc>
          <w:tcPr>
            <w:tcW w:type="dxa" w:w="5760"/>
            <w:shd w:fill="FFFFFF"/>
            <w:tcMar>
              <w:top w:w="100" w:type="dxa"/>
              <w:bottom w:w="100" w:type="dxa"/>
              <w:left w:w="150" w:type="dxa"/>
              <w:right w:w="150" w:type="dxa"/>
            </w:tcMar>
            <w:tcBorders>
              <w:bottom w:val="single" w:sz="4" w:space="0" w:color="CBD5E1"/>
            </w:tcBorders>
          </w:tcPr>
          <w:p>
            <w:pPr>
              <w:spacing w:after="0"/>
              <w:jc w:val="left"/>
            </w:pPr>
            <w:r>
              <w:rPr>
                <w:rFonts w:ascii="Arial" w:hAnsi="Arial"/>
                <w:b w:val="0"/>
                <w:i w:val="0"/>
                <w:color w:val="0F172A"/>
                <w:sz w:val="19"/>
              </w:rPr>
              <w:t>Running simulation stress-tests with extensive data grids. Fixing edge cases related to input field formatting rules.</w:t>
            </w:r>
          </w:p>
        </w:tc>
      </w:tr>
      <w:tr>
        <w:tc>
          <w:tcPr>
            <w:tcW w:type="dxa" w:w="1728"/>
            <w:shd w:fill="F8FAFC"/>
            <w:tcMar>
              <w:top w:w="100" w:type="dxa"/>
              <w:bottom w:w="100" w:type="dxa"/>
              <w:left w:w="150" w:type="dxa"/>
              <w:right w:w="150" w:type="dxa"/>
            </w:tcMar>
            <w:tcBorders>
              <w:bottom w:val="single" w:sz="4" w:space="0" w:color="CBD5E1"/>
            </w:tcBorders>
          </w:tcPr>
          <w:p>
            <w:pPr>
              <w:spacing w:after="0"/>
              <w:jc w:val="center"/>
            </w:pPr>
            <w:r>
              <w:rPr>
                <w:rFonts w:ascii="Arial" w:hAnsi="Arial"/>
                <w:b w:val="0"/>
                <w:i w:val="0"/>
                <w:color w:val="0F172A"/>
                <w:sz w:val="19"/>
              </w:rPr>
              <w:t>Week 15</w:t>
            </w:r>
          </w:p>
        </w:tc>
        <w:tc>
          <w:tcPr>
            <w:tcW w:type="dxa" w:w="2592"/>
            <w:shd w:fill="F8FAFC"/>
            <w:tcMar>
              <w:top w:w="100" w:type="dxa"/>
              <w:bottom w:w="100" w:type="dxa"/>
              <w:left w:w="150" w:type="dxa"/>
              <w:right w:w="150" w:type="dxa"/>
            </w:tcMar>
            <w:tcBorders>
              <w:bottom w:val="single" w:sz="4" w:space="0" w:color="CBD5E1"/>
            </w:tcBorders>
          </w:tcPr>
          <w:p>
            <w:pPr>
              <w:spacing w:after="0"/>
              <w:jc w:val="center"/>
            </w:pPr>
            <w:r>
              <w:rPr>
                <w:rFonts w:ascii="Arial" w:hAnsi="Arial"/>
                <w:b w:val="0"/>
                <w:i w:val="0"/>
                <w:color w:val="0F172A"/>
                <w:sz w:val="19"/>
              </w:rPr>
              <w:t>12-05-2026 to 15-05-2026</w:t>
            </w:r>
          </w:p>
        </w:tc>
        <w:tc>
          <w:tcPr>
            <w:tcW w:type="dxa" w:w="5760"/>
            <w:shd w:fill="F8FAFC"/>
            <w:tcMar>
              <w:top w:w="100" w:type="dxa"/>
              <w:bottom w:w="100" w:type="dxa"/>
              <w:left w:w="150" w:type="dxa"/>
              <w:right w:w="150" w:type="dxa"/>
            </w:tcMar>
            <w:tcBorders>
              <w:bottom w:val="single" w:sz="4" w:space="0" w:color="CBD5E1"/>
            </w:tcBorders>
          </w:tcPr>
          <w:p>
            <w:pPr>
              <w:spacing w:after="0"/>
              <w:jc w:val="left"/>
            </w:pPr>
            <w:r>
              <w:rPr>
                <w:rFonts w:ascii="Arial" w:hAnsi="Arial"/>
                <w:b w:val="0"/>
                <w:i w:val="0"/>
                <w:color w:val="0F172A"/>
                <w:sz w:val="19"/>
              </w:rPr>
              <w:t>Compiling performance metrics, refining code structures, locking version history, and preparing demonstration code assets.</w:t>
            </w:r>
          </w:p>
        </w:tc>
      </w:tr>
    </w:tbl>
    <w:p/>
    <w:p>
      <w:pPr>
        <w:keepNext/>
        <w:spacing w:before="240" w:after="120"/>
      </w:pPr>
      <w:r>
        <w:rPr>
          <w:rFonts w:ascii="Arial" w:hAnsi="Arial"/>
          <w:b/>
          <w:i w:val="0"/>
          <w:color w:val="475569"/>
          <w:sz w:val="26"/>
        </w:rPr>
        <w:t>2.2 FULL-STACK ARCHITECTURAL PATTERNS</w:t>
      </w:r>
    </w:p>
    <w:p>
      <w:pPr>
        <w:spacing w:after="120" w:line="276" w:lineRule="auto"/>
      </w:pPr>
      <w:r>
        <w:rPr>
          <w:rFonts w:ascii="Arial" w:hAnsi="Arial"/>
          <w:b w:val="0"/>
          <w:i w:val="0"/>
          <w:color w:val="0F172A"/>
          <w:sz w:val="22"/>
        </w:rPr>
        <w:t>The core processing loop of Project Coexist uses an optimized data-routing model. Request payloads sent from React web components travel as clean JSON structures across Express.js middleware routes. The backend computational controllers evaluate parameters against validation schemas before triggering database storage or algorithmic logic.</w:t>
      </w:r>
    </w:p>
    <w:p>
      <w:pPr>
        <w:spacing w:after="120" w:line="276" w:lineRule="auto"/>
      </w:pPr>
      <w:r>
        <w:rPr>
          <w:rFonts w:ascii="Arial" w:hAnsi="Arial"/>
          <w:b w:val="0"/>
          <w:i w:val="0"/>
          <w:color w:val="0F172A"/>
          <w:sz w:val="22"/>
        </w:rPr>
        <w:t>The application architecture minimizes payload sizes by requesting only required document attributes. This ensures fast client-side loading times and keeps dashboard performance snappy across both desktop and mobile layouts.</w:t>
      </w:r>
    </w:p>
    <w:p>
      <w:pPr>
        <w:keepNext/>
        <w:spacing w:before="240" w:after="120"/>
      </w:pPr>
      <w:r>
        <w:rPr>
          <w:rFonts w:ascii="Arial" w:hAnsi="Arial"/>
          <w:b/>
          <w:i w:val="0"/>
          <w:color w:val="475569"/>
          <w:sz w:val="26"/>
        </w:rPr>
        <w:t>2.3 CORE DATA SCHEMA CONFIGURATIONS</w:t>
      </w:r>
    </w:p>
    <w:p>
      <w:pPr>
        <w:spacing w:after="120" w:line="276" w:lineRule="auto"/>
      </w:pPr>
      <w:r>
        <w:rPr>
          <w:rFonts w:ascii="Arial" w:hAnsi="Arial"/>
          <w:b w:val="0"/>
          <w:i w:val="0"/>
          <w:color w:val="0F172A"/>
          <w:sz w:val="22"/>
        </w:rPr>
        <w:t>To guarantee system stability, Coexist utilizes independent database collection models linked via logical key bindings:</w:t>
      </w:r>
    </w:p>
    <w:p>
      <w:pPr>
        <w:pStyle w:val="ListBullet"/>
        <w:spacing w:after="60" w:line="276" w:lineRule="auto"/>
      </w:pPr>
      <w:r>
        <w:rPr>
          <w:rFonts w:ascii="Arial" w:hAnsi="Arial"/>
          <w:b/>
          <w:i w:val="0"/>
          <w:color w:val="0F172A"/>
          <w:sz w:val="22"/>
        </w:rPr>
        <w:t xml:space="preserve">Student Documents: </w:t>
      </w:r>
      <w:r>
        <w:rPr>
          <w:rFonts w:ascii="Arial" w:hAnsi="Arial"/>
          <w:b w:val="0"/>
          <w:i w:val="0"/>
          <w:color w:val="0F172A"/>
          <w:sz w:val="22"/>
        </w:rPr>
        <w:t>Organized around unique USN records mapped against branch keys and core course matrices.</w:t>
      </w:r>
    </w:p>
    <w:p>
      <w:pPr>
        <w:pStyle w:val="ListBullet"/>
        <w:spacing w:after="60" w:line="276" w:lineRule="auto"/>
      </w:pPr>
      <w:r>
        <w:rPr>
          <w:rFonts w:ascii="Arial" w:hAnsi="Arial"/>
          <w:b/>
          <w:i w:val="0"/>
          <w:color w:val="0F172A"/>
          <w:sz w:val="22"/>
        </w:rPr>
        <w:t xml:space="preserve">Course Inventories: </w:t>
      </w:r>
      <w:r>
        <w:rPr>
          <w:rFonts w:ascii="Arial" w:hAnsi="Arial"/>
          <w:b w:val="0"/>
          <w:i w:val="0"/>
          <w:color w:val="0F172A"/>
          <w:sz w:val="22"/>
        </w:rPr>
        <w:t>Captures code attributes, class hours, and operational department tags.</w:t>
      </w:r>
    </w:p>
    <w:p>
      <w:pPr>
        <w:pStyle w:val="ListBullet"/>
        <w:spacing w:after="60" w:line="276" w:lineRule="auto"/>
      </w:pPr>
      <w:r>
        <w:rPr>
          <w:rFonts w:ascii="Arial" w:hAnsi="Arial"/>
          <w:b/>
          <w:i w:val="0"/>
          <w:color w:val="0F172A"/>
          <w:sz w:val="22"/>
        </w:rPr>
        <w:t xml:space="preserve">Room Assets: </w:t>
      </w:r>
      <w:r>
        <w:rPr>
          <w:rFonts w:ascii="Arial" w:hAnsi="Arial"/>
          <w:b w:val="0"/>
          <w:i w:val="0"/>
          <w:color w:val="0F172A"/>
          <w:sz w:val="22"/>
        </w:rPr>
        <w:t>Stores spatial boundaries, desk capacities, and prioritization indexes.</w:t>
      </w:r>
    </w:p>
    <w:p>
      <w:pPr>
        <w:keepNext/>
        <w:spacing w:before="240" w:after="120"/>
      </w:pPr>
      <w:r>
        <w:rPr>
          <w:rFonts w:ascii="Arial" w:hAnsi="Arial"/>
          <w:b/>
          <w:i w:val="0"/>
          <w:color w:val="475569"/>
          <w:sz w:val="26"/>
        </w:rPr>
        <w:t>2.4 ROLE-BASED DASHBOARD WORKFLOWS</w:t>
      </w:r>
    </w:p>
    <w:p>
      <w:pPr>
        <w:spacing w:after="120" w:line="276" w:lineRule="auto"/>
      </w:pPr>
      <w:r>
        <w:rPr>
          <w:rFonts w:ascii="Arial" w:hAnsi="Arial"/>
          <w:b w:val="0"/>
          <w:i w:val="0"/>
          <w:color w:val="0F172A"/>
          <w:sz w:val="22"/>
        </w:rPr>
        <w:t>Role security logic guarantees absolute isolation between data scopes. The Admin panel holds exclusive control over the core scheduling engine, enabling users to upload datasets and run timeline generations. The Faculty view tracks availability fields, while the Invigilator view renders live classroom seating configurations. The Student dashboard simplifies access by isolating and displaying only relevant exam rows based on the user's authenticated USN token.</w:t>
      </w:r>
    </w:p>
    <w:p>
      <w:pPr>
        <w:keepNext/>
        <w:spacing w:before="240" w:after="120"/>
      </w:pPr>
      <w:r>
        <w:rPr>
          <w:rFonts w:ascii="Arial" w:hAnsi="Arial"/>
          <w:b/>
          <w:i w:val="0"/>
          <w:color w:val="475569"/>
          <w:sz w:val="26"/>
        </w:rPr>
        <w:t>2.5 WEB PLATFORM UI RESPONSIVENESS</w:t>
      </w:r>
    </w:p>
    <w:p>
      <w:pPr>
        <w:spacing w:after="120" w:line="276" w:lineRule="auto"/>
      </w:pPr>
      <w:r>
        <w:rPr>
          <w:rFonts w:ascii="Arial" w:hAnsi="Arial"/>
          <w:b w:val="0"/>
          <w:i w:val="0"/>
          <w:color w:val="0F172A"/>
          <w:sz w:val="22"/>
        </w:rPr>
        <w:t>The front-end design uses CSS Flexbox and Grid components to adapt fluidly to different screen widths. Dense interfaces, such as the Invigilator's physical desk matrix or the Student's chronological timetable row, scale down smoothly for mobile viewports, providing a seamless user experience across tablets, phones, and desktops.</w:t>
      </w:r>
    </w:p>
    <w:p>
      <w:pPr>
        <w:keepNext/>
        <w:spacing w:before="240" w:after="120"/>
      </w:pPr>
      <w:r>
        <w:rPr>
          <w:rFonts w:ascii="Arial" w:hAnsi="Arial"/>
          <w:b/>
          <w:i w:val="0"/>
          <w:color w:val="475569"/>
          <w:sz w:val="26"/>
        </w:rPr>
        <w:t>2.6 REGRESSION TESTING &amp; PIPELINE REFACTORING</w:t>
      </w:r>
    </w:p>
    <w:p>
      <w:pPr>
        <w:spacing w:after="120" w:line="276" w:lineRule="auto"/>
      </w:pPr>
      <w:r>
        <w:rPr>
          <w:rFonts w:ascii="Arial" w:hAnsi="Arial"/>
          <w:b w:val="0"/>
          <w:i w:val="0"/>
          <w:color w:val="0F172A"/>
          <w:sz w:val="22"/>
        </w:rPr>
        <w:t>Whenever changes were introduced to the code repository, regression testing routines were run to protect core scheduling logic. This continuous validation process ensured that optimization updates or database schema modifications never caused logic regressions in existing endpoint handlers.</w:t>
      </w:r>
    </w:p>
    <w:p>
      <w:pPr>
        <w:keepNext/>
        <w:spacing w:before="240" w:after="120"/>
      </w:pPr>
      <w:r>
        <w:rPr>
          <w:rFonts w:ascii="Arial" w:hAnsi="Arial"/>
          <w:b/>
          <w:i w:val="0"/>
          <w:color w:val="475569"/>
          <w:sz w:val="26"/>
        </w:rPr>
        <w:t>2.7 EXHAUSTIVE VALIDATION AND INPUT TESTING</w:t>
      </w:r>
    </w:p>
    <w:p>
      <w:pPr>
        <w:spacing w:after="120" w:line="276" w:lineRule="auto"/>
      </w:pPr>
      <w:r>
        <w:rPr>
          <w:rFonts w:ascii="Arial" w:hAnsi="Arial"/>
          <w:b w:val="0"/>
          <w:i w:val="0"/>
          <w:color w:val="0F172A"/>
          <w:sz w:val="22"/>
        </w:rPr>
        <w:t>To maintain high data quality, Coexist implements a strict ingestion boundary. The file parser intercepts raw spreadsheet uploads and screens formatting against rules—such as ensuring capitalization on 'USN' fields or flagging missing course titles—before parsing records into database schemas.</w:t>
      </w:r>
    </w:p>
    <w:p>
      <w:pPr>
        <w:keepNext/>
        <w:spacing w:before="240" w:after="120"/>
      </w:pPr>
      <w:r>
        <w:rPr>
          <w:rFonts w:ascii="Arial" w:hAnsi="Arial"/>
          <w:b/>
          <w:i w:val="0"/>
          <w:color w:val="475569"/>
          <w:sz w:val="26"/>
        </w:rPr>
        <w:t>2.8 BUG REPORTING AND GITHUB REPOSITORY LIFECYCLE</w:t>
      </w:r>
    </w:p>
    <w:p>
      <w:pPr>
        <w:spacing w:after="120" w:line="276" w:lineRule="auto"/>
      </w:pPr>
      <w:r>
        <w:rPr>
          <w:rFonts w:ascii="Arial" w:hAnsi="Arial"/>
          <w:b w:val="0"/>
          <w:i w:val="0"/>
          <w:color w:val="0F172A"/>
          <w:sz w:val="22"/>
        </w:rPr>
        <w:t>Bugs and system errors caught during staging were tracked using GitHub Issues. Issue logs detailed precise reproduction steps, console stack traces, and expected behavior metrics, helping streamline coordination with peer developers during refactoring cycles.</w:t>
      </w:r>
    </w:p>
    <w:p>
      <w:pPr>
        <w:keepNext/>
        <w:spacing w:before="240" w:after="120"/>
      </w:pPr>
      <w:r>
        <w:rPr>
          <w:rFonts w:ascii="Arial" w:hAnsi="Arial"/>
          <w:b/>
          <w:i w:val="0"/>
          <w:color w:val="475569"/>
          <w:sz w:val="26"/>
        </w:rPr>
        <w:t>2.9 INTERACTION TESTING &amp; STAGING DEPLOYMENTS</w:t>
      </w:r>
    </w:p>
    <w:p>
      <w:pPr>
        <w:spacing w:after="120" w:line="276" w:lineRule="auto"/>
      </w:pPr>
      <w:r>
        <w:rPr>
          <w:rFonts w:ascii="Arial" w:hAnsi="Arial"/>
          <w:b w:val="0"/>
          <w:i w:val="0"/>
          <w:color w:val="0F172A"/>
          <w:sz w:val="22"/>
        </w:rPr>
        <w:t>Staging builds allowed for full, end-to-end user workflow simulations prior to live integration. After successfully passing staging parameters, final deployment verifications confirmed that server routing and database connection pools handled operations with maximum efficiency under real-world loads.</w:t>
      </w:r>
    </w:p>
    <w:p>
      <w:pPr>
        <w:keepNext/>
        <w:spacing w:before="240" w:after="120"/>
      </w:pPr>
      <w:r>
        <w:rPr>
          <w:rFonts w:ascii="Arial" w:hAnsi="Arial"/>
          <w:b/>
          <w:i w:val="0"/>
          <w:color w:val="475569"/>
          <w:sz w:val="26"/>
        </w:rPr>
        <w:t>2.13 DATA ROUTING AND PAYLOAD OPTIMIZATION</w:t>
      </w:r>
    </w:p>
    <w:p>
      <w:pPr>
        <w:spacing w:after="120" w:line="276" w:lineRule="auto"/>
      </w:pPr>
      <w:r>
        <w:rPr>
          <w:rFonts w:ascii="Arial" w:hAnsi="Arial"/>
          <w:b w:val="0"/>
          <w:i w:val="0"/>
          <w:color w:val="0F172A"/>
          <w:sz w:val="22"/>
        </w:rPr>
        <w:t>Backend route testing was conducted regularly to optimize payload transport speeds. Using targeted API testing clients, individual route controllers were monitored to verify fast query performance, clean header parsing, and lightweight JSON transfers across the application stack.</w:t>
      </w:r>
    </w:p>
    <w:p>
      <w:r>
        <w:br w:type="page"/>
      </w:r>
    </w:p>
    <w:p>
      <w:pPr>
        <w:keepNext/>
        <w:spacing w:before="240" w:after="120"/>
        <w:pBdr>
          <w:bottom w:val="single" w:sz="6" w:space="4" w:color="1E3A8A"/>
        </w:pBdr>
      </w:pPr>
      <w:r>
        <w:rPr>
          <w:rFonts w:ascii="Arial" w:hAnsi="Arial"/>
          <w:b/>
          <w:i w:val="0"/>
          <w:color w:val="1E3A8A"/>
          <w:sz w:val="32"/>
        </w:rPr>
        <w:t>3. KEY LEARNINGS</w:t>
      </w:r>
    </w:p>
    <w:p>
      <w:pPr>
        <w:keepNext/>
        <w:spacing w:before="240" w:after="120"/>
      </w:pPr>
      <w:r>
        <w:rPr>
          <w:rFonts w:ascii="Arial" w:hAnsi="Arial"/>
          <w:b/>
          <w:i w:val="0"/>
          <w:color w:val="475569"/>
          <w:sz w:val="26"/>
        </w:rPr>
        <w:t>3.1 SYSTEM DESIGN LIFECYCLE</w:t>
      </w:r>
    </w:p>
    <w:p>
      <w:pPr>
        <w:spacing w:after="120" w:line="276" w:lineRule="auto"/>
      </w:pPr>
      <w:r>
        <w:rPr>
          <w:rFonts w:ascii="Arial" w:hAnsi="Arial"/>
          <w:b w:val="0"/>
          <w:i w:val="0"/>
          <w:color w:val="0F172A"/>
          <w:sz w:val="22"/>
        </w:rPr>
        <w:t>Building Coexist provided deep hands-on maturity across every stage of the software development lifecycle. Moving from raw system mapping to data modeling and full-stack execution reinforced the importance of systematic architecture validation and early boundary error checks.</w:t>
      </w:r>
    </w:p>
    <w:p>
      <w:pPr>
        <w:keepNext/>
        <w:spacing w:before="240" w:after="120"/>
      </w:pPr>
      <w:r>
        <w:rPr>
          <w:rFonts w:ascii="Arial" w:hAnsi="Arial"/>
          <w:b/>
          <w:i w:val="0"/>
          <w:color w:val="475569"/>
          <w:sz w:val="26"/>
        </w:rPr>
        <w:t>3.2 FUNCTIONAL ERROR CHECKING AND INPUT PARSING</w:t>
      </w:r>
    </w:p>
    <w:p>
      <w:pPr>
        <w:spacing w:after="120" w:line="276" w:lineRule="auto"/>
      </w:pPr>
      <w:r>
        <w:rPr>
          <w:rFonts w:ascii="Arial" w:hAnsi="Arial"/>
          <w:b w:val="0"/>
          <w:i w:val="0"/>
          <w:color w:val="0F172A"/>
          <w:sz w:val="22"/>
        </w:rPr>
        <w:t>Developing the ingestion file parser highlighted the necessity of defensive coding and input sanitization. Hardening the application against faulty user uploads built an advanced understanding of schema rules, type validation checks, and client-side error handling mechanisms.</w:t>
      </w:r>
    </w:p>
    <w:p>
      <w:pPr>
        <w:keepNext/>
        <w:spacing w:before="240" w:after="120"/>
      </w:pPr>
      <w:r>
        <w:rPr>
          <w:rFonts w:ascii="Arial" w:hAnsi="Arial"/>
          <w:b/>
          <w:i w:val="0"/>
          <w:color w:val="475569"/>
          <w:sz w:val="26"/>
        </w:rPr>
        <w:t>3.3 VERSION MANAGEMENT &amp; GIT COLLABORATION FLOWS</w:t>
      </w:r>
    </w:p>
    <w:p>
      <w:pPr>
        <w:spacing w:after="120" w:line="276" w:lineRule="auto"/>
      </w:pPr>
      <w:r>
        <w:rPr>
          <w:rFonts w:ascii="Arial" w:hAnsi="Arial"/>
          <w:b w:val="0"/>
          <w:i w:val="0"/>
          <w:color w:val="0F172A"/>
          <w:sz w:val="22"/>
        </w:rPr>
        <w:t>Adopting structured version control workflows via Git provided essential repository management discipline. Isolating features inside individual tracking branches and performing clean code merges protected source code integrity across successive development iterations.</w:t>
      </w:r>
    </w:p>
    <w:p>
      <w:pPr>
        <w:keepNext/>
        <w:spacing w:before="240" w:after="120"/>
      </w:pPr>
      <w:r>
        <w:rPr>
          <w:rFonts w:ascii="Arial" w:hAnsi="Arial"/>
          <w:b/>
          <w:i w:val="0"/>
          <w:color w:val="475569"/>
          <w:sz w:val="26"/>
        </w:rPr>
        <w:t>3.4 GITHUB TRACKING ENGINE</w:t>
      </w:r>
    </w:p>
    <w:p>
      <w:pPr>
        <w:spacing w:after="120" w:line="276" w:lineRule="auto"/>
      </w:pPr>
      <w:r>
        <w:rPr>
          <w:rFonts w:ascii="Arial" w:hAnsi="Arial"/>
          <w:b w:val="0"/>
          <w:i w:val="0"/>
          <w:color w:val="0F172A"/>
          <w:sz w:val="22"/>
        </w:rPr>
        <w:t>Utilizing GitHub's project management tools improved my workflow organization. Tracking bugs and code enhancements through dedicated issue systems simplified task prioritization and ensured clear documentation throughout the software design cycle.</w:t>
      </w:r>
    </w:p>
    <w:p>
      <w:pPr>
        <w:keepNext/>
        <w:spacing w:before="240" w:after="120"/>
      </w:pPr>
      <w:r>
        <w:rPr>
          <w:rFonts w:ascii="Arial" w:hAnsi="Arial"/>
          <w:b/>
          <w:i w:val="0"/>
          <w:color w:val="475569"/>
          <w:sz w:val="26"/>
        </w:rPr>
        <w:t>3.9 ENDPOINT TESTING VIA POSTMAN CLIENTS</w:t>
      </w:r>
    </w:p>
    <w:p>
      <w:pPr>
        <w:spacing w:after="120" w:line="276" w:lineRule="auto"/>
      </w:pPr>
      <w:r>
        <w:rPr>
          <w:rFonts w:ascii="Arial" w:hAnsi="Arial"/>
          <w:b w:val="0"/>
          <w:i w:val="0"/>
          <w:color w:val="0F172A"/>
          <w:sz w:val="22"/>
        </w:rPr>
        <w:t>Working with API testing utilities enhanced my backend debugging capabilities. Generating automated test runs, analyzing header arrays, and evaluating response payloads helped optimize Express route logic and ensured stable communication between the application layers.</w:t>
      </w:r>
    </w:p>
    <w:p>
      <w:r>
        <w:br w:type="page"/>
      </w:r>
    </w:p>
    <w:p>
      <w:pPr>
        <w:keepNext/>
        <w:spacing w:before="240" w:after="120"/>
        <w:pBdr>
          <w:bottom w:val="single" w:sz="6" w:space="4" w:color="1E3A8A"/>
        </w:pBdr>
      </w:pPr>
      <w:r>
        <w:rPr>
          <w:rFonts w:ascii="Arial" w:hAnsi="Arial"/>
          <w:b/>
          <w:i w:val="0"/>
          <w:color w:val="1E3A8A"/>
          <w:sz w:val="32"/>
        </w:rPr>
        <w:t>CONCLUSION</w:t>
      </w:r>
    </w:p>
    <w:p>
      <w:pPr>
        <w:spacing w:after="120" w:line="276" w:lineRule="auto"/>
      </w:pPr>
      <w:r>
        <w:rPr>
          <w:rFonts w:ascii="Arial" w:hAnsi="Arial"/>
          <w:b w:val="0"/>
          <w:i w:val="0"/>
          <w:color w:val="0F172A"/>
          <w:sz w:val="22"/>
        </w:rPr>
        <w:t>Developing Project Coexist from February 2026 to May 2026 served as a major technical catalyst, bridging the gap between theoretical software principles and production-grade full-stack engineering. The resulting MERN-based workspace successfully solves the core institutional problem of timetable generation, shrinking manual scheduling timelines from weeks down to seconds.</w:t>
      </w:r>
    </w:p>
    <w:p>
      <w:pPr>
        <w:spacing w:after="120" w:line="276" w:lineRule="auto"/>
      </w:pPr>
      <w:r>
        <w:rPr>
          <w:rFonts w:ascii="Arial" w:hAnsi="Arial"/>
          <w:b w:val="0"/>
          <w:i w:val="0"/>
          <w:color w:val="0F172A"/>
          <w:sz w:val="22"/>
        </w:rPr>
        <w:t>The platform's high-performance graph-coloring heuristic algorithm eliminates scheduling collisions, protecting institutional resource allocation. At the same time, the strict file-parsing boundary ensures absolute data safety during ingestion, and the 4 role-specific views provide a minimal, user-focused experience. Ultimately, Coexist demonstrates the impact of intentional, data-driven software design, moving university administration from fragmented legacy spreadsheets into highly efficient digital infrastructure.</w:t>
      </w:r>
    </w:p>
    <w:p>
      <w:pPr>
        <w:keepNext/>
        <w:spacing w:before="240" w:after="120"/>
        <w:pBdr>
          <w:bottom w:val="single" w:sz="6" w:space="4" w:color="1E3A8A"/>
        </w:pBdr>
      </w:pPr>
      <w:r>
        <w:rPr>
          <w:rFonts w:ascii="Arial" w:hAnsi="Arial"/>
          <w:b/>
          <w:i w:val="0"/>
          <w:color w:val="1E3A8A"/>
          <w:sz w:val="32"/>
        </w:rPr>
        <w:t>REFERENCES</w:t>
      </w:r>
    </w:p>
    <w:p>
      <w:pPr>
        <w:spacing w:after="120" w:line="276" w:lineRule="auto"/>
      </w:pPr>
      <w:r>
        <w:rPr>
          <w:rFonts w:ascii="Arial" w:hAnsi="Arial"/>
          <w:b w:val="0"/>
          <w:i w:val="0"/>
          <w:color w:val="0F172A"/>
          <w:sz w:val="22"/>
        </w:rPr>
        <w:t>[1] React.js Documentation – Single-page layout state management and component lifecycle rules. https://react.dev</w:t>
      </w:r>
    </w:p>
    <w:p>
      <w:pPr>
        <w:spacing w:after="120" w:line="276" w:lineRule="auto"/>
      </w:pPr>
      <w:r>
        <w:rPr>
          <w:rFonts w:ascii="Arial" w:hAnsi="Arial"/>
          <w:b w:val="0"/>
          <w:i w:val="0"/>
          <w:color w:val="0F172A"/>
          <w:sz w:val="22"/>
        </w:rPr>
        <w:t>[2] MongoDB Aggregation Manual – Document indexing models and query pipeline optimizations. https://www.mongodb.com/docs</w:t>
      </w:r>
    </w:p>
    <w:p>
      <w:pPr>
        <w:spacing w:after="120" w:line="276" w:lineRule="auto"/>
      </w:pPr>
      <w:r>
        <w:rPr>
          <w:rFonts w:ascii="Arial" w:hAnsi="Arial"/>
          <w:b w:val="0"/>
          <w:i w:val="0"/>
          <w:color w:val="0F172A"/>
          <w:sz w:val="22"/>
        </w:rPr>
        <w:t>[3] Express.js Framework – Lightweight web routing infrastructure and request handling models. https://expressjs.com</w:t>
      </w:r>
    </w:p>
    <w:p>
      <w:pPr>
        <w:spacing w:after="120" w:line="276" w:lineRule="auto"/>
      </w:pPr>
      <w:r>
        <w:rPr>
          <w:rFonts w:ascii="Arial" w:hAnsi="Arial"/>
          <w:b w:val="0"/>
          <w:i w:val="0"/>
          <w:color w:val="0F172A"/>
          <w:sz w:val="22"/>
        </w:rPr>
        <w:t>[4] Node.js Runtime Environment – Event-driven, non-blocking asynchronous server controllers. https://nodejs.org</w:t>
      </w:r>
    </w:p>
    <w:p>
      <w:pPr>
        <w:spacing w:after="120" w:line="276" w:lineRule="auto"/>
      </w:pPr>
      <w:r>
        <w:rPr>
          <w:rFonts w:ascii="Arial" w:hAnsi="Arial"/>
          <w:b w:val="0"/>
          <w:i w:val="0"/>
          <w:color w:val="0F172A"/>
          <w:sz w:val="22"/>
        </w:rPr>
        <w:t>[5] Inter Typography Guidelines – Visual hierarchy rules and tight letter tracking methodologies. https://rsms.me/inter</w:t>
      </w:r>
    </w:p>
    <w:p>
      <w:pPr>
        <w:spacing w:after="120" w:line="276" w:lineRule="auto"/>
      </w:pPr>
      <w:r>
        <w:rPr>
          <w:rFonts w:ascii="Arial" w:hAnsi="Arial"/>
          <w:b w:val="0"/>
          <w:i w:val="0"/>
          <w:color w:val="0F172A"/>
          <w:sz w:val="22"/>
        </w:rPr>
        <w:t>[6] Graph-Coloring Matrix Heuristics – Mathematical optimization paradigms for multi-variable constraint problems. https://mathworld.wolfram.com</w:t>
      </w:r>
    </w:p>
    <w:p>
      <w:pPr>
        <w:spacing w:after="120" w:line="276" w:lineRule="auto"/>
      </w:pPr>
      <w:r>
        <w:rPr>
          <w:rFonts w:ascii="Arial" w:hAnsi="Arial"/>
          <w:b w:val="0"/>
          <w:i w:val="0"/>
          <w:color w:val="0F172A"/>
          <w:sz w:val="22"/>
        </w:rPr>
        <w:t>[7] Postman API Testing Manual – Endpoint request validation parameters and payload analysis. https://www.postman.com</w:t>
      </w:r>
    </w:p>
    <w:p>
      <w:pPr>
        <w:spacing w:after="120" w:line="276" w:lineRule="auto"/>
      </w:pPr>
      <w:r>
        <w:rPr>
          <w:rFonts w:ascii="Arial" w:hAnsi="Arial"/>
          <w:b w:val="0"/>
          <w:i w:val="0"/>
          <w:color w:val="0F172A"/>
          <w:sz w:val="22"/>
        </w:rPr>
        <w:t>[8] Git Core Version Control – Source code branch allocation, lifecycle tracking, and merging protocols. https://git-scm.com</w:t>
      </w:r>
    </w:p>
    <w:p>
      <w:pPr>
        <w:pStyle w:val="ListBullet"/>
        <w:spacing w:after="60" w:line="276" w:lineRule="auto"/>
      </w:pPr>
      <w:r>
        <w:rPr>
          <w:rFonts w:ascii="Arial" w:hAnsi="Arial"/>
          <w:b/>
          <w:i w:val="0"/>
          <w:color w:val="0F172A"/>
          <w:sz w:val="22"/>
        </w:rPr>
        <w:t xml:space="preserve">[9] GitHub Engineering Framework: </w:t>
      </w:r>
      <w:r>
        <w:rPr>
          <w:rFonts w:ascii="Arial" w:hAnsi="Arial"/>
          <w:b w:val="0"/>
          <w:i w:val="0"/>
          <w:color w:val="0F172A"/>
          <w:sz w:val="22"/>
        </w:rPr>
        <w:t>Repository tracking configurations and structured issue collaboration. https://github.com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