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b/>
          <w:bCs/>
          <w:color w:val="C1541C"/>
          <w:sz w:val="40"/>
          <w:szCs w:val="40"/>
        </w:rPr>
        <w:t xml:space="preserve">Engineering Requirements Document</w:t>
      </w:r>
    </w:p>
    <w:p>
      <w:pPr>
        <w:spacing w:after="100"/>
      </w:pPr>
      <w:r>
        <w:rPr>
          <w:b/>
          <w:bCs/>
          <w:color w:val="1F5C57"/>
          <w:sz w:val="28"/>
          <w:szCs w:val="28"/>
        </w:rPr>
        <w:t xml:space="preserve">Continuous Vendor Trust Monitoring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Website stack: Next.js (TypeScript) + Supabase (Postgres, Auth, Storage) + Vercel + GitHub</w:t>
      </w:r>
    </w:p>
    <w:p>
      <w:pPr>
        <w:spacing w:after="600"/>
      </w:pPr>
      <w:r>
        <w:rPr>
          <w:i/>
          <w:iCs/>
          <w:color w:val="595959"/>
          <w:sz w:val="20"/>
          <w:szCs w:val="20"/>
        </w:rPr>
        <w:t xml:space="preserve">Derived from PRD Sections 2–13 (Solution Space)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C1541C" w:sz="8" w:space="4"/>
        </w:pBdr>
        <w:spacing w:after="160" w:before="360"/>
      </w:pPr>
      <w:r>
        <w:rPr>
          <w:b/>
          <w:bCs/>
          <w:color w:val="C1541C"/>
          <w:sz w:val="30"/>
          <w:szCs w:val="30"/>
        </w:rPr>
        <w:t xml:space="preserve">1. Overview &amp; Scope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This ERD translates the Solution Space PRD (Sections 2–13) into a concrete engineering spec. It covers a single MVP: a Next.js/Supabase website (not a native mobile app) that connects a company's existing vendor list, checks GST and MSME status continuously, verifies bank account and insurance/certification details once at onboarding, runs a conditional LEI check on large RTGS/NEFT payments, and surfaces same-day alerts backed by an append-only evidence log for Form 3CD/Clause 22 audit exports.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Primary user: a finance head (persona: Rekha Iyer, CFO) at a mid-market Indian company with 100–300 vendors, already using Tally or an ERP for accounting but with no independent, continuous verification layer over vendor compliance status.</w:t>
      </w:r>
    </w:p>
    <w:p>
      <w:pPr>
        <w:pStyle w:val="Heading1"/>
        <w:pBdr>
          <w:bottom w:val="single" w:color="C1541C" w:sz="8" w:space="4"/>
        </w:pBdr>
        <w:spacing w:after="160" w:before="360"/>
      </w:pPr>
      <w:r>
        <w:rPr>
          <w:b/>
          <w:bCs/>
          <w:color w:val="C1541C"/>
          <w:sz w:val="30"/>
          <w:szCs w:val="30"/>
        </w:rPr>
        <w:t xml:space="preserve">2. Overall Architecture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The PRD (Section 6) defines six logical components. Each maps to a concrete piece of the Next.js/Supabase stack: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3200"/>
        <w:gridCol w:w="6745"/>
      </w:tblGrid>
      <w:tr>
        <w:trPr>
          <w:tblHeader/>
        </w:trPr>
        <w:tc>
          <w:tcPr>
            <w:tcW w:type="dxa" w:w="32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Logical component (PRD §6)</w:t>
            </w:r>
          </w:p>
        </w:tc>
        <w:tc>
          <w:tcPr>
            <w:tcW w:type="dxa" w:w="67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Technical implementation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 Master Connector</w:t>
            </w:r>
          </w:p>
        </w:tc>
        <w:tc>
          <w:tcPr>
            <w:tcW w:type="dxa" w:w="6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Next.js API route (/api/vendors/import) + CSV/XLSX parser (SheetJS) + column-mapping UI; normalizes Tally/Excel/ERP exports into one schema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Verification Engine</w:t>
            </w:r>
          </w:p>
        </w:tc>
        <w:tc>
          <w:tcPr>
            <w:tcW w:type="dxa" w:w="6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Vercel Cron jobs invoking provider adapters (Sandbox–GST, Deepvue–Udyam, GLEIF–LEI, Eko–Bank) behind a common ProviderAdapter interface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Change Detector</w:t>
            </w:r>
          </w:p>
        </w:tc>
        <w:tc>
          <w:tcPr>
            <w:tcW w:type="dxa" w:w="6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Postgres function/application logic comparing each new verification_checks row against the vendor's last-known baseline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Impact Scorer</w:t>
            </w:r>
          </w:p>
        </w:tc>
        <w:tc>
          <w:tcPr>
            <w:tcW w:type="dxa" w:w="6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Application logic joining the changed vendor against open payments/POs and the LEI threshold rule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Alert &amp; Decision Layer</w:t>
            </w:r>
          </w:p>
        </w:tc>
        <w:tc>
          <w:tcPr>
            <w:tcW w:type="dxa" w:w="6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Next.js UI (alert inbox) + API routes + Resend transactional email; one-tap hold/reviewed/escalate actions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Evidence Log</w:t>
            </w:r>
          </w:p>
        </w:tc>
        <w:tc>
          <w:tcPr>
            <w:tcW w:type="dxa" w:w="6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Append-only Postgres table (evidence_log), written on every check, change, and decision; Supabase Storage for certificate documents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Component flow: the Connector feeds the Verification Engine on a schedule → results go to the Change Detector → flags go to the Impact Scorer → anything that matters goes to the Alert &amp; Decision Layer → every step, whether or not it triggers an alert, is written to the Evidence Log. This is a polling architecture, not an event-driven one, because government registries (GST, Udyam) do not push change notifications (PRD §6).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2.1 Request/Job Flow Diagram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1600"/>
        <w:gridCol w:w="2800"/>
        <w:gridCol w:w="2900"/>
        <w:gridCol w:w="2645"/>
      </w:tblGrid>
      <w:tr>
        <w:trPr>
          <w:tblHeader/>
        </w:trPr>
        <w:tc>
          <w:tcPr>
            <w:tcW w:type="dxa" w:w="16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9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Trigger</w:t>
            </w:r>
          </w:p>
        </w:tc>
        <w:tc>
          <w:tcPr>
            <w:tcW w:type="dxa" w:w="26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Scheduled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GST poller (Vercel Cron)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Daily, per-vendor batch</w:t>
            </w:r>
          </w:p>
        </w:tc>
        <w:tc>
          <w:tcPr>
            <w:tcW w:type="dxa" w:w="26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verification_checks, evidence_log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Scheduled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MSME/Udyam poller (Vercel Cron)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Daily, per-vendor batch</w:t>
            </w:r>
          </w:p>
        </w:tc>
        <w:tc>
          <w:tcPr>
            <w:tcW w:type="dxa" w:w="26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verification_checks, evidence_log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Request-triggered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Bank verification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Once, at vendor onboarding</w:t>
            </w:r>
          </w:p>
        </w:tc>
        <w:tc>
          <w:tcPr>
            <w:tcW w:type="dxa" w:w="26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verification_checks, evidence_log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Request-triggered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Certificate upload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Once, at onboarding (or manual re-upload)</w:t>
            </w:r>
          </w:p>
        </w:tc>
        <w:tc>
          <w:tcPr>
            <w:tcW w:type="dxa" w:w="26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certificates, evidence_log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Request-triggered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LEI pre-payment check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Payment ≥ ₹50cr via RTGS/NEFT</w:t>
            </w:r>
          </w:p>
        </w:tc>
        <w:tc>
          <w:tcPr>
            <w:tcW w:type="dxa" w:w="26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lei_checks, evidence_log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Event (system-internal)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Change Detector → Impact Scorer → Alert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After each poller run</w:t>
            </w:r>
          </w:p>
        </w:tc>
        <w:tc>
          <w:tcPr>
            <w:tcW w:type="dxa" w:w="26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alerts, evidence_log</w:t>
            </w:r>
          </w:p>
        </w:tc>
      </w:tr>
    </w:tbl>
    <w:p>
      <w:pPr>
        <w:pStyle w:val="Heading1"/>
        <w:pBdr>
          <w:bottom w:val="single" w:color="C1541C" w:sz="8" w:space="4"/>
        </w:pBdr>
        <w:spacing w:after="160" w:before="360"/>
      </w:pPr>
      <w:r>
        <w:rPr>
          <w:b/>
          <w:bCs/>
          <w:color w:val="C1541C"/>
          <w:sz w:val="30"/>
          <w:szCs w:val="30"/>
        </w:rPr>
        <w:t xml:space="preserve">3. Data Model — Tables and Relationships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All tables are Postgres, managed via Supabase migrations. Every table (except reference/lookup tables) carries organization_id for multi-tenant isolation, enforced by Row Level Security (Section 6 below).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3.1 Entity Overview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organizations — one row per buyer company (tenant)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users — finance heads / ops leads, belongs to an organization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vendors — the vendor master, belongs to an organization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vendor_imports — tracks each bulk upload/ERP sync batch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verification_checks — unified log of every GST/MSME check result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bank_verifications — one-time onboarding bank account check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certificates — insurance/safety certificate documents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payments — open POs / pending payments per vendor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lei_checks — conditional pre-payment LEI check, linked to a payment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alerts — surfaced changes worth a decision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evidence_log — append-only record of every check, change, and decision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3.2 Table Definitions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organizations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One row per buyer company.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default gen_random_uuid()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text, not null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users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Maps to Supabase auth.users; adds org membership and role.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= auth.users.id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 → organizations.id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admin | finance_head | ops_lead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mirrors auth.users.email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vendors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The vendor master. One row per vendor per organization.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text, not null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gstin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nullable — not every vendor is GST-registered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udyam_number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nullable, format UDYAM-XX-00-0000000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personal data if proprietor — flagged, see §6.3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current_gst_status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active | inactive | cancelled | not_applicable | unknown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current_msme_status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registered | lapsed | not_msme | unknown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current_bank_status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verified | mismatch | unverified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tally | excel | erp_sync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import_id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 → vendor_imports.id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vendor_imports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One row per bulk upload or ERP sync batch, for traceability.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tally_export | excel | erp_sync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row_count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error_count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int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rows that failed validation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processing | completed | completed_with_errors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verification_checks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Unified log of every GST/MSME check result — one row per poll, per vendor, per check type. This is the append-only source the Change Detector compares against.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check_type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gst | msme_udyam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status_value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e.g. ACTIVE, CANCELLED, ISSUED, LAPSED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sandbox_quicko | masters_india | deepvue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raw_response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jsonb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full provider payload, for audit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is_change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boolean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true if different from prior check for this vendor+type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checked_at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bank_verifications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One-time onboarding bank account check. Re-run only on manual flag.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account_number_masked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last 4 digits only stored in clear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ifsc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name_match_result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exact_match | partial_match | no_match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eko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verified | mismatch | manual_review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re_verified_reason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nullable — set when triggered by a manual flag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certificates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Insurance/safety certificate documents, uploaded once at onboarding.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certificate_type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e.g. insurance, safety_license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file_path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Supabase Storage object path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valid | expiring_soon | expired | missing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payments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Open POs / pending payments per vendor — needed for the 45-day MSME window check and the ₹50cr LEI threshold.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due_date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date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rtgs | neft | other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pending | held | cleared | rerouted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po_reference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lei_checks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Conditional pre-payment LEI check. Only created for RTGS/NEFT payments ≥ ₹50 crore.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payment_id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 → payments.id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lei_number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nullable — vendor may have none on record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issued | lapsed | retired | not_on_record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gleif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checked_at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alerts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A surfaced change that the Impact Scorer judged worth a decision.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trigger_type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gst_inactive | msme_changed | lei_lapsed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source_check_id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→ verification_checks.id or lei_checks.id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payment_impact_amount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nullable, sum of affected pending payments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open | held | reviewed | escalated | cleared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resolved_by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 → users.id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1F1F"/>
          <w:sz w:val="21"/>
          <w:szCs w:val="21"/>
        </w:rPr>
        <w:t xml:space="preserve">evidence_log</w:t>
      </w:r>
    </w:p>
    <w:p>
      <w:pPr>
        <w:spacing w:after="160" w:line="3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Append-only. Every check, every detected change, every decision. No UPDATE or DELETE grants at the DB role level.</w:t>
      </w:r>
    </w:p>
    <w:tbl>
      <w:tblPr>
        <w:tblW w:type="dxa" w:w="9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2400"/>
        <w:gridCol w:w="2000"/>
        <w:gridCol w:w="5545"/>
      </w:tblGrid>
      <w:tr>
        <w:trPr>
          <w:tblHeader/>
        </w:trPr>
        <w:tc>
          <w:tcPr>
            <w:tcW w:type="dxa" w:w="2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55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PK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uuid, FK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nullable — some events are org-level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check_run | change_detected | alert_created | alert_resolved | export_generated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entity_type / entity_id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 / uuid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polymorphic pointer to the source row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jsonb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snapshot of the relevant data at event time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actor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text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system | user:&lt;user_id&gt;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5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default now(), never updated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3.3 Relationships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organizations 1—N users, vendors, payments, alerts, evidence_log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vendors 1—N verification_checks, certificates, payments, alerts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vendors 1—0/1 bank_verifications (one active row; history kept via re_verified_reason + created_at, not a new table)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payments 1—0/1 lei_checks (only for qualifying RTGS/NEFT ≥ ₹50cr)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alerts N—1 users (resolved_by)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evidence_log references any entity polymorphically via entity_type + entity_id (no FK constraint, by design — it must never fail to write even if the source row is later modified)</w:t>
      </w:r>
    </w:p>
    <w:p>
      <w:pPr>
        <w:pStyle w:val="Heading1"/>
        <w:pBdr>
          <w:bottom w:val="single" w:color="C1541C" w:sz="8" w:space="4"/>
        </w:pBdr>
        <w:spacing w:after="160" w:before="360"/>
      </w:pPr>
      <w:r>
        <w:rPr>
          <w:b/>
          <w:bCs/>
          <w:color w:val="C1541C"/>
          <w:sz w:val="30"/>
          <w:szCs w:val="30"/>
        </w:rPr>
        <w:t xml:space="preserve">4. API Contracts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All routes are website routes served by Next.js (under /api/**), authenticated via Supabase session unless marked “Cron (service role)”. This is a browser-based web application, not a native mobile app — there is no app-store build or mobile-specific routing.</w:t>
      </w:r>
    </w:p>
    <w:tbl>
      <w:tblPr>
        <w:tblW w:type="dxa" w:w="89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3200"/>
        <w:gridCol w:w="1600"/>
        <w:gridCol w:w="4145"/>
      </w:tblGrid>
      <w:tr>
        <w:trPr>
          <w:tblHeader/>
        </w:trPr>
        <w:tc>
          <w:tcPr>
            <w:tcW w:type="dxa" w:w="32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16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Auth</w:t>
            </w:r>
          </w:p>
        </w:tc>
        <w:tc>
          <w:tcPr>
            <w:tcW w:type="dxa" w:w="41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POST /api/vendors/import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finance_head, admin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Upload CSV/XLSX or trigger ERP sync; creates a vendor_imports row and vendor rows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GET /api/vendors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any org user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List vendors with current status, filterable/sortable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GET /api/vendors/:id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any org user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 detail: current status + verification_checks history + certificates + alerts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POST /api/vendors/:id/flag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any org user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Manual flag — triggers re-verification of bank_verifications and/or certificates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POST /api/vendors/:id/certificates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any org user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Upload a certificate document; writes to Supabase Storage + certificates row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GET /api/alerts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any org user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List alerts, filterable by status/vendor/trigger_type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POST /api/alerts/:id/action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any org user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Body: { action: hold | reviewed | escalate }; updates alerts + writes evidence_log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POST /api/payments/:id/lei-check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system / finance_head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Triggered pre-release for RTGS/NEFT ≥ ₹50cr; calls GLEIF, writes lei_checks + evidence_log, may create an alert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GET /api/evidence/export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finance_head, admin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Query params: date range, vendor — returns Clause 22 / Form 3CD-ready CSV/PDF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POST /api/cron/poll-gst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Cron (service role)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Vercel Cron target; batches all vendors with a gstin, calls GST provider adapter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POST /api/cron/poll-msme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Cron (service role)</w:t>
            </w:r>
          </w:p>
        </w:tc>
        <w:tc>
          <w:tcPr>
            <w:tcW w:type="dxa" w:w="41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Vercel Cron target; batches all vendors with a udyam_number, calls Udyam provider adapter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4.1 Example Contract — POST /api/alerts/:id/action</w:t>
      </w:r>
    </w:p>
    <w:p>
      <w:pPr>
        <w:shd w:fill="F4F4F4" w:val="clear"/>
        <w:spacing w:after="160" w:line="2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Request:
{
  "action": "hold" | "reviewed" | "escalate",
  "note": string (optional)
}
Response 200:
{
  "id": "uuid",
  "status": "held",
  "resolved_by": "uuid",
  "resolved_at": "2026-08-09T10:15:00Z"
}
Response 409 (already resolved):
{ "error": "alert_already_resolved", "resolved_by": "uuid", "resolved_at": "..." }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4.2 Example Contract — GET /api/vendors/:id</w:t>
      </w:r>
    </w:p>
    <w:p>
      <w:pPr>
        <w:shd w:fill="F4F4F4" w:val="clear"/>
        <w:spacing w:after="160" w:line="2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Response 200:
{
  "id": "uuid",
  "name": "string",
  "gstin": "string | null",
  "udyam_number": "string | null",
  "current_gst_status": "active | inactive | cancelled | not_applicable | unknown",
  "current_msme_status": "registered | lapsed | not_msme | unknown",
  "current_bank_status": "verified | mismatch | unverified",
  "history": [ { "check_type": "gst", "status_value": "ACTIVE", "checked_at": "..." }, ... ],
  "certificates": [ { "type": "insurance", "expiry_date": "...", "status": "valid" } ],
  "open_alerts": [ { "id": "uuid", "trigger_type": "gst_inactive", "status": "open" } ]
}</w:t>
      </w:r>
    </w:p>
    <w:p>
      <w:pPr>
        <w:pStyle w:val="Heading1"/>
        <w:pBdr>
          <w:bottom w:val="single" w:color="C1541C" w:sz="8" w:space="4"/>
        </w:pBdr>
        <w:spacing w:after="160" w:before="360"/>
      </w:pPr>
      <w:r>
        <w:rPr>
          <w:b/>
          <w:bCs/>
          <w:color w:val="C1541C"/>
          <w:sz w:val="30"/>
          <w:szCs w:val="30"/>
        </w:rPr>
        <w:t xml:space="preserve">5. Business Logic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5.1 Polling cadence &amp; change detection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GST and MSME/Udyam are polled on a daily schedule via Vercel Cron (PRD §6: checking 220 vendors daily is cheap; more frequent polling doesn't catch anything faster, since the registries themselves update at their own pace).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Each poll writes a new verification_checks row. The Change Detector compares status_value against the vendor's immediately-prior check of the same check_type; if different, is_change = true and the row moves to the Impact Scorer.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Bank account and certificates are checked once at onboarding only. They are re-checked exclusively on a manual flag (POST /api/vendors/:id/flag) — never polled automatically (PRD §4.1, §13).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LEI is checked only at the moment a qualifying payment (RTGS/NEFT, ≥ ₹50cr) is about to go out — never polled continuously (PRD §4.3, §10).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5.2 Impact scoring (what actually generates an alert)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Not every detected change becomes an alert — this is a deliberate design choice to avoid the alert-fatigue failure mode named in PRD §4.5. An alert is created only when: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is_change = true on a GST or MSME check, AND the vendor has at least one payments row with status = pending, 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a lei_checks row resolves to lapsed, retired, or not_on_record for a payment already in flight.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A change with no open payment against that vendor is still written to verification_checks and evidence_log (nothing is silently dropped) but does not create an alert row — it will surface the next time that vendor has a pending payment.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5.3 Alert deduplication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If an open alert already exists for a given vendor_id + trigger_type, a new detection of the same condition updates the existing alert's payment_impact_amount rather than creating a duplicate row.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A new alert is only created once the prior one reaches status = cleared or escalated.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5.4 Clause 22 / Form 3CD export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GET /api/evidence/export aggregates, per vendor: current_msme_status, every verification_checks row of type msme_udyam within the date range, and every payments row matched against the 45-day window rule.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Output is generated from evidence_log, not from live vendor state, so an export for a past date reflects what was actually known and true on that date — not today's status retroactively applied.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5.5 LEI pre-payment check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The system does not block a payment on the bank's rail — it has no integration with RTGS/NEFT settlement. What it does: on payment creation (or a scheduled sweep of pending payments), if amount ≥ ₹50cr and payment_method is rtgs or neft, POST /api/payments/:id/lei-check runs before the payment's due_date. If the result is lapsed, retired, or not_on_record, an alert is created immediately so the finance head can hold the payment themselves — the real hard block, if the LEI is genuinely invalid, happens at the bank's end per RBI rules; this check exists so she isn't the one hearing about it from the bank first (PRD §4.3, §8).</w:t>
      </w:r>
    </w:p>
    <w:p>
      <w:pPr>
        <w:pStyle w:val="Heading1"/>
        <w:pBdr>
          <w:bottom w:val="single" w:color="C1541C" w:sz="8" w:space="4"/>
        </w:pBdr>
        <w:spacing w:after="160" w:before="360"/>
      </w:pPr>
      <w:r>
        <w:rPr>
          <w:b/>
          <w:bCs/>
          <w:color w:val="C1541C"/>
          <w:sz w:val="30"/>
          <w:szCs w:val="30"/>
        </w:rPr>
        <w:t xml:space="preserve">6. Auth &amp; Permissions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Supabase Auth, email/password (magic-link optional later). Each auth.users row maps 1:1 to a users row carrying organization_id and role.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Session handled via Supabase's Next.js SSR helpers (@supabase/ssr); server components/route handlers read the session server-side.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6.2 Roles &amp; permission matrix</w:t>
      </w:r>
    </w:p>
    <w:tbl>
      <w:tblPr>
        <w:tblW w:type="dxa" w:w="93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3800"/>
        <w:gridCol w:w="1900"/>
        <w:gridCol w:w="1900"/>
        <w:gridCol w:w="1745"/>
      </w:tblGrid>
      <w:tr>
        <w:trPr>
          <w:tblHeader/>
        </w:trPr>
        <w:tc>
          <w:tcPr>
            <w:tcW w:type="dxa" w:w="38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Action</w:t>
            </w:r>
          </w:p>
        </w:tc>
        <w:tc>
          <w:tcPr>
            <w:tcW w:type="dxa" w:w="19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admin</w:t>
            </w:r>
          </w:p>
        </w:tc>
        <w:tc>
          <w:tcPr>
            <w:tcW w:type="dxa" w:w="19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finance_head</w:t>
            </w:r>
          </w:p>
        </w:tc>
        <w:tc>
          <w:tcPr>
            <w:tcW w:type="dxa" w:w="17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ops_lead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Import vendor list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View vendor status &amp; history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Manually flag a vendor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Action an alert (hold/reviewed/escalate)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Export Clause 22 / Form 3CD evidence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Manage users / invite teammates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</w:t>
            </w:r>
          </w:p>
        </w:tc>
        <w:tc>
          <w:tcPr>
            <w:tcW w:type="dxa" w:w="17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6.3 Row Level Security &amp; data protection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Every tenant-scoped table has an RLS policy: organization_id = (select organization_id from users where id = auth.uid()). Enforced at the database level, not just in application code — defense in depth against a bug in any single API route.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Cron jobs and provider-adapter calls run under the Supabase service role (bypasses RLS by design, server-side only, never exposed to the client) since they operate across all organizations' vendors on a schedule.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PAN and any individual proprietor's contact details are flagged as personal data under India's DPDP Act (PRD §6). These fields carry a stricter access policy: visible only to finance_head and admin, excluded from the general vendor list view and from evidence_log payload snapshots (referenced by ID, not inlined).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Bank account numbers are stored masked (last 4 digits only) in bank_verifications; the full number is never persisted, only passed through to the Eko API and discarded after the verification call returns.</w:t>
      </w:r>
    </w:p>
    <w:p>
      <w:pPr>
        <w:pStyle w:val="Heading1"/>
        <w:pBdr>
          <w:bottom w:val="single" w:color="C1541C" w:sz="8" w:space="4"/>
        </w:pBdr>
        <w:spacing w:after="160" w:before="360"/>
      </w:pPr>
      <w:r>
        <w:rPr>
          <w:b/>
          <w:bCs/>
          <w:color w:val="C1541C"/>
          <w:sz w:val="30"/>
          <w:szCs w:val="30"/>
        </w:rPr>
        <w:t xml:space="preserve">7. Validation &amp; Edge Cases</w:t>
      </w:r>
    </w:p>
    <w:tbl>
      <w:tblPr>
        <w:tblW w:type="dxa" w:w="97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3400"/>
        <w:gridCol w:w="6345"/>
      </w:tblGrid>
      <w:tr>
        <w:trPr>
          <w:tblHeader/>
        </w:trPr>
        <w:tc>
          <w:tcPr>
            <w:tcW w:type="dxa" w:w="3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Case</w:t>
            </w:r>
          </w:p>
        </w:tc>
        <w:tc>
          <w:tcPr>
            <w:tcW w:type="dxa" w:w="63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Duplicate vendor in the same upload (same GSTIN twice)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Second occurrence is skipped; reported in the import's error_count, not silently merged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Malformed/partial row in bulk upload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Row-level validation; valid rows import, invalid rows listed in an import report (vendor_imports.status = completed_with_errors)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 has no GSTIN (unregistered small business)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current_gst_status = not_applicable, distinct from unknown (check attempted but failed) or inactive (checked, and it's cancelled)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Udyam number fails format validation (UDYAM-XX-00-0000000)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Rejected at upload with a field-level error; vendor still saved, current_msme_status = unknown until corrected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GSP/Udyam provider API times out or errors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Check is retried once; if still failing, verification_checks row is written with status_value = unknown, not silently treated as compliant; surfaced as a data-freshness warning on the vendor, not an alert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Vendor has no LEI on record at all (not just lapsed)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lei_checks.status = not_on_record, distinct from lapsed — both trigger an alert, but the finance head sees which one it is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Certificate expiry date is already in the past at upload time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Flagged as expired immediately on upload, not deferred to the next scheduled check (there is no scheduled check for certificates in v1)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Bank verification returns a partial name match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status = manual_review, not verified — does not silently pass; vendor is flagged for the finance head to resolve by hand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Same vendor's GST status flips twice within one polling cycle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Deduplicated per §5.3; payment_impact_amount on the existing open alert is updated, no duplicate alert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Payment approved at the exact moment an alert is firing (race condition)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Payment creation/approval reads current_gst_status / current_msme_status synchronously at write time, not a cached value — closes the gap between an async alert and a same-moment approval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Cross-tenant data access attempt (org A user requests org B vendor by ID)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RLS policy returns zero rows, not a 403 with details — avoids confirming the record's existence to an unauthorized caller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GSP API cost control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Poller batches calls and respects a per-organization daily call cap; a vendor list update mid-cycle does not trigger an immediate off-schedule re-poll of the whole list</w:t>
            </w:r>
          </w:p>
        </w:tc>
      </w:tr>
    </w:tbl>
    <w:p>
      <w:pPr>
        <w:pStyle w:val="Heading1"/>
        <w:pBdr>
          <w:bottom w:val="single" w:color="C1541C" w:sz="8" w:space="4"/>
        </w:pBdr>
        <w:spacing w:after="160" w:before="360"/>
      </w:pPr>
      <w:r>
        <w:rPr>
          <w:b/>
          <w:bCs/>
          <w:color w:val="C1541C"/>
          <w:sz w:val="30"/>
          <w:szCs w:val="30"/>
        </w:rPr>
        <w:t xml:space="preserve">8. Key Technical Decisions</w:t>
      </w:r>
    </w:p>
    <w:tbl>
      <w:tblPr>
        <w:tblW w:type="dxa" w:w="9745"/>
        <w:tblBorders>
          <w:top w:val="single" w:color="1F5C57" w:sz="4"/>
          <w:left w:val="single" w:color="1F5C57" w:sz="4"/>
          <w:bottom w:val="single" w:color="1F5C57" w:sz="4"/>
          <w:right w:val="single" w:color="1F5C57" w:sz="4"/>
          <w:insideH w:val="single" w:color="1F5C57" w:sz="4"/>
          <w:insideV w:val="single" w:color="1F5C57" w:sz="4"/>
        </w:tblBorders>
      </w:tblPr>
      <w:tblGrid>
        <w:gridCol w:w="3400"/>
        <w:gridCol w:w="6345"/>
      </w:tblGrid>
      <w:tr>
        <w:trPr>
          <w:tblHeader/>
        </w:trPr>
        <w:tc>
          <w:tcPr>
            <w:tcW w:type="dxa" w:w="3400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Decision</w:t>
            </w:r>
          </w:p>
        </w:tc>
        <w:tc>
          <w:tcPr>
            <w:tcW w:type="dxa" w:w="6345"/>
            <w:shd w:fill="E6EF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Polling architecture, not webhooks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Government registries (GST, Udyam) do not push change notifications — there is nothing to subscribe to (PRD §6)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Single verification_checks table with a check_type discriminator, instead of separate gst_checks/msme_checks tables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GST and MSME share an identical shape (status, provider, raw_response, checked_at) and both feed the same Change Detector — one table keeps that logic in one place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Row Level Security for multi-tenant isolation, not application-layer filtering alone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Defense in depth; a missed WHERE organization_id = ... in one API route cannot leak another tenant's data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Vercel Cron for scheduled polling, not a separate worker/queue service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Keeps the MVP stack to one deployable website; daily batch polling for ~220 vendors per org does not need a dedicated job queue yet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Evidence log is append-only (no UPDATE/DELETE grants at the DB role level)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Audit integrity for Clause 22 / Form 3CD — a record that could be edited after the fact isn't evidence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Provider-adapter interface (ProviderAdapter) per external API, with a mock adapter implementation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Directly implements the PRD §12 build principle: ship against free/trial APIs first, fall back to mock data per capability rather than delaying a whole phase for one vendor contract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LEI check is a synchronous pre-payment call, not a polled background job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It is explicitly a conditional, payment-triggered check, not a continuous monitor (PRD §4.3, §10) — modeling it as a cron job would misrepresent what it actually does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Bank account numbers are never persisted in full</w:t>
            </w:r>
          </w:p>
        </w:tc>
        <w:tc>
          <w:tcPr>
            <w:tcW w:type="dxa" w:w="634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Minimizes stored sensitive data; masked storage plus pass-through-only verification limits breach exposure</w:t>
            </w:r>
          </w:p>
        </w:tc>
      </w:tr>
    </w:tbl>
    <w:p>
      <w:pPr>
        <w:pStyle w:val="Heading1"/>
        <w:pBdr>
          <w:bottom w:val="single" w:color="C1541C" w:sz="8" w:space="4"/>
        </w:pBdr>
        <w:spacing w:after="160" w:before="360"/>
      </w:pPr>
      <w:r>
        <w:rPr>
          <w:b/>
          <w:bCs/>
          <w:color w:val="C1541C"/>
          <w:sz w:val="30"/>
          <w:szCs w:val="30"/>
        </w:rPr>
        <w:t xml:space="preserve">9. Out of Scope (v1)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</w:rPr>
        <w:t xml:space="preserve">Directly carried over from PRD §10 and §13 — these are deliberate exclusions, not oversights: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Continuous bank account change monitoring (checked once at onboarding only; PRD §10)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Continuous licence/insurance expiry polling (document-based, checked at upload only; no single government API covers every certificate type; PRD §10)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Vendor self-declaration portal — vendors have no login or visibility into their own status (PRD §10, §13)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Portable trust profile across buyers / multi-tenant vendor reputation sharing (the Moonshot, PRD §7)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Continuous LEI monitoring — LEI is checked only at qualifying payment time, permanently, by design (PRD §4.3, §10)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Ownership/control-change monitoring at a vendor — named as a real risk in the original problem statement, but no verification source is scoped for v1 (PRD §10)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Any integration with the bank's RTGS/NEFT settlement rail — the system alerts and lets a human hold a payment; it does not intercept or block anything itself (PRD §8, §13)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1F1F"/>
          <w:sz w:val="20"/>
          <w:szCs w:val="20"/>
        </w:rPr>
        <w:t xml:space="preserve">Fraud that never touches GST/MSME/bank/certificate status — e.g. invoice duplication or internal collusion (PRD §13)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2026-08-09T20:51:51.082Z</dcterms:created>
  <dcterms:modified xsi:type="dcterms:W3CDTF">2026-08-09T20:51:51.086Z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