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104CD" w14:textId="77777777" w:rsidR="00C2325C" w:rsidRDefault="00000000" w:rsidP="003105FF">
      <w:pPr>
        <w:spacing w:before="2000" w:line="220" w:lineRule="auto"/>
        <w:rPr>
          <w:sz w:val="20"/>
          <w:szCs w:val="20"/>
        </w:rPr>
      </w:pPr>
      <w:r>
        <w:rPr>
          <w:b/>
          <w:bCs/>
          <w:color w:val="C1541C"/>
          <w:sz w:val="44"/>
          <w:szCs w:val="44"/>
        </w:rPr>
        <w:t>PRODUCT REQUIREMENTS DOCUMENT</w:t>
      </w:r>
    </w:p>
    <w:p w14:paraId="2951EC77" w14:textId="77777777" w:rsidR="00C2325C" w:rsidRDefault="00000000">
      <w:pPr>
        <w:pStyle w:val="Heading1"/>
        <w:keepNext w:val="0"/>
        <w:keepLines w:val="0"/>
        <w:pBdr>
          <w:bottom w:val="single" w:sz="12" w:space="4" w:color="C1541C"/>
        </w:pBdr>
        <w:spacing w:before="500" w:after="200" w:line="220" w:lineRule="auto"/>
        <w:rPr>
          <w:color w:val="2E74B5"/>
          <w:sz w:val="32"/>
          <w:szCs w:val="32"/>
        </w:rPr>
      </w:pPr>
      <w:r>
        <w:rPr>
          <w:b/>
          <w:bCs/>
          <w:color w:val="C1541C"/>
          <w:sz w:val="32"/>
          <w:szCs w:val="32"/>
        </w:rPr>
        <w:t>Solution Space</w:t>
      </w:r>
    </w:p>
    <w:p w14:paraId="46E9495A" w14:textId="77777777" w:rsidR="00C2325C" w:rsidRDefault="00000000">
      <w:pPr>
        <w:pStyle w:val="Heading2"/>
        <w:keepNext w:val="0"/>
        <w:keepLines w:val="0"/>
        <w:spacing w:before="420" w:after="100" w:line="220" w:lineRule="auto"/>
        <w:rPr>
          <w:color w:val="2E74B5"/>
          <w:sz w:val="26"/>
          <w:szCs w:val="26"/>
        </w:rPr>
      </w:pPr>
      <w:r>
        <w:rPr>
          <w:b/>
          <w:bCs/>
          <w:color w:val="C1541C"/>
          <w:sz w:val="27"/>
          <w:szCs w:val="27"/>
        </w:rPr>
        <w:t>2. Product Concept</w:t>
      </w:r>
    </w:p>
    <w:p w14:paraId="7EAFDD67" w14:textId="77777777" w:rsidR="00C2325C" w:rsidRDefault="00000000">
      <w:pPr>
        <w:spacing w:after="90" w:line="264" w:lineRule="auto"/>
        <w:rPr>
          <w:sz w:val="20"/>
          <w:szCs w:val="20"/>
        </w:rPr>
      </w:pPr>
      <w:r>
        <w:rPr>
          <w:b/>
          <w:bCs/>
          <w:color w:val="1F1F1F"/>
          <w:sz w:val="20"/>
          <w:szCs w:val="20"/>
        </w:rPr>
        <w:t>The product</w:t>
      </w:r>
      <w:r>
        <w:rPr>
          <w:color w:val="1F1F1F"/>
          <w:sz w:val="20"/>
          <w:szCs w:val="20"/>
        </w:rPr>
        <w:t>: a layer that watches a vendor after they're approved, and tells you the moment something important changes.</w:t>
      </w:r>
    </w:p>
    <w:p w14:paraId="3BCDC535" w14:textId="77777777" w:rsidR="00C2325C" w:rsidRDefault="00000000">
      <w:pPr>
        <w:spacing w:after="90" w:line="264" w:lineRule="auto"/>
        <w:rPr>
          <w:sz w:val="20"/>
          <w:szCs w:val="20"/>
        </w:rPr>
      </w:pPr>
      <w:r>
        <w:rPr>
          <w:color w:val="1F1F1F"/>
          <w:sz w:val="20"/>
          <w:szCs w:val="20"/>
        </w:rPr>
        <w:t>Companies check vendors hard once, then mostly stop. Bank details change, licences lapse, nobody notices until a payment fails or an audit does. This product builds a starting picture of each vendor and keeps comparing new information against it, flagging only changes that actually matter.</w:t>
      </w:r>
    </w:p>
    <w:p w14:paraId="601367C8" w14:textId="77777777" w:rsidR="00C2325C" w:rsidRDefault="00000000">
      <w:pPr>
        <w:spacing w:after="90" w:line="264" w:lineRule="auto"/>
        <w:rPr>
          <w:sz w:val="20"/>
          <w:szCs w:val="20"/>
        </w:rPr>
      </w:pPr>
      <w:r>
        <w:rPr>
          <w:color w:val="1F1F1F"/>
          <w:sz w:val="20"/>
          <w:szCs w:val="20"/>
        </w:rPr>
        <w:t xml:space="preserve">The gap isn't that continuous monitoring doesn't exist, </w:t>
      </w:r>
      <w:hyperlink r:id="rId5" w:history="1">
        <w:r w:rsidR="00C2325C">
          <w:rPr>
            <w:color w:val="1155CC"/>
            <w:sz w:val="20"/>
            <w:szCs w:val="20"/>
            <w:u w:val="single"/>
          </w:rPr>
          <w:t>Gatekeeper</w:t>
        </w:r>
      </w:hyperlink>
      <w:r>
        <w:rPr>
          <w:color w:val="1F1F1F"/>
          <w:sz w:val="20"/>
          <w:szCs w:val="20"/>
        </w:rPr>
        <w:t xml:space="preserve"> and KYB players like </w:t>
      </w:r>
      <w:hyperlink r:id="rId6" w:history="1">
        <w:r w:rsidR="00C2325C">
          <w:rPr>
            <w:color w:val="1155CC"/>
            <w:sz w:val="20"/>
            <w:szCs w:val="20"/>
            <w:u w:val="single"/>
          </w:rPr>
          <w:t>Vanta</w:t>
        </w:r>
      </w:hyperlink>
      <w:r>
        <w:rPr>
          <w:color w:val="1F1F1F"/>
          <w:sz w:val="20"/>
          <w:szCs w:val="20"/>
        </w:rPr>
        <w:t xml:space="preserve"> already do pieces of it, priced like Gatekeeper's </w:t>
      </w:r>
      <w:hyperlink r:id="rId7" w:history="1">
        <w:r w:rsidR="00C2325C">
          <w:rPr>
            <w:color w:val="1155CC"/>
            <w:sz w:val="20"/>
            <w:szCs w:val="20"/>
            <w:u w:val="single"/>
          </w:rPr>
          <w:t>$1,245–$5,295+/month enterprise tiers</w:t>
        </w:r>
      </w:hyperlink>
      <w:r>
        <w:rPr>
          <w:color w:val="1F1F1F"/>
          <w:sz w:val="20"/>
          <w:szCs w:val="20"/>
        </w:rPr>
        <w:t>. It's that nobody combines continuous GST and MSME compliance monitoring, not just security paperwork, with a lightweight, India-compliance-first entry point, at a price a mid-market company can say yes to without a sales call.</w:t>
      </w:r>
    </w:p>
    <w:p w14:paraId="63814237" w14:textId="77777777" w:rsidR="00C2325C" w:rsidRDefault="00000000" w:rsidP="003105FF">
      <w:pPr>
        <w:spacing w:line="264" w:lineRule="auto"/>
        <w:rPr>
          <w:sz w:val="20"/>
          <w:szCs w:val="20"/>
        </w:rPr>
      </w:pPr>
      <w:r>
        <w:rPr>
          <w:b/>
          <w:color w:val="1F1F1F"/>
          <w:sz w:val="20"/>
          <w:szCs w:val="20"/>
        </w:rPr>
        <w:t>Comparing the old way to the new way:</w:t>
      </w:r>
    </w:p>
    <w:p w14:paraId="70D61AA9" w14:textId="77777777" w:rsidR="00C2325C" w:rsidRDefault="00000000">
      <w:pPr>
        <w:spacing w:line="220" w:lineRule="auto"/>
        <w:rPr>
          <w:sz w:val="8"/>
          <w:szCs w:val="8"/>
        </w:rPr>
      </w:pPr>
      <w:r>
        <w:rPr>
          <w:color w:val="1F1F1F"/>
          <w:sz w:val="8"/>
          <w:szCs w:val="8"/>
        </w:rPr>
        <w:t xml:space="preserve"> </w:t>
      </w:r>
    </w:p>
    <w:tbl>
      <w:tblPr>
        <w:tblStyle w:val="af6"/>
        <w:tblW w:w="99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3315"/>
        <w:gridCol w:w="3315"/>
        <w:gridCol w:w="3315"/>
      </w:tblGrid>
      <w:tr w:rsidR="00C2325C" w14:paraId="41A79EAF" w14:textId="77777777">
        <w:tc>
          <w:tcPr>
            <w:tcW w:w="3315" w:type="dxa"/>
            <w:shd w:val="clear" w:color="auto" w:fill="E6EFEE"/>
            <w:tcMar>
              <w:top w:w="70" w:type="dxa"/>
              <w:left w:w="110" w:type="dxa"/>
              <w:bottom w:w="70" w:type="dxa"/>
              <w:right w:w="110" w:type="dxa"/>
            </w:tcMar>
          </w:tcPr>
          <w:p w14:paraId="60C9A7B3" w14:textId="77777777" w:rsidR="00C2325C" w:rsidRDefault="00000000">
            <w:pPr>
              <w:spacing w:line="220" w:lineRule="auto"/>
              <w:rPr>
                <w:sz w:val="18"/>
                <w:szCs w:val="18"/>
              </w:rPr>
            </w:pPr>
            <w:r>
              <w:rPr>
                <w:b/>
                <w:bCs/>
                <w:color w:val="1F1F1F"/>
                <w:sz w:val="18"/>
                <w:szCs w:val="18"/>
              </w:rPr>
              <w:t>Old way</w:t>
            </w:r>
          </w:p>
        </w:tc>
        <w:tc>
          <w:tcPr>
            <w:tcW w:w="3315" w:type="dxa"/>
            <w:shd w:val="clear" w:color="auto" w:fill="E6EFEE"/>
            <w:tcMar>
              <w:top w:w="70" w:type="dxa"/>
              <w:left w:w="110" w:type="dxa"/>
              <w:bottom w:w="70" w:type="dxa"/>
              <w:right w:w="110" w:type="dxa"/>
            </w:tcMar>
          </w:tcPr>
          <w:p w14:paraId="333363DB" w14:textId="77777777" w:rsidR="00C2325C" w:rsidRDefault="00000000">
            <w:pPr>
              <w:spacing w:line="220" w:lineRule="auto"/>
              <w:rPr>
                <w:sz w:val="18"/>
                <w:szCs w:val="18"/>
              </w:rPr>
            </w:pPr>
            <w:r>
              <w:rPr>
                <w:b/>
                <w:bCs/>
                <w:color w:val="1F1F1F"/>
                <w:sz w:val="18"/>
                <w:szCs w:val="18"/>
              </w:rPr>
              <w:t>New way</w:t>
            </w:r>
          </w:p>
        </w:tc>
        <w:tc>
          <w:tcPr>
            <w:tcW w:w="3315" w:type="dxa"/>
            <w:shd w:val="clear" w:color="auto" w:fill="E6EFEE"/>
            <w:tcMar>
              <w:top w:w="70" w:type="dxa"/>
              <w:left w:w="110" w:type="dxa"/>
              <w:bottom w:w="70" w:type="dxa"/>
              <w:right w:w="110" w:type="dxa"/>
            </w:tcMar>
          </w:tcPr>
          <w:p w14:paraId="558A9CA1" w14:textId="77777777" w:rsidR="00C2325C" w:rsidRDefault="00000000">
            <w:pPr>
              <w:spacing w:line="220" w:lineRule="auto"/>
              <w:rPr>
                <w:sz w:val="18"/>
                <w:szCs w:val="18"/>
              </w:rPr>
            </w:pPr>
            <w:r>
              <w:rPr>
                <w:b/>
                <w:bCs/>
                <w:color w:val="1F1F1F"/>
                <w:sz w:val="18"/>
                <w:szCs w:val="18"/>
              </w:rPr>
              <w:t>Closest competitor today</w:t>
            </w:r>
          </w:p>
        </w:tc>
      </w:tr>
      <w:tr w:rsidR="00C2325C" w14:paraId="5E8915C9" w14:textId="77777777">
        <w:tc>
          <w:tcPr>
            <w:tcW w:w="3315" w:type="dxa"/>
            <w:tcMar>
              <w:top w:w="70" w:type="dxa"/>
              <w:left w:w="110" w:type="dxa"/>
              <w:bottom w:w="70" w:type="dxa"/>
              <w:right w:w="110" w:type="dxa"/>
            </w:tcMar>
          </w:tcPr>
          <w:p w14:paraId="567F8361" w14:textId="77777777" w:rsidR="00C2325C" w:rsidRDefault="00000000">
            <w:pPr>
              <w:spacing w:line="220" w:lineRule="auto"/>
              <w:rPr>
                <w:sz w:val="18"/>
                <w:szCs w:val="18"/>
              </w:rPr>
            </w:pPr>
            <w:r>
              <w:rPr>
                <w:color w:val="1F1F1F"/>
                <w:sz w:val="18"/>
                <w:szCs w:val="18"/>
              </w:rPr>
              <w:t>Checked once, trusted forever after</w:t>
            </w:r>
          </w:p>
        </w:tc>
        <w:tc>
          <w:tcPr>
            <w:tcW w:w="3315" w:type="dxa"/>
            <w:tcMar>
              <w:top w:w="70" w:type="dxa"/>
              <w:left w:w="110" w:type="dxa"/>
              <w:bottom w:w="70" w:type="dxa"/>
              <w:right w:w="110" w:type="dxa"/>
            </w:tcMar>
          </w:tcPr>
          <w:p w14:paraId="74DFF7FA" w14:textId="77777777" w:rsidR="00C2325C" w:rsidRDefault="00000000">
            <w:pPr>
              <w:spacing w:line="220" w:lineRule="auto"/>
              <w:rPr>
                <w:sz w:val="18"/>
                <w:szCs w:val="18"/>
              </w:rPr>
            </w:pPr>
            <w:r>
              <w:rPr>
                <w:color w:val="1F1F1F"/>
                <w:sz w:val="18"/>
                <w:szCs w:val="18"/>
              </w:rPr>
              <w:t>Checked once, watched continuously</w:t>
            </w:r>
          </w:p>
        </w:tc>
        <w:tc>
          <w:tcPr>
            <w:tcW w:w="3315" w:type="dxa"/>
            <w:tcMar>
              <w:top w:w="70" w:type="dxa"/>
              <w:left w:w="110" w:type="dxa"/>
              <w:bottom w:w="70" w:type="dxa"/>
              <w:right w:w="110" w:type="dxa"/>
            </w:tcMar>
          </w:tcPr>
          <w:p w14:paraId="4F39268F" w14:textId="77777777" w:rsidR="00C2325C" w:rsidRDefault="00C2325C">
            <w:pPr>
              <w:spacing w:line="220" w:lineRule="auto"/>
              <w:rPr>
                <w:sz w:val="18"/>
                <w:szCs w:val="18"/>
              </w:rPr>
            </w:pPr>
            <w:hyperlink r:id="rId8" w:history="1">
              <w:r>
                <w:rPr>
                  <w:color w:val="1155CC"/>
                  <w:sz w:val="18"/>
                  <w:szCs w:val="18"/>
                  <w:u w:val="single"/>
                </w:rPr>
                <w:t>Gatekeeper</w:t>
              </w:r>
            </w:hyperlink>
            <w:r>
              <w:rPr>
                <w:color w:val="1F1F1F"/>
                <w:sz w:val="18"/>
                <w:szCs w:val="18"/>
              </w:rPr>
              <w:t xml:space="preserve"> does this, but only inside an </w:t>
            </w:r>
            <w:hyperlink r:id="rId9" w:history="1">
              <w:r>
                <w:rPr>
                  <w:color w:val="1155CC"/>
                  <w:sz w:val="18"/>
                  <w:szCs w:val="18"/>
                  <w:u w:val="single"/>
                </w:rPr>
                <w:t>enterprise-priced suite</w:t>
              </w:r>
            </w:hyperlink>
            <w:r>
              <w:rPr>
                <w:color w:val="1F1F1F"/>
                <w:sz w:val="18"/>
                <w:szCs w:val="18"/>
              </w:rPr>
              <w:t>.</w:t>
            </w:r>
          </w:p>
        </w:tc>
      </w:tr>
      <w:tr w:rsidR="00C2325C" w14:paraId="04435E9E" w14:textId="77777777">
        <w:tc>
          <w:tcPr>
            <w:tcW w:w="3315" w:type="dxa"/>
            <w:tcMar>
              <w:top w:w="70" w:type="dxa"/>
              <w:left w:w="110" w:type="dxa"/>
              <w:bottom w:w="70" w:type="dxa"/>
              <w:right w:w="110" w:type="dxa"/>
            </w:tcMar>
          </w:tcPr>
          <w:p w14:paraId="4C15B80E" w14:textId="77777777" w:rsidR="00C2325C" w:rsidRDefault="00000000">
            <w:pPr>
              <w:spacing w:line="220" w:lineRule="auto"/>
              <w:rPr>
                <w:sz w:val="18"/>
                <w:szCs w:val="18"/>
              </w:rPr>
            </w:pPr>
            <w:r>
              <w:rPr>
                <w:color w:val="1F1F1F"/>
                <w:sz w:val="18"/>
                <w:szCs w:val="18"/>
              </w:rPr>
              <w:t>Security questionnaires repeated for every buyer</w:t>
            </w:r>
          </w:p>
        </w:tc>
        <w:tc>
          <w:tcPr>
            <w:tcW w:w="3315" w:type="dxa"/>
            <w:tcMar>
              <w:top w:w="70" w:type="dxa"/>
              <w:left w:w="110" w:type="dxa"/>
              <w:bottom w:w="70" w:type="dxa"/>
              <w:right w:w="110" w:type="dxa"/>
            </w:tcMar>
          </w:tcPr>
          <w:p w14:paraId="7842CA79" w14:textId="77777777" w:rsidR="00C2325C" w:rsidRDefault="00000000">
            <w:pPr>
              <w:spacing w:line="220" w:lineRule="auto"/>
              <w:rPr>
                <w:sz w:val="18"/>
                <w:szCs w:val="18"/>
              </w:rPr>
            </w:pPr>
            <w:r>
              <w:rPr>
                <w:color w:val="1F1F1F"/>
                <w:sz w:val="18"/>
                <w:szCs w:val="18"/>
              </w:rPr>
              <w:t>One verified profile, reused across buyers</w:t>
            </w:r>
          </w:p>
        </w:tc>
        <w:tc>
          <w:tcPr>
            <w:tcW w:w="3315" w:type="dxa"/>
            <w:tcMar>
              <w:top w:w="70" w:type="dxa"/>
              <w:left w:w="110" w:type="dxa"/>
              <w:bottom w:w="70" w:type="dxa"/>
              <w:right w:w="110" w:type="dxa"/>
            </w:tcMar>
          </w:tcPr>
          <w:p w14:paraId="355E788C" w14:textId="77777777" w:rsidR="00C2325C" w:rsidRDefault="00C2325C">
            <w:pPr>
              <w:spacing w:line="220" w:lineRule="auto"/>
              <w:rPr>
                <w:sz w:val="18"/>
                <w:szCs w:val="18"/>
              </w:rPr>
            </w:pPr>
            <w:hyperlink r:id="rId10" w:history="1">
              <w:r>
                <w:rPr>
                  <w:color w:val="1155CC"/>
                  <w:sz w:val="18"/>
                  <w:szCs w:val="18"/>
                  <w:u w:val="single"/>
                </w:rPr>
                <w:t>Vanta</w:t>
              </w:r>
            </w:hyperlink>
            <w:r>
              <w:rPr>
                <w:color w:val="1F1F1F"/>
                <w:sz w:val="18"/>
                <w:szCs w:val="18"/>
              </w:rPr>
              <w:t xml:space="preserve">, </w:t>
            </w:r>
            <w:hyperlink r:id="rId11" w:history="1">
              <w:r>
                <w:rPr>
                  <w:color w:val="1155CC"/>
                  <w:sz w:val="18"/>
                  <w:szCs w:val="18"/>
                  <w:u w:val="single"/>
                </w:rPr>
                <w:t>Whistic</w:t>
              </w:r>
            </w:hyperlink>
            <w:r>
              <w:rPr>
                <w:color w:val="1F1F1F"/>
                <w:sz w:val="18"/>
                <w:szCs w:val="18"/>
              </w:rPr>
              <w:t xml:space="preserve">, </w:t>
            </w:r>
            <w:hyperlink r:id="rId12" w:history="1">
              <w:r>
                <w:rPr>
                  <w:color w:val="1155CC"/>
                  <w:sz w:val="18"/>
                  <w:szCs w:val="18"/>
                  <w:u w:val="single"/>
                </w:rPr>
                <w:t>CyberGRX</w:t>
              </w:r>
            </w:hyperlink>
            <w:r>
              <w:rPr>
                <w:color w:val="1F1F1F"/>
                <w:sz w:val="18"/>
                <w:szCs w:val="18"/>
              </w:rPr>
              <w:t xml:space="preserve"> do this for security only.</w:t>
            </w:r>
          </w:p>
        </w:tc>
      </w:tr>
      <w:tr w:rsidR="00C2325C" w14:paraId="15DDE877" w14:textId="77777777">
        <w:tc>
          <w:tcPr>
            <w:tcW w:w="3315" w:type="dxa"/>
            <w:tcMar>
              <w:top w:w="70" w:type="dxa"/>
              <w:left w:w="110" w:type="dxa"/>
              <w:bottom w:w="70" w:type="dxa"/>
              <w:right w:w="110" w:type="dxa"/>
            </w:tcMar>
          </w:tcPr>
          <w:p w14:paraId="27917904" w14:textId="77777777" w:rsidR="00C2325C" w:rsidRDefault="00000000">
            <w:pPr>
              <w:spacing w:line="220" w:lineRule="auto"/>
              <w:rPr>
                <w:sz w:val="18"/>
                <w:szCs w:val="18"/>
              </w:rPr>
            </w:pPr>
            <w:r>
              <w:rPr>
                <w:color w:val="1F1F1F"/>
                <w:sz w:val="18"/>
                <w:szCs w:val="18"/>
              </w:rPr>
              <w:t>No link between vendor status and India rules like GST or the 45-day MSME clock</w:t>
            </w:r>
          </w:p>
        </w:tc>
        <w:tc>
          <w:tcPr>
            <w:tcW w:w="3315" w:type="dxa"/>
            <w:tcMar>
              <w:top w:w="70" w:type="dxa"/>
              <w:left w:w="110" w:type="dxa"/>
              <w:bottom w:w="70" w:type="dxa"/>
              <w:right w:w="110" w:type="dxa"/>
            </w:tcMar>
          </w:tcPr>
          <w:p w14:paraId="12DC48FA" w14:textId="77777777" w:rsidR="00C2325C" w:rsidRDefault="00000000">
            <w:pPr>
              <w:spacing w:line="220" w:lineRule="auto"/>
              <w:rPr>
                <w:sz w:val="18"/>
                <w:szCs w:val="18"/>
              </w:rPr>
            </w:pPr>
            <w:r>
              <w:rPr>
                <w:color w:val="1F1F1F"/>
                <w:sz w:val="18"/>
                <w:szCs w:val="18"/>
              </w:rPr>
              <w:t>Vendor status and compliance rules watched together</w:t>
            </w:r>
          </w:p>
        </w:tc>
        <w:tc>
          <w:tcPr>
            <w:tcW w:w="3315" w:type="dxa"/>
            <w:tcMar>
              <w:top w:w="70" w:type="dxa"/>
              <w:left w:w="110" w:type="dxa"/>
              <w:bottom w:w="70" w:type="dxa"/>
              <w:right w:w="110" w:type="dxa"/>
            </w:tcMar>
          </w:tcPr>
          <w:p w14:paraId="27E84CFA" w14:textId="77777777" w:rsidR="00C2325C" w:rsidRDefault="00C2325C">
            <w:pPr>
              <w:spacing w:line="220" w:lineRule="auto"/>
              <w:rPr>
                <w:sz w:val="18"/>
                <w:szCs w:val="18"/>
              </w:rPr>
            </w:pPr>
            <w:hyperlink r:id="rId13" w:history="1">
              <w:r>
                <w:rPr>
                  <w:color w:val="0563C1"/>
                  <w:sz w:val="18"/>
                  <w:szCs w:val="18"/>
                  <w:u w:val="single"/>
                </w:rPr>
                <w:t>Tally tracks the 45-day payment clock</w:t>
              </w:r>
            </w:hyperlink>
            <w:r>
              <w:rPr>
                <w:color w:val="1F1F1F"/>
                <w:sz w:val="18"/>
                <w:szCs w:val="18"/>
              </w:rPr>
              <w:t xml:space="preserve"> once you tag a vendor yourself, but doesn't </w:t>
            </w:r>
            <w:hyperlink r:id="rId14" w:history="1">
              <w:r>
                <w:rPr>
                  <w:color w:val="0563C1"/>
                  <w:sz w:val="18"/>
                  <w:szCs w:val="18"/>
                  <w:u w:val="single"/>
                </w:rPr>
                <w:t>verify Udyam status against source</w:t>
              </w:r>
            </w:hyperlink>
            <w:r>
              <w:rPr>
                <w:color w:val="1F1F1F"/>
                <w:sz w:val="18"/>
                <w:szCs w:val="18"/>
              </w:rPr>
              <w:t xml:space="preserve"> or catch a lapse.</w:t>
            </w:r>
          </w:p>
        </w:tc>
      </w:tr>
    </w:tbl>
    <w:p w14:paraId="7D2BE84E" w14:textId="4C07585D" w:rsidR="00C2325C" w:rsidRDefault="00C2325C" w:rsidP="003105FF">
      <w:pPr>
        <w:spacing w:line="264" w:lineRule="auto"/>
        <w:rPr>
          <w:sz w:val="20"/>
          <w:szCs w:val="20"/>
        </w:rPr>
      </w:pPr>
    </w:p>
    <w:tbl>
      <w:tblPr>
        <w:tblStyle w:val="af6"/>
        <w:tblW w:w="99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9945"/>
      </w:tblGrid>
      <w:tr w:rsidR="00C2325C" w14:paraId="132E46E1" w14:textId="77777777">
        <w:tc>
          <w:tcPr>
            <w:tcW w:w="9945" w:type="dxa"/>
            <w:shd w:val="clear" w:color="auto" w:fill="E6EFEE"/>
            <w:tcMar>
              <w:top w:w="120" w:type="dxa"/>
              <w:left w:w="160" w:type="dxa"/>
              <w:bottom w:w="120" w:type="dxa"/>
              <w:right w:w="160" w:type="dxa"/>
            </w:tcMar>
          </w:tcPr>
          <w:p w14:paraId="187BF8B1" w14:textId="77777777" w:rsidR="00C2325C" w:rsidRDefault="00000000" w:rsidP="003105FF">
            <w:pPr>
              <w:spacing w:line="220" w:lineRule="auto"/>
              <w:rPr>
                <w:sz w:val="20"/>
                <w:szCs w:val="20"/>
              </w:rPr>
            </w:pPr>
            <w:r>
              <w:rPr>
                <w:b/>
                <w:bCs/>
                <w:color w:val="1F5C57"/>
                <w:sz w:val="20"/>
                <w:szCs w:val="20"/>
              </w:rPr>
              <w:t xml:space="preserve">Insight &amp; Conclusion. </w:t>
            </w:r>
          </w:p>
          <w:p w14:paraId="6700579E" w14:textId="77777777" w:rsidR="00C2325C" w:rsidRDefault="00000000">
            <w:pPr>
              <w:spacing w:after="80" w:line="220" w:lineRule="auto"/>
              <w:rPr>
                <w:sz w:val="20"/>
                <w:szCs w:val="20"/>
              </w:rPr>
            </w:pPr>
            <w:r>
              <w:rPr>
                <w:color w:val="1F1F1F"/>
                <w:sz w:val="20"/>
                <w:szCs w:val="20"/>
              </w:rPr>
              <w:t>Continuous monitoring already exists. What does not exist is continuous GST and MSME compliance monitoring, priced and built for a mid-market Indian company, instead of a security questionnaire wrapped inside an enterprise suite.</w:t>
            </w:r>
          </w:p>
        </w:tc>
      </w:tr>
    </w:tbl>
    <w:p w14:paraId="7161F097" w14:textId="77777777" w:rsidR="00C2325C" w:rsidRDefault="00000000">
      <w:pPr>
        <w:pStyle w:val="Heading2"/>
        <w:keepNext w:val="0"/>
        <w:keepLines w:val="0"/>
        <w:spacing w:before="420" w:after="100" w:line="220" w:lineRule="auto"/>
        <w:rPr>
          <w:color w:val="2E74B5"/>
          <w:sz w:val="26"/>
          <w:szCs w:val="26"/>
        </w:rPr>
      </w:pPr>
      <w:r>
        <w:rPr>
          <w:b/>
          <w:bCs/>
          <w:color w:val="C1541C"/>
          <w:sz w:val="27"/>
          <w:szCs w:val="27"/>
        </w:rPr>
        <w:t>3. Primary User Persona</w:t>
      </w:r>
    </w:p>
    <w:tbl>
      <w:tblPr>
        <w:tblStyle w:val="af6"/>
        <w:tblW w:w="99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3315"/>
        <w:gridCol w:w="6630"/>
      </w:tblGrid>
      <w:tr w:rsidR="00C2325C" w14:paraId="2025F0AE" w14:textId="77777777">
        <w:tc>
          <w:tcPr>
            <w:tcW w:w="3315" w:type="dxa"/>
            <w:shd w:val="clear" w:color="auto" w:fill="E6EFEE"/>
            <w:tcMar>
              <w:top w:w="70" w:type="dxa"/>
              <w:left w:w="110" w:type="dxa"/>
              <w:bottom w:w="70" w:type="dxa"/>
              <w:right w:w="110" w:type="dxa"/>
            </w:tcMar>
          </w:tcPr>
          <w:p w14:paraId="5557BC4D" w14:textId="77777777" w:rsidR="00C2325C" w:rsidRDefault="00000000">
            <w:pPr>
              <w:spacing w:line="220" w:lineRule="auto"/>
              <w:rPr>
                <w:sz w:val="18"/>
                <w:szCs w:val="18"/>
              </w:rPr>
            </w:pPr>
            <w:r>
              <w:rPr>
                <w:b/>
                <w:bCs/>
                <w:color w:val="1F1F1F"/>
                <w:sz w:val="18"/>
                <w:szCs w:val="18"/>
              </w:rPr>
              <w:t>Attribute</w:t>
            </w:r>
          </w:p>
        </w:tc>
        <w:tc>
          <w:tcPr>
            <w:tcW w:w="6630" w:type="dxa"/>
            <w:shd w:val="clear" w:color="auto" w:fill="E6EFEE"/>
            <w:tcMar>
              <w:top w:w="70" w:type="dxa"/>
              <w:left w:w="110" w:type="dxa"/>
              <w:bottom w:w="70" w:type="dxa"/>
              <w:right w:w="110" w:type="dxa"/>
            </w:tcMar>
          </w:tcPr>
          <w:p w14:paraId="21DFC219" w14:textId="77777777" w:rsidR="00C2325C" w:rsidRDefault="00000000">
            <w:pPr>
              <w:spacing w:line="220" w:lineRule="auto"/>
              <w:rPr>
                <w:sz w:val="18"/>
                <w:szCs w:val="18"/>
              </w:rPr>
            </w:pPr>
            <w:r>
              <w:rPr>
                <w:b/>
                <w:bCs/>
                <w:color w:val="1F1F1F"/>
                <w:sz w:val="18"/>
                <w:szCs w:val="18"/>
              </w:rPr>
              <w:t>Details</w:t>
            </w:r>
          </w:p>
        </w:tc>
      </w:tr>
      <w:tr w:rsidR="00C2325C" w14:paraId="7AFCCD8B" w14:textId="77777777">
        <w:tc>
          <w:tcPr>
            <w:tcW w:w="3315" w:type="dxa"/>
            <w:tcMar>
              <w:top w:w="70" w:type="dxa"/>
              <w:left w:w="110" w:type="dxa"/>
              <w:bottom w:w="70" w:type="dxa"/>
              <w:right w:w="110" w:type="dxa"/>
            </w:tcMar>
          </w:tcPr>
          <w:p w14:paraId="6A8F1482" w14:textId="77777777" w:rsidR="00C2325C" w:rsidRDefault="00000000">
            <w:pPr>
              <w:spacing w:line="220" w:lineRule="auto"/>
              <w:rPr>
                <w:sz w:val="18"/>
                <w:szCs w:val="18"/>
              </w:rPr>
            </w:pPr>
            <w:r>
              <w:rPr>
                <w:color w:val="1F1F1F"/>
                <w:sz w:val="18"/>
                <w:szCs w:val="18"/>
              </w:rPr>
              <w:t>Name</w:t>
            </w:r>
          </w:p>
        </w:tc>
        <w:tc>
          <w:tcPr>
            <w:tcW w:w="6630" w:type="dxa"/>
            <w:tcMar>
              <w:top w:w="70" w:type="dxa"/>
              <w:left w:w="110" w:type="dxa"/>
              <w:bottom w:w="70" w:type="dxa"/>
              <w:right w:w="110" w:type="dxa"/>
            </w:tcMar>
          </w:tcPr>
          <w:p w14:paraId="0E129C24" w14:textId="77777777" w:rsidR="00C2325C" w:rsidRDefault="00000000">
            <w:pPr>
              <w:spacing w:line="220" w:lineRule="auto"/>
              <w:rPr>
                <w:sz w:val="20"/>
                <w:szCs w:val="20"/>
              </w:rPr>
            </w:pPr>
            <w:r>
              <w:rPr>
                <w:color w:val="1F1F1F"/>
                <w:sz w:val="20"/>
                <w:szCs w:val="20"/>
              </w:rPr>
              <w:t>Rekha Iyer</w:t>
            </w:r>
          </w:p>
        </w:tc>
      </w:tr>
      <w:tr w:rsidR="00C2325C" w14:paraId="6B815A72" w14:textId="77777777">
        <w:tc>
          <w:tcPr>
            <w:tcW w:w="3315" w:type="dxa"/>
            <w:tcMar>
              <w:top w:w="70" w:type="dxa"/>
              <w:left w:w="110" w:type="dxa"/>
              <w:bottom w:w="70" w:type="dxa"/>
              <w:right w:w="110" w:type="dxa"/>
            </w:tcMar>
          </w:tcPr>
          <w:p w14:paraId="4F663DBD" w14:textId="77777777" w:rsidR="00C2325C" w:rsidRDefault="00000000">
            <w:pPr>
              <w:spacing w:line="220" w:lineRule="auto"/>
              <w:rPr>
                <w:sz w:val="18"/>
                <w:szCs w:val="18"/>
              </w:rPr>
            </w:pPr>
            <w:r>
              <w:rPr>
                <w:color w:val="1F1F1F"/>
                <w:sz w:val="18"/>
                <w:szCs w:val="18"/>
              </w:rPr>
              <w:t>Age</w:t>
            </w:r>
          </w:p>
        </w:tc>
        <w:tc>
          <w:tcPr>
            <w:tcW w:w="6630" w:type="dxa"/>
            <w:tcMar>
              <w:top w:w="70" w:type="dxa"/>
              <w:left w:w="110" w:type="dxa"/>
              <w:bottom w:w="70" w:type="dxa"/>
              <w:right w:w="110" w:type="dxa"/>
            </w:tcMar>
          </w:tcPr>
          <w:p w14:paraId="205B5966" w14:textId="77777777" w:rsidR="00C2325C" w:rsidRDefault="00000000">
            <w:pPr>
              <w:spacing w:line="220" w:lineRule="auto"/>
              <w:rPr>
                <w:sz w:val="20"/>
                <w:szCs w:val="20"/>
              </w:rPr>
            </w:pPr>
            <w:r>
              <w:rPr>
                <w:color w:val="1F1F1F"/>
                <w:sz w:val="20"/>
                <w:szCs w:val="20"/>
              </w:rPr>
              <w:t>41</w:t>
            </w:r>
          </w:p>
        </w:tc>
      </w:tr>
      <w:tr w:rsidR="00C2325C" w14:paraId="12FA3B42" w14:textId="77777777">
        <w:tc>
          <w:tcPr>
            <w:tcW w:w="3315" w:type="dxa"/>
            <w:tcMar>
              <w:top w:w="70" w:type="dxa"/>
              <w:left w:w="110" w:type="dxa"/>
              <w:bottom w:w="70" w:type="dxa"/>
              <w:right w:w="110" w:type="dxa"/>
            </w:tcMar>
          </w:tcPr>
          <w:p w14:paraId="5C77B0B0" w14:textId="77777777" w:rsidR="00C2325C" w:rsidRDefault="00000000">
            <w:pPr>
              <w:spacing w:line="220" w:lineRule="auto"/>
              <w:rPr>
                <w:sz w:val="18"/>
                <w:szCs w:val="18"/>
              </w:rPr>
            </w:pPr>
            <w:r>
              <w:rPr>
                <w:color w:val="1F1F1F"/>
                <w:sz w:val="18"/>
                <w:szCs w:val="18"/>
              </w:rPr>
              <w:t>Role</w:t>
            </w:r>
          </w:p>
        </w:tc>
        <w:tc>
          <w:tcPr>
            <w:tcW w:w="6630" w:type="dxa"/>
            <w:tcMar>
              <w:top w:w="70" w:type="dxa"/>
              <w:left w:w="110" w:type="dxa"/>
              <w:bottom w:w="70" w:type="dxa"/>
              <w:right w:w="110" w:type="dxa"/>
            </w:tcMar>
          </w:tcPr>
          <w:p w14:paraId="76C231B7" w14:textId="77777777" w:rsidR="00C2325C" w:rsidRDefault="00000000">
            <w:pPr>
              <w:spacing w:line="220" w:lineRule="auto"/>
              <w:rPr>
                <w:sz w:val="20"/>
                <w:szCs w:val="20"/>
              </w:rPr>
            </w:pPr>
            <w:r>
              <w:rPr>
                <w:color w:val="1F1F1F"/>
                <w:sz w:val="20"/>
                <w:szCs w:val="20"/>
              </w:rPr>
              <w:t>CFO, mid-sized logistics company, Pune</w:t>
            </w:r>
          </w:p>
        </w:tc>
      </w:tr>
      <w:tr w:rsidR="00C2325C" w14:paraId="36A0A847" w14:textId="77777777">
        <w:tc>
          <w:tcPr>
            <w:tcW w:w="3315" w:type="dxa"/>
            <w:tcMar>
              <w:top w:w="70" w:type="dxa"/>
              <w:left w:w="110" w:type="dxa"/>
              <w:bottom w:w="70" w:type="dxa"/>
              <w:right w:w="110" w:type="dxa"/>
            </w:tcMar>
          </w:tcPr>
          <w:p w14:paraId="24C01D88" w14:textId="77777777" w:rsidR="00C2325C" w:rsidRDefault="00000000">
            <w:pPr>
              <w:spacing w:line="220" w:lineRule="auto"/>
              <w:rPr>
                <w:sz w:val="18"/>
                <w:szCs w:val="18"/>
              </w:rPr>
            </w:pPr>
            <w:r>
              <w:rPr>
                <w:color w:val="1F1F1F"/>
                <w:sz w:val="18"/>
                <w:szCs w:val="18"/>
              </w:rPr>
              <w:t>Company</w:t>
            </w:r>
          </w:p>
        </w:tc>
        <w:tc>
          <w:tcPr>
            <w:tcW w:w="6630" w:type="dxa"/>
            <w:tcMar>
              <w:top w:w="70" w:type="dxa"/>
              <w:left w:w="110" w:type="dxa"/>
              <w:bottom w:w="70" w:type="dxa"/>
              <w:right w:w="110" w:type="dxa"/>
            </w:tcMar>
          </w:tcPr>
          <w:p w14:paraId="7939B9FA" w14:textId="77777777" w:rsidR="00C2325C" w:rsidRDefault="00000000">
            <w:pPr>
              <w:spacing w:line="220" w:lineRule="auto"/>
              <w:rPr>
                <w:sz w:val="20"/>
                <w:szCs w:val="20"/>
              </w:rPr>
            </w:pPr>
            <w:r>
              <w:rPr>
                <w:color w:val="1F1F1F"/>
                <w:sz w:val="20"/>
                <w:szCs w:val="20"/>
              </w:rPr>
              <w:t>₹350 crore revenue, 400 employees, ~220 vendors. Too big for a spreadsheet, too small for SAP Ariba or Coupa (PS7 tab)</w:t>
            </w:r>
          </w:p>
        </w:tc>
      </w:tr>
      <w:tr w:rsidR="00C2325C" w14:paraId="48060778" w14:textId="77777777">
        <w:tc>
          <w:tcPr>
            <w:tcW w:w="3315" w:type="dxa"/>
            <w:tcMar>
              <w:top w:w="70" w:type="dxa"/>
              <w:left w:w="110" w:type="dxa"/>
              <w:bottom w:w="70" w:type="dxa"/>
              <w:right w:w="110" w:type="dxa"/>
            </w:tcMar>
          </w:tcPr>
          <w:p w14:paraId="4C647A64" w14:textId="77777777" w:rsidR="00C2325C" w:rsidRDefault="00000000">
            <w:pPr>
              <w:spacing w:line="220" w:lineRule="auto"/>
              <w:rPr>
                <w:sz w:val="18"/>
                <w:szCs w:val="18"/>
              </w:rPr>
            </w:pPr>
            <w:r>
              <w:rPr>
                <w:color w:val="1F1F1F"/>
                <w:sz w:val="18"/>
                <w:szCs w:val="18"/>
              </w:rPr>
              <w:lastRenderedPageBreak/>
              <w:t>Her biggest goal</w:t>
            </w:r>
          </w:p>
        </w:tc>
        <w:tc>
          <w:tcPr>
            <w:tcW w:w="6630" w:type="dxa"/>
            <w:tcMar>
              <w:top w:w="70" w:type="dxa"/>
              <w:left w:w="110" w:type="dxa"/>
              <w:bottom w:w="70" w:type="dxa"/>
              <w:right w:w="110" w:type="dxa"/>
            </w:tcMar>
          </w:tcPr>
          <w:p w14:paraId="45B83CEC" w14:textId="77777777" w:rsidR="00C2325C" w:rsidRDefault="00000000">
            <w:pPr>
              <w:spacing w:line="220" w:lineRule="auto"/>
              <w:rPr>
                <w:sz w:val="20"/>
                <w:szCs w:val="20"/>
              </w:rPr>
            </w:pPr>
            <w:r>
              <w:rPr>
                <w:color w:val="1F1F1F"/>
                <w:sz w:val="20"/>
                <w:szCs w:val="20"/>
              </w:rPr>
              <w:t>No surprises. Sign off on a payment knowing the vendor is still who they say they are, still tax compliant, still owed money on the agreed terms.</w:t>
            </w:r>
          </w:p>
        </w:tc>
      </w:tr>
      <w:tr w:rsidR="00C2325C" w14:paraId="72BF7003" w14:textId="77777777">
        <w:tc>
          <w:tcPr>
            <w:tcW w:w="3315" w:type="dxa"/>
            <w:tcMar>
              <w:top w:w="70" w:type="dxa"/>
              <w:left w:w="110" w:type="dxa"/>
              <w:bottom w:w="70" w:type="dxa"/>
              <w:right w:w="110" w:type="dxa"/>
            </w:tcMar>
          </w:tcPr>
          <w:p w14:paraId="2A59695A" w14:textId="77777777" w:rsidR="00C2325C" w:rsidRDefault="00000000">
            <w:pPr>
              <w:spacing w:line="220" w:lineRule="auto"/>
              <w:rPr>
                <w:sz w:val="18"/>
                <w:szCs w:val="18"/>
              </w:rPr>
            </w:pPr>
            <w:r>
              <w:rPr>
                <w:color w:val="1F1F1F"/>
                <w:sz w:val="18"/>
                <w:szCs w:val="18"/>
              </w:rPr>
              <w:t>Her biggest frustration, every March</w:t>
            </w:r>
          </w:p>
        </w:tc>
        <w:tc>
          <w:tcPr>
            <w:tcW w:w="6630" w:type="dxa"/>
            <w:tcMar>
              <w:top w:w="70" w:type="dxa"/>
              <w:left w:w="110" w:type="dxa"/>
              <w:bottom w:w="70" w:type="dxa"/>
              <w:right w:w="110" w:type="dxa"/>
            </w:tcMar>
          </w:tcPr>
          <w:p w14:paraId="432B649B" w14:textId="77777777" w:rsidR="00C2325C" w:rsidRDefault="00C2325C">
            <w:pPr>
              <w:spacing w:line="220" w:lineRule="auto"/>
              <w:rPr>
                <w:sz w:val="20"/>
                <w:szCs w:val="20"/>
              </w:rPr>
            </w:pPr>
            <w:hyperlink r:id="rId15" w:history="1">
              <w:r>
                <w:rPr>
                  <w:color w:val="0563C1"/>
                  <w:sz w:val="20"/>
                  <w:szCs w:val="20"/>
                  <w:u w:val="single"/>
                </w:rPr>
                <w:t>Section 43B(h)</w:t>
              </w:r>
            </w:hyperlink>
            <w:r>
              <w:rPr>
                <w:color w:val="1F1F1F"/>
                <w:sz w:val="20"/>
                <w:szCs w:val="20"/>
              </w:rPr>
              <w:t xml:space="preserve"> makes her prove, vendor by vendor, who is a registered Micro or Small Enterprise and who got paid within 45 days. </w:t>
            </w:r>
            <w:hyperlink r:id="rId16" w:history="1">
              <w:r>
                <w:rPr>
                  <w:color w:val="0563C1"/>
                  <w:u w:val="single"/>
                </w:rPr>
                <w:t>Tally can flag payment aging</w:t>
              </w:r>
            </w:hyperlink>
            <w:r>
              <w:rPr>
                <w:color w:val="1F1F1F"/>
                <w:sz w:val="20"/>
                <w:szCs w:val="20"/>
              </w:rPr>
              <w:t xml:space="preserve"> once someone has manually tagged a vendor as MSME, but nobody </w:t>
            </w:r>
            <w:hyperlink r:id="rId17" w:history="1">
              <w:r>
                <w:rPr>
                  <w:color w:val="0563C1"/>
                  <w:u w:val="single"/>
                </w:rPr>
                <w:t>checks whether that Udyam number is still valid</w:t>
              </w:r>
            </w:hyperlink>
            <w:r>
              <w:rPr>
                <w:color w:val="1F1F1F"/>
                <w:sz w:val="20"/>
                <w:szCs w:val="20"/>
              </w:rPr>
              <w:t xml:space="preserve"> or notices when a vendor's registration lapses mid-year. Her team ends up verifying it by hand anyway. Miss one, and the unpaid amount gets disallowed as a tax deduction until it is paid. Roughly ₹25–30 lakh a year for every ₹1 crore of unpaid MSME dues, based on typical corporate tax rates, an illustrative estimate, not a quoted external figure.</w:t>
            </w:r>
          </w:p>
        </w:tc>
      </w:tr>
      <w:tr w:rsidR="00C2325C" w14:paraId="16E9B982" w14:textId="77777777">
        <w:tc>
          <w:tcPr>
            <w:tcW w:w="3315" w:type="dxa"/>
            <w:tcMar>
              <w:top w:w="70" w:type="dxa"/>
              <w:left w:w="110" w:type="dxa"/>
              <w:bottom w:w="70" w:type="dxa"/>
              <w:right w:w="110" w:type="dxa"/>
            </w:tcMar>
          </w:tcPr>
          <w:p w14:paraId="35391DE6" w14:textId="77777777" w:rsidR="00C2325C" w:rsidRDefault="00000000">
            <w:pPr>
              <w:spacing w:line="220" w:lineRule="auto"/>
              <w:rPr>
                <w:sz w:val="18"/>
                <w:szCs w:val="18"/>
              </w:rPr>
            </w:pPr>
            <w:r>
              <w:rPr>
                <w:color w:val="1F1F1F"/>
                <w:sz w:val="18"/>
                <w:szCs w:val="18"/>
              </w:rPr>
              <w:t>Her quieter fear</w:t>
            </w:r>
          </w:p>
        </w:tc>
        <w:tc>
          <w:tcPr>
            <w:tcW w:w="6630" w:type="dxa"/>
            <w:tcMar>
              <w:top w:w="70" w:type="dxa"/>
              <w:left w:w="110" w:type="dxa"/>
              <w:bottom w:w="70" w:type="dxa"/>
              <w:right w:w="110" w:type="dxa"/>
            </w:tcMar>
          </w:tcPr>
          <w:p w14:paraId="6B3CCF4D" w14:textId="77777777" w:rsidR="00C2325C" w:rsidRDefault="00000000">
            <w:pPr>
              <w:spacing w:line="220" w:lineRule="auto"/>
              <w:rPr>
                <w:sz w:val="20"/>
                <w:szCs w:val="20"/>
              </w:rPr>
            </w:pPr>
            <w:r>
              <w:rPr>
                <w:color w:val="1F1F1F"/>
                <w:sz w:val="20"/>
                <w:szCs w:val="20"/>
              </w:rPr>
              <w:t xml:space="preserve">A vendor's bank details changing, with nobody independently checking it. Her current process, an email confirmation, is exactly the weak point fraud exploits. It already happened to an Indore company: fraudsters intercepted an email thread, impersonated a vendor, and redirected a </w:t>
            </w:r>
            <w:hyperlink r:id="rId18" w:history="1">
              <w:r w:rsidR="00C2325C">
                <w:rPr>
                  <w:color w:val="0563C1"/>
                  <w:sz w:val="20"/>
                  <w:szCs w:val="20"/>
                  <w:u w:val="single"/>
                </w:rPr>
                <w:t>₹3.72 crore payment to a US bank account</w:t>
              </w:r>
            </w:hyperlink>
            <w:r>
              <w:rPr>
                <w:color w:val="1F1F1F"/>
                <w:sz w:val="20"/>
                <w:szCs w:val="20"/>
              </w:rPr>
              <w:t xml:space="preserve">. RBI data backs up why she should worry: </w:t>
            </w:r>
            <w:hyperlink r:id="rId19" w:history="1">
              <w:r w:rsidR="00C2325C">
                <w:rPr>
                  <w:color w:val="0563C1"/>
                  <w:sz w:val="20"/>
                  <w:szCs w:val="20"/>
                  <w:u w:val="single"/>
                </w:rPr>
                <w:t>online payment fraud in India jumped over 400%</w:t>
              </w:r>
            </w:hyperlink>
            <w:r>
              <w:rPr>
                <w:color w:val="1F1F1F"/>
                <w:sz w:val="20"/>
                <w:szCs w:val="20"/>
              </w:rPr>
              <w:t xml:space="preserve">, and </w:t>
            </w:r>
            <w:hyperlink r:id="rId20" w:history="1">
              <w:r w:rsidR="00C2325C">
                <w:rPr>
                  <w:color w:val="0563C1"/>
                  <w:sz w:val="20"/>
                  <w:szCs w:val="20"/>
                  <w:u w:val="single"/>
                </w:rPr>
                <w:t>total bank fraud value nearly tripled to ₹36,014 crore in FY25</w:t>
              </w:r>
            </w:hyperlink>
            <w:r>
              <w:rPr>
                <w:color w:val="1F1F1F"/>
                <w:sz w:val="20"/>
                <w:szCs w:val="20"/>
              </w:rPr>
              <w:t>.</w:t>
            </w:r>
          </w:p>
        </w:tc>
      </w:tr>
      <w:tr w:rsidR="00C2325C" w14:paraId="6DF203FC" w14:textId="77777777">
        <w:tc>
          <w:tcPr>
            <w:tcW w:w="3315" w:type="dxa"/>
            <w:tcMar>
              <w:top w:w="70" w:type="dxa"/>
              <w:left w:w="110" w:type="dxa"/>
              <w:bottom w:w="70" w:type="dxa"/>
              <w:right w:w="110" w:type="dxa"/>
            </w:tcMar>
          </w:tcPr>
          <w:p w14:paraId="1F7E5F82" w14:textId="77777777" w:rsidR="00C2325C" w:rsidRDefault="00000000">
            <w:pPr>
              <w:spacing w:line="220" w:lineRule="auto"/>
              <w:rPr>
                <w:sz w:val="18"/>
                <w:szCs w:val="18"/>
              </w:rPr>
            </w:pPr>
            <w:r>
              <w:rPr>
                <w:color w:val="1F1F1F"/>
                <w:sz w:val="18"/>
                <w:szCs w:val="18"/>
              </w:rPr>
              <w:t>Tools she already uses</w:t>
            </w:r>
          </w:p>
        </w:tc>
        <w:tc>
          <w:tcPr>
            <w:tcW w:w="6630" w:type="dxa"/>
            <w:tcMar>
              <w:top w:w="70" w:type="dxa"/>
              <w:left w:w="110" w:type="dxa"/>
              <w:bottom w:w="70" w:type="dxa"/>
              <w:right w:w="110" w:type="dxa"/>
            </w:tcMar>
          </w:tcPr>
          <w:p w14:paraId="4E22C94E" w14:textId="77777777" w:rsidR="00C2325C" w:rsidRDefault="00000000">
            <w:pPr>
              <w:numPr>
                <w:ilvl w:val="0"/>
                <w:numId w:val="1"/>
              </w:numPr>
              <w:spacing w:line="220" w:lineRule="auto"/>
              <w:rPr>
                <w:sz w:val="20"/>
                <w:szCs w:val="20"/>
              </w:rPr>
            </w:pPr>
            <w:r>
              <w:rPr>
                <w:color w:val="1F1F1F"/>
              </w:rPr>
              <w:t>Tally, for accounting</w:t>
            </w:r>
          </w:p>
          <w:p w14:paraId="27918F54" w14:textId="77777777" w:rsidR="00C2325C" w:rsidRDefault="00000000">
            <w:pPr>
              <w:numPr>
                <w:ilvl w:val="0"/>
                <w:numId w:val="1"/>
              </w:numPr>
              <w:spacing w:line="220" w:lineRule="auto"/>
              <w:rPr>
                <w:sz w:val="20"/>
                <w:szCs w:val="20"/>
              </w:rPr>
            </w:pPr>
            <w:r>
              <w:rPr>
                <w:color w:val="1F1F1F"/>
              </w:rPr>
              <w:t>A GST Suvidha Provider, checked manually when something feels off</w:t>
            </w:r>
          </w:p>
          <w:p w14:paraId="163442C4" w14:textId="77777777" w:rsidR="00C2325C" w:rsidRDefault="00000000">
            <w:pPr>
              <w:numPr>
                <w:ilvl w:val="0"/>
                <w:numId w:val="1"/>
              </w:numPr>
              <w:spacing w:line="220" w:lineRule="auto"/>
              <w:rPr>
                <w:sz w:val="20"/>
                <w:szCs w:val="20"/>
              </w:rPr>
            </w:pPr>
            <w:r>
              <w:rPr>
                <w:color w:val="1F1F1F"/>
              </w:rPr>
              <w:t>A shared Excel sheet, updated by hand for vendor documents and expiry dates</w:t>
            </w:r>
          </w:p>
        </w:tc>
      </w:tr>
    </w:tbl>
    <w:p w14:paraId="788FCFE2" w14:textId="77777777" w:rsidR="00C2325C" w:rsidRDefault="00000000">
      <w:pPr>
        <w:spacing w:after="160" w:line="264" w:lineRule="auto"/>
        <w:rPr>
          <w:sz w:val="20"/>
          <w:szCs w:val="20"/>
        </w:rPr>
      </w:pPr>
      <w:r>
        <w:rPr>
          <w:color w:val="1F1F1F"/>
          <w:sz w:val="20"/>
          <w:szCs w:val="20"/>
        </w:rPr>
        <w:t xml:space="preserve"> </w:t>
      </w:r>
    </w:p>
    <w:tbl>
      <w:tblPr>
        <w:tblStyle w:val="af7"/>
        <w:tblW w:w="1006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10065"/>
      </w:tblGrid>
      <w:tr w:rsidR="00C2325C" w14:paraId="5E78C799" w14:textId="77777777">
        <w:tc>
          <w:tcPr>
            <w:tcW w:w="10065" w:type="dxa"/>
            <w:shd w:val="clear" w:color="auto" w:fill="E6EFEE"/>
            <w:tcMar>
              <w:top w:w="120" w:type="dxa"/>
              <w:left w:w="160" w:type="dxa"/>
              <w:bottom w:w="120" w:type="dxa"/>
              <w:right w:w="160" w:type="dxa"/>
            </w:tcMar>
          </w:tcPr>
          <w:p w14:paraId="4026FC53" w14:textId="77777777" w:rsidR="00C2325C" w:rsidRDefault="00000000" w:rsidP="003105FF">
            <w:pPr>
              <w:spacing w:line="220" w:lineRule="auto"/>
              <w:rPr>
                <w:sz w:val="20"/>
                <w:szCs w:val="20"/>
              </w:rPr>
            </w:pPr>
            <w:r>
              <w:rPr>
                <w:b/>
                <w:bCs/>
                <w:color w:val="1F5C57"/>
                <w:sz w:val="20"/>
                <w:szCs w:val="20"/>
              </w:rPr>
              <w:t xml:space="preserve">Insight &amp; Conclusion. </w:t>
            </w:r>
          </w:p>
          <w:p w14:paraId="32AAD34C" w14:textId="77777777" w:rsidR="00C2325C" w:rsidRDefault="00000000">
            <w:pPr>
              <w:spacing w:after="80" w:line="220" w:lineRule="auto"/>
              <w:rPr>
                <w:sz w:val="20"/>
                <w:szCs w:val="20"/>
              </w:rPr>
            </w:pPr>
            <w:r>
              <w:rPr>
                <w:color w:val="1F1F1F"/>
                <w:sz w:val="20"/>
                <w:szCs w:val="20"/>
              </w:rPr>
              <w:t>Rekha does not want a bigger vendor system. She wants to stop being the last person to find out something changed.</w:t>
            </w:r>
          </w:p>
        </w:tc>
      </w:tr>
    </w:tbl>
    <w:p w14:paraId="5A8E333D" w14:textId="77777777" w:rsidR="00C2325C" w:rsidRDefault="00000000">
      <w:pPr>
        <w:pStyle w:val="Heading2"/>
        <w:keepNext w:val="0"/>
        <w:keepLines w:val="0"/>
        <w:spacing w:before="420" w:after="100" w:line="220" w:lineRule="auto"/>
        <w:rPr>
          <w:color w:val="2E74B5"/>
          <w:sz w:val="26"/>
          <w:szCs w:val="26"/>
        </w:rPr>
      </w:pPr>
      <w:r>
        <w:rPr>
          <w:b/>
          <w:bCs/>
          <w:color w:val="C1541C"/>
          <w:sz w:val="27"/>
          <w:szCs w:val="27"/>
        </w:rPr>
        <w:t>4. Product Flow</w:t>
      </w:r>
    </w:p>
    <w:p w14:paraId="1C509244" w14:textId="77777777" w:rsidR="00C2325C" w:rsidRDefault="00000000">
      <w:pPr>
        <w:pStyle w:val="Heading3"/>
        <w:keepNext w:val="0"/>
        <w:keepLines w:val="0"/>
        <w:spacing w:before="260" w:after="100" w:line="220" w:lineRule="auto"/>
        <w:rPr>
          <w:color w:val="1F4D78"/>
          <w:sz w:val="24"/>
          <w:szCs w:val="24"/>
        </w:rPr>
      </w:pPr>
      <w:r>
        <w:rPr>
          <w:b/>
          <w:bCs/>
          <w:color w:val="1F1F1F"/>
          <w:sz w:val="23"/>
          <w:szCs w:val="23"/>
        </w:rPr>
        <w:t>4.1 Onboarding Flow</w:t>
      </w:r>
    </w:p>
    <w:p w14:paraId="5A07EBC8" w14:textId="77777777" w:rsidR="00C2325C" w:rsidRDefault="00000000">
      <w:pPr>
        <w:spacing w:after="90" w:line="264" w:lineRule="auto"/>
        <w:jc w:val="center"/>
      </w:pPr>
      <w:r>
        <w:rPr>
          <w:noProof/>
        </w:rPr>
        <w:drawing>
          <wp:inline distT="0" distB="0" distL="0" distR="0" wp14:anchorId="0342E137" wp14:editId="37C6AFCE">
            <wp:extent cx="4636008" cy="3210251"/>
            <wp:effectExtent l="0" t="0" r="0" b="0"/>
            <wp:docPr id="1" name="Onboarding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boarding Flow Diagram"/>
                    <pic:cNvPicPr/>
                  </pic:nvPicPr>
                  <pic:blipFill>
                    <a:blip r:embed="rId21"/>
                    <a:stretch>
                      <a:fillRect/>
                    </a:stretch>
                  </pic:blipFill>
                  <pic:spPr>
                    <a:xfrm>
                      <a:off x="0" y="0"/>
                      <a:ext cx="4636008" cy="3210251"/>
                    </a:xfrm>
                    <a:prstGeom prst="rect">
                      <a:avLst/>
                    </a:prstGeom>
                  </pic:spPr>
                </pic:pic>
              </a:graphicData>
            </a:graphic>
          </wp:inline>
        </w:drawing>
      </w:r>
    </w:p>
    <w:p w14:paraId="7CED3085" w14:textId="77777777" w:rsidR="00C2325C" w:rsidRDefault="00000000">
      <w:pPr>
        <w:spacing w:after="160" w:line="264" w:lineRule="auto"/>
        <w:jc w:val="center"/>
        <w:rPr>
          <w:i/>
          <w:iCs/>
          <w:color w:val="595959"/>
          <w:sz w:val="17"/>
          <w:szCs w:val="17"/>
        </w:rPr>
      </w:pPr>
      <w:r>
        <w:rPr>
          <w:i/>
          <w:iCs/>
          <w:color w:val="595959"/>
          <w:sz w:val="17"/>
          <w:szCs w:val="17"/>
        </w:rPr>
        <w:t xml:space="preserve">Figure: Onboarding flow, four checks run at connection, then GST and MSME/Udyam status move to continuous monitoring while </w:t>
      </w:r>
      <w:hyperlink r:id="rId22" w:history="1">
        <w:r w:rsidR="00C2325C">
          <w:rPr>
            <w:i/>
            <w:iCs/>
            <w:color w:val="0563C1"/>
            <w:sz w:val="17"/>
            <w:szCs w:val="17"/>
            <w:u w:val="single"/>
          </w:rPr>
          <w:t>bank account</w:t>
        </w:r>
      </w:hyperlink>
      <w:r>
        <w:rPr>
          <w:i/>
          <w:iCs/>
          <w:color w:val="595959"/>
          <w:sz w:val="17"/>
          <w:szCs w:val="17"/>
        </w:rPr>
        <w:t xml:space="preserve"> and </w:t>
      </w:r>
      <w:hyperlink r:id="rId23" w:history="1">
        <w:r w:rsidR="00C2325C">
          <w:rPr>
            <w:i/>
            <w:iCs/>
            <w:color w:val="0563C1"/>
            <w:sz w:val="17"/>
            <w:szCs w:val="17"/>
            <w:u w:val="single"/>
          </w:rPr>
          <w:t>certificates</w:t>
        </w:r>
      </w:hyperlink>
      <w:r>
        <w:rPr>
          <w:i/>
          <w:iCs/>
          <w:color w:val="595959"/>
          <w:sz w:val="17"/>
          <w:szCs w:val="17"/>
        </w:rPr>
        <w:t xml:space="preserve"> are re-checked only on manual flag.</w:t>
      </w:r>
    </w:p>
    <w:p w14:paraId="58C8CC15" w14:textId="6FB4D2F1" w:rsidR="00C2325C" w:rsidRDefault="00000000">
      <w:pPr>
        <w:spacing w:after="90" w:line="264" w:lineRule="auto"/>
        <w:rPr>
          <w:sz w:val="20"/>
          <w:szCs w:val="20"/>
        </w:rPr>
      </w:pPr>
      <w:r>
        <w:rPr>
          <w:color w:val="1F1F1F"/>
          <w:sz w:val="20"/>
          <w:szCs w:val="20"/>
        </w:rPr>
        <w:lastRenderedPageBreak/>
        <w:t>Only GST and MSME status get watched continuously after this point. Bank account and certification checks happen once at onboarding, and again only if Rekha flags a vendor by hand, not polled automatically. Deliberately left out of v1: continuous bank account monitoring and continuous licence or insurance expiry tracking. Real problems, real value later, but watching them the same way GST and MSME are watched would mean building three continuous-monitoring pipelines before proving even one works. She starts with the two attributes that are cheapest to watch continuously, hardest to catch manually, and tied to a real forcing function, the 45-day MSME clock.</w:t>
      </w:r>
    </w:p>
    <w:p w14:paraId="2A4A3851" w14:textId="77777777" w:rsidR="00C2325C" w:rsidRDefault="00000000">
      <w:pPr>
        <w:pStyle w:val="Heading3"/>
        <w:keepNext w:val="0"/>
        <w:keepLines w:val="0"/>
        <w:spacing w:before="260" w:after="100" w:line="220" w:lineRule="auto"/>
        <w:rPr>
          <w:color w:val="1F4D78"/>
          <w:sz w:val="24"/>
          <w:szCs w:val="24"/>
        </w:rPr>
      </w:pPr>
      <w:r>
        <w:rPr>
          <w:b/>
          <w:bCs/>
          <w:color w:val="1F1F1F"/>
          <w:sz w:val="23"/>
          <w:szCs w:val="23"/>
        </w:rPr>
        <w:t>4.2 Input Layer</w:t>
      </w:r>
    </w:p>
    <w:p w14:paraId="7C5F4A79" w14:textId="77777777" w:rsidR="00C2325C" w:rsidRDefault="00000000">
      <w:pPr>
        <w:spacing w:after="90" w:line="264" w:lineRule="auto"/>
        <w:jc w:val="center"/>
      </w:pPr>
      <w:r>
        <w:rPr>
          <w:noProof/>
        </w:rPr>
        <w:drawing>
          <wp:inline distT="0" distB="0" distL="0" distR="0" wp14:anchorId="5C534DD9" wp14:editId="35152398">
            <wp:extent cx="3078331" cy="2063172"/>
            <wp:effectExtent l="0" t="0" r="0" b="3175"/>
            <wp:docPr id="2" name="Input Lay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put Layer Diagram"/>
                    <pic:cNvPicPr/>
                  </pic:nvPicPr>
                  <pic:blipFill>
                    <a:blip r:embed="rId24"/>
                    <a:stretch>
                      <a:fillRect/>
                    </a:stretch>
                  </pic:blipFill>
                  <pic:spPr>
                    <a:xfrm>
                      <a:off x="0" y="0"/>
                      <a:ext cx="3084475" cy="2067290"/>
                    </a:xfrm>
                    <a:prstGeom prst="rect">
                      <a:avLst/>
                    </a:prstGeom>
                  </pic:spPr>
                </pic:pic>
              </a:graphicData>
            </a:graphic>
          </wp:inline>
        </w:drawing>
      </w:r>
    </w:p>
    <w:p w14:paraId="6EB8F5FF" w14:textId="77777777" w:rsidR="00C2325C" w:rsidRDefault="00000000">
      <w:pPr>
        <w:spacing w:after="160" w:line="264" w:lineRule="auto"/>
        <w:jc w:val="center"/>
      </w:pPr>
      <w:r>
        <w:rPr>
          <w:i/>
          <w:iCs/>
          <w:color w:val="595959"/>
          <w:sz w:val="17"/>
          <w:szCs w:val="17"/>
        </w:rPr>
        <w:t xml:space="preserve">Figure: Five ways information gets in, each with its own cadence, converging into one vendor record. </w:t>
      </w:r>
      <w:hyperlink r:id="rId25" w:history="1">
        <w:r w:rsidR="00C2325C">
          <w:rPr>
            <w:i/>
            <w:iCs/>
            <w:color w:val="0563C1"/>
            <w:sz w:val="17"/>
            <w:szCs w:val="17"/>
            <w:u w:val="single"/>
          </w:rPr>
          <w:t>Bank account</w:t>
        </w:r>
      </w:hyperlink>
      <w:r>
        <w:rPr>
          <w:i/>
          <w:iCs/>
          <w:color w:val="595959"/>
          <w:sz w:val="17"/>
          <w:szCs w:val="17"/>
        </w:rPr>
        <w:t xml:space="preserve"> and </w:t>
      </w:r>
      <w:hyperlink r:id="rId26" w:history="1">
        <w:r w:rsidR="00C2325C">
          <w:rPr>
            <w:i/>
            <w:iCs/>
            <w:color w:val="0563C1"/>
            <w:sz w:val="17"/>
            <w:szCs w:val="17"/>
            <w:u w:val="single"/>
          </w:rPr>
          <w:t>certificate</w:t>
        </w:r>
      </w:hyperlink>
      <w:r>
        <w:rPr>
          <w:i/>
          <w:iCs/>
          <w:color w:val="595959"/>
          <w:sz w:val="17"/>
          <w:szCs w:val="17"/>
        </w:rPr>
        <w:t xml:space="preserve"> checks run once at onboarding, both shown in the diagram above.</w:t>
      </w:r>
    </w:p>
    <w:p w14:paraId="48C22329" w14:textId="77777777" w:rsidR="00C2325C" w:rsidRDefault="00000000">
      <w:pPr>
        <w:spacing w:after="90" w:line="264" w:lineRule="auto"/>
        <w:rPr>
          <w:sz w:val="20"/>
          <w:szCs w:val="20"/>
        </w:rPr>
      </w:pPr>
      <w:r>
        <w:rPr>
          <w:color w:val="1F1F1F"/>
          <w:sz w:val="20"/>
          <w:szCs w:val="20"/>
        </w:rPr>
        <w:t>Ongoing bank detail changes, licence renewals, and vendor self-declared updates are not continuous input sources in v1. They come later, once GST and MSME monitoring has proven the model works.</w:t>
      </w:r>
    </w:p>
    <w:p w14:paraId="5ACBA88B" w14:textId="77777777" w:rsidR="00C2325C" w:rsidRDefault="00000000">
      <w:pPr>
        <w:pStyle w:val="Heading3"/>
        <w:keepNext w:val="0"/>
        <w:keepLines w:val="0"/>
        <w:spacing w:before="260" w:after="100" w:line="220" w:lineRule="auto"/>
        <w:rPr>
          <w:color w:val="1F4D78"/>
          <w:sz w:val="24"/>
          <w:szCs w:val="24"/>
        </w:rPr>
      </w:pPr>
      <w:r>
        <w:rPr>
          <w:b/>
          <w:bCs/>
          <w:color w:val="1F1F1F"/>
          <w:sz w:val="23"/>
          <w:szCs w:val="23"/>
        </w:rPr>
        <w:t>4.3 Core Action Flow</w:t>
      </w:r>
    </w:p>
    <w:p w14:paraId="520DD5BB" w14:textId="77777777" w:rsidR="00C2325C" w:rsidRDefault="00000000">
      <w:pPr>
        <w:spacing w:after="90" w:line="264" w:lineRule="auto"/>
        <w:jc w:val="center"/>
      </w:pPr>
      <w:r>
        <w:rPr>
          <w:noProof/>
        </w:rPr>
        <w:drawing>
          <wp:inline distT="0" distB="0" distL="0" distR="0" wp14:anchorId="2A9927D5" wp14:editId="08E13BAA">
            <wp:extent cx="1619529" cy="2674620"/>
            <wp:effectExtent l="0" t="0" r="635" b="0"/>
            <wp:docPr id="3" name="Core Actio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re Action Flow Diagram"/>
                    <pic:cNvPicPr/>
                  </pic:nvPicPr>
                  <pic:blipFill>
                    <a:blip r:embed="rId27"/>
                    <a:stretch>
                      <a:fillRect/>
                    </a:stretch>
                  </pic:blipFill>
                  <pic:spPr>
                    <a:xfrm>
                      <a:off x="0" y="0"/>
                      <a:ext cx="1622361" cy="2679297"/>
                    </a:xfrm>
                    <a:prstGeom prst="rect">
                      <a:avLst/>
                    </a:prstGeom>
                  </pic:spPr>
                </pic:pic>
              </a:graphicData>
            </a:graphic>
          </wp:inline>
        </w:drawing>
      </w:r>
    </w:p>
    <w:p w14:paraId="77CD3CB9" w14:textId="77777777" w:rsidR="00C2325C" w:rsidRDefault="00000000">
      <w:pPr>
        <w:spacing w:after="200" w:line="264" w:lineRule="auto"/>
        <w:jc w:val="center"/>
        <w:rPr>
          <w:i/>
          <w:iCs/>
          <w:color w:val="595959"/>
          <w:sz w:val="17"/>
          <w:szCs w:val="17"/>
        </w:rPr>
      </w:pPr>
      <w:r>
        <w:rPr>
          <w:i/>
          <w:iCs/>
          <w:color w:val="595959"/>
          <w:sz w:val="17"/>
          <w:szCs w:val="17"/>
        </w:rPr>
        <w:t>Figure: The repeated action, reviewing a GST or MSME status change and deciding what to do (steps 1–6).</w:t>
      </w:r>
    </w:p>
    <w:p w14:paraId="179F8497" w14:textId="77777777" w:rsidR="00C2325C" w:rsidRDefault="00000000">
      <w:pPr>
        <w:spacing w:after="90" w:line="264" w:lineRule="auto"/>
        <w:jc w:val="center"/>
      </w:pPr>
      <w:r>
        <w:rPr>
          <w:noProof/>
        </w:rPr>
        <w:lastRenderedPageBreak/>
        <w:drawing>
          <wp:inline distT="0" distB="0" distL="0" distR="0" wp14:anchorId="3CA45CE4" wp14:editId="7B12EE01">
            <wp:extent cx="2534410" cy="2650846"/>
            <wp:effectExtent l="0" t="0" r="8890" b="0"/>
            <wp:docPr id="4" name="LEI Conditional Che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I Conditional Check Diagram"/>
                    <pic:cNvPicPr/>
                  </pic:nvPicPr>
                  <pic:blipFill>
                    <a:blip r:embed="rId28"/>
                    <a:stretch>
                      <a:fillRect/>
                    </a:stretch>
                  </pic:blipFill>
                  <pic:spPr>
                    <a:xfrm>
                      <a:off x="0" y="0"/>
                      <a:ext cx="2538305" cy="2654919"/>
                    </a:xfrm>
                    <a:prstGeom prst="rect">
                      <a:avLst/>
                    </a:prstGeom>
                  </pic:spPr>
                </pic:pic>
              </a:graphicData>
            </a:graphic>
          </wp:inline>
        </w:drawing>
      </w:r>
    </w:p>
    <w:p w14:paraId="5DAE403D" w14:textId="77777777" w:rsidR="00C2325C" w:rsidRDefault="00000000">
      <w:pPr>
        <w:spacing w:after="200" w:line="264" w:lineRule="auto"/>
        <w:jc w:val="center"/>
        <w:rPr>
          <w:i/>
          <w:iCs/>
          <w:color w:val="595959"/>
          <w:sz w:val="17"/>
          <w:szCs w:val="17"/>
        </w:rPr>
      </w:pPr>
      <w:r>
        <w:rPr>
          <w:i/>
          <w:iCs/>
          <w:color w:val="595959"/>
          <w:sz w:val="17"/>
          <w:szCs w:val="17"/>
        </w:rPr>
        <w:t>Figure: The conditional LEI check on payments ≥₹50 crore. The system alerts, it does not block the payment itself.</w:t>
      </w:r>
    </w:p>
    <w:p w14:paraId="00E34486" w14:textId="77777777" w:rsidR="00C2325C" w:rsidRDefault="00000000">
      <w:pPr>
        <w:spacing w:after="160" w:line="264" w:lineRule="auto"/>
        <w:rPr>
          <w:sz w:val="20"/>
          <w:szCs w:val="20"/>
        </w:rPr>
      </w:pPr>
      <w:r>
        <w:rPr>
          <w:color w:val="1F1F1F"/>
          <w:sz w:val="20"/>
          <w:szCs w:val="20"/>
        </w:rPr>
        <w:t xml:space="preserve">One conditional check, separate from the above: if a payment to any vendor is about to go out via RTGS or NEFT for ₹50 crore or more, the system checks that vendor's LEI status before release. </w:t>
      </w:r>
      <w:hyperlink r:id="rId29" w:history="1">
        <w:r w:rsidR="00C2325C">
          <w:rPr>
            <w:color w:val="0563C1"/>
            <w:sz w:val="20"/>
            <w:szCs w:val="20"/>
            <w:u w:val="single"/>
          </w:rPr>
          <w:t>RBI requires a valid LEI on both sides of any such transaction, banks will not process it otherwise</w:t>
        </w:r>
      </w:hyperlink>
      <w:r>
        <w:rPr>
          <w:color w:val="1F1F1F"/>
          <w:sz w:val="20"/>
          <w:szCs w:val="20"/>
        </w:rPr>
        <w:t xml:space="preserve">. This isn't a continuous monitor like GST or MSME, it only fires when a payment crosses that threshold. Rekha's own vendor payments rarely hit ₹50 crore, but when they do, this is a hard blocker worth catching automatically rather than finding out from the bank. The check itself is free, </w:t>
      </w:r>
      <w:hyperlink r:id="rId30" w:history="1">
        <w:r w:rsidR="00C2325C">
          <w:rPr>
            <w:color w:val="0563C1"/>
            <w:sz w:val="20"/>
            <w:szCs w:val="20"/>
            <w:u w:val="single"/>
          </w:rPr>
          <w:t>GLEIF's API needs no registration and returns a clean ISSUED, LAPSED, or RETIRED status</w:t>
        </w:r>
      </w:hyperlink>
      <w:r>
        <w:rPr>
          <w:color w:val="1F1F1F"/>
          <w:sz w:val="20"/>
          <w:szCs w:val="20"/>
        </w:rPr>
        <w:t>.</w:t>
      </w:r>
    </w:p>
    <w:p w14:paraId="29C86C6C" w14:textId="77777777" w:rsidR="00C2325C" w:rsidRDefault="00000000">
      <w:pPr>
        <w:pStyle w:val="Heading3"/>
        <w:keepNext w:val="0"/>
        <w:keepLines w:val="0"/>
        <w:spacing w:before="260" w:after="100" w:line="220" w:lineRule="auto"/>
        <w:rPr>
          <w:color w:val="1F4D78"/>
          <w:sz w:val="24"/>
          <w:szCs w:val="24"/>
        </w:rPr>
      </w:pPr>
      <w:r>
        <w:rPr>
          <w:b/>
          <w:bCs/>
          <w:color w:val="1F1F1F"/>
          <w:sz w:val="23"/>
          <w:szCs w:val="23"/>
        </w:rPr>
        <w:t>4.4 Recall or Retrieval Flow</w:t>
      </w:r>
    </w:p>
    <w:p w14:paraId="08F4375E" w14:textId="77777777" w:rsidR="00C2325C" w:rsidRDefault="00000000">
      <w:pPr>
        <w:spacing w:after="90" w:line="264" w:lineRule="auto"/>
        <w:jc w:val="center"/>
      </w:pPr>
      <w:r>
        <w:rPr>
          <w:noProof/>
        </w:rPr>
        <w:drawing>
          <wp:inline distT="0" distB="0" distL="0" distR="0" wp14:anchorId="0CBFF955" wp14:editId="6C5E1DE2">
            <wp:extent cx="3094387" cy="1679010"/>
            <wp:effectExtent l="0" t="0" r="0" b="635"/>
            <wp:docPr id="5" name="Recall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call Flow Diagram"/>
                    <pic:cNvPicPr/>
                  </pic:nvPicPr>
                  <pic:blipFill>
                    <a:blip r:embed="rId31"/>
                    <a:stretch>
                      <a:fillRect/>
                    </a:stretch>
                  </pic:blipFill>
                  <pic:spPr>
                    <a:xfrm>
                      <a:off x="0" y="0"/>
                      <a:ext cx="3104540" cy="1684519"/>
                    </a:xfrm>
                    <a:prstGeom prst="rect">
                      <a:avLst/>
                    </a:prstGeom>
                  </pic:spPr>
                </pic:pic>
              </a:graphicData>
            </a:graphic>
          </wp:inline>
        </w:drawing>
      </w:r>
    </w:p>
    <w:p w14:paraId="6F3D9614" w14:textId="05ED257D" w:rsidR="00C2325C" w:rsidRPr="00F94398" w:rsidRDefault="00000000" w:rsidP="00F94398">
      <w:pPr>
        <w:spacing w:after="200" w:line="264" w:lineRule="auto"/>
        <w:jc w:val="center"/>
        <w:rPr>
          <w:i/>
          <w:iCs/>
          <w:color w:val="595959"/>
          <w:sz w:val="17"/>
          <w:szCs w:val="17"/>
        </w:rPr>
      </w:pPr>
      <w:r>
        <w:rPr>
          <w:i/>
          <w:iCs/>
          <w:color w:val="595959"/>
          <w:sz w:val="17"/>
          <w:szCs w:val="17"/>
        </w:rPr>
        <w:t>Figure: Two moments trigger the same lookup, one screen answers both, current status, change history, and evidence.</w:t>
      </w:r>
    </w:p>
    <w:p w14:paraId="28B37AD9" w14:textId="77777777" w:rsidR="00C2325C" w:rsidRDefault="00000000">
      <w:pPr>
        <w:pStyle w:val="Heading3"/>
        <w:keepNext w:val="0"/>
        <w:keepLines w:val="0"/>
        <w:spacing w:before="260" w:after="100" w:line="220" w:lineRule="auto"/>
        <w:rPr>
          <w:color w:val="1F4D78"/>
          <w:sz w:val="24"/>
          <w:szCs w:val="24"/>
        </w:rPr>
      </w:pPr>
      <w:r>
        <w:rPr>
          <w:b/>
          <w:bCs/>
          <w:color w:val="1F1F1F"/>
          <w:sz w:val="23"/>
          <w:szCs w:val="23"/>
        </w:rPr>
        <w:t>4.5 Nudge and Follow-Up Flow</w:t>
      </w:r>
    </w:p>
    <w:p w14:paraId="087C9ACC" w14:textId="77777777" w:rsidR="00C2325C" w:rsidRDefault="00000000">
      <w:pPr>
        <w:spacing w:after="90" w:line="264" w:lineRule="auto"/>
        <w:jc w:val="center"/>
      </w:pPr>
      <w:r>
        <w:rPr>
          <w:noProof/>
        </w:rPr>
        <w:drawing>
          <wp:inline distT="0" distB="0" distL="0" distR="0" wp14:anchorId="41A10209" wp14:editId="09D934FE">
            <wp:extent cx="2578100" cy="1698097"/>
            <wp:effectExtent l="0" t="0" r="0" b="0"/>
            <wp:docPr id="6" name="Nudg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_nudge.png"/>
                    <pic:cNvPicPr/>
                  </pic:nvPicPr>
                  <pic:blipFill>
                    <a:blip r:embed="rId32"/>
                    <a:stretch>
                      <a:fillRect/>
                    </a:stretch>
                  </pic:blipFill>
                  <pic:spPr>
                    <a:xfrm>
                      <a:off x="0" y="0"/>
                      <a:ext cx="2589796" cy="1705800"/>
                    </a:xfrm>
                    <a:prstGeom prst="rect">
                      <a:avLst/>
                    </a:prstGeom>
                  </pic:spPr>
                </pic:pic>
              </a:graphicData>
            </a:graphic>
          </wp:inline>
        </w:drawing>
      </w:r>
    </w:p>
    <w:p w14:paraId="2F4B2DEC" w14:textId="77777777" w:rsidR="00C2325C" w:rsidRDefault="00000000">
      <w:pPr>
        <w:spacing w:after="90" w:line="264" w:lineRule="auto"/>
        <w:jc w:val="center"/>
        <w:rPr>
          <w:i/>
          <w:iCs/>
          <w:color w:val="595959"/>
          <w:sz w:val="17"/>
          <w:szCs w:val="17"/>
        </w:rPr>
      </w:pPr>
      <w:r>
        <w:rPr>
          <w:i/>
          <w:iCs/>
          <w:color w:val="595959"/>
          <w:sz w:val="17"/>
          <w:szCs w:val="17"/>
        </w:rPr>
        <w:t>Figure: Three triggers feed one nudge, a one-line message stating what changed and what’s at stake, with a one-tap hold, review, or escalate action.</w:t>
      </w:r>
    </w:p>
    <w:p w14:paraId="722D77D8" w14:textId="23323203" w:rsidR="00C2325C" w:rsidRDefault="007F6E4D">
      <w:pPr>
        <w:spacing w:after="45" w:line="264" w:lineRule="auto"/>
        <w:rPr>
          <w:sz w:val="20"/>
          <w:szCs w:val="20"/>
        </w:rPr>
      </w:pPr>
      <w:r>
        <w:rPr>
          <w:b/>
          <w:bCs/>
          <w:i/>
          <w:iCs/>
          <w:color w:val="595959"/>
          <w:sz w:val="20"/>
          <w:szCs w:val="20"/>
        </w:rPr>
        <w:t>Sources:</w:t>
      </w:r>
    </w:p>
    <w:p w14:paraId="555B93C0" w14:textId="77777777" w:rsidR="00C2325C" w:rsidRPr="007F6E4D" w:rsidRDefault="00C2325C">
      <w:pPr>
        <w:numPr>
          <w:ilvl w:val="0"/>
          <w:numId w:val="1"/>
        </w:numPr>
        <w:spacing w:after="45" w:line="264" w:lineRule="auto"/>
        <w:rPr>
          <w:sz w:val="16"/>
          <w:szCs w:val="16"/>
        </w:rPr>
      </w:pPr>
      <w:hyperlink r:id="rId33" w:history="1">
        <w:r w:rsidRPr="007F6E4D">
          <w:rPr>
            <w:color w:val="0563C1"/>
            <w:sz w:val="16"/>
            <w:szCs w:val="16"/>
            <w:u w:val="single"/>
          </w:rPr>
          <w:t>Vendor risk concentration / prioritizing high-risk vendors first</w:t>
        </w:r>
      </w:hyperlink>
    </w:p>
    <w:p w14:paraId="35401760" w14:textId="77777777" w:rsidR="00C2325C" w:rsidRPr="007F6E4D" w:rsidRDefault="00C2325C">
      <w:pPr>
        <w:numPr>
          <w:ilvl w:val="0"/>
          <w:numId w:val="1"/>
        </w:numPr>
        <w:spacing w:after="45" w:line="264" w:lineRule="auto"/>
        <w:rPr>
          <w:sz w:val="16"/>
          <w:szCs w:val="16"/>
        </w:rPr>
      </w:pPr>
      <w:hyperlink r:id="rId34" w:history="1">
        <w:r w:rsidRPr="007F6E4D">
          <w:rPr>
            <w:color w:val="0563C1"/>
            <w:sz w:val="16"/>
            <w:szCs w:val="16"/>
            <w:u w:val="single"/>
          </w:rPr>
          <w:t>Verification speed</w:t>
        </w:r>
      </w:hyperlink>
      <w:r w:rsidRPr="007F6E4D">
        <w:rPr>
          <w:color w:val="1F1F1F"/>
          <w:sz w:val="16"/>
          <w:szCs w:val="16"/>
        </w:rPr>
        <w:t xml:space="preserve"> </w:t>
      </w:r>
      <w:hyperlink r:id="rId35" w:history="1">
        <w:r w:rsidRPr="007F6E4D">
          <w:rPr>
            <w:color w:val="0563C1"/>
            <w:sz w:val="16"/>
            <w:szCs w:val="16"/>
            <w:u w:val="single"/>
          </w:rPr>
          <w:t>proof point</w:t>
        </w:r>
      </w:hyperlink>
    </w:p>
    <w:p w14:paraId="76CD838E" w14:textId="77777777" w:rsidR="00C2325C" w:rsidRPr="007F6E4D" w:rsidRDefault="00C2325C">
      <w:pPr>
        <w:numPr>
          <w:ilvl w:val="0"/>
          <w:numId w:val="1"/>
        </w:numPr>
        <w:spacing w:after="45" w:line="264" w:lineRule="auto"/>
        <w:rPr>
          <w:sz w:val="16"/>
          <w:szCs w:val="16"/>
        </w:rPr>
      </w:pPr>
      <w:hyperlink r:id="rId36" w:history="1">
        <w:r w:rsidRPr="007F6E4D">
          <w:rPr>
            <w:color w:val="0563C1"/>
            <w:sz w:val="16"/>
            <w:szCs w:val="16"/>
            <w:u w:val="single"/>
          </w:rPr>
          <w:t>RBI LEI mandate for RTGS/NEFT transactions ≥₹50 crore</w:t>
        </w:r>
      </w:hyperlink>
    </w:p>
    <w:p w14:paraId="453CDBF1" w14:textId="77777777" w:rsidR="00C2325C" w:rsidRPr="007F6E4D" w:rsidRDefault="00C2325C">
      <w:pPr>
        <w:numPr>
          <w:ilvl w:val="0"/>
          <w:numId w:val="1"/>
        </w:numPr>
        <w:spacing w:after="45" w:line="264" w:lineRule="auto"/>
        <w:rPr>
          <w:sz w:val="16"/>
          <w:szCs w:val="16"/>
        </w:rPr>
      </w:pPr>
      <w:hyperlink r:id="rId37" w:history="1">
        <w:r w:rsidRPr="007F6E4D">
          <w:rPr>
            <w:color w:val="0563C1"/>
            <w:sz w:val="16"/>
            <w:szCs w:val="16"/>
            <w:u w:val="single"/>
          </w:rPr>
          <w:t>GLEIF free LEI look-up API, ISSUED/LAPSED/RETIRED status</w:t>
        </w:r>
      </w:hyperlink>
    </w:p>
    <w:p w14:paraId="4ACE820B" w14:textId="77777777" w:rsidR="00C2325C" w:rsidRPr="007F6E4D" w:rsidRDefault="00C2325C">
      <w:pPr>
        <w:numPr>
          <w:ilvl w:val="0"/>
          <w:numId w:val="1"/>
        </w:numPr>
        <w:spacing w:after="45" w:line="264" w:lineRule="auto"/>
        <w:rPr>
          <w:sz w:val="16"/>
          <w:szCs w:val="16"/>
        </w:rPr>
      </w:pPr>
      <w:hyperlink r:id="rId38" w:history="1">
        <w:r w:rsidRPr="007F6E4D">
          <w:rPr>
            <w:color w:val="0563C1"/>
            <w:sz w:val="16"/>
            <w:szCs w:val="16"/>
            <w:u w:val="single"/>
          </w:rPr>
          <w:t>Alert fatigue: 67% of security alerts eventually ignored, orgs average ~2,992 alerts/day with ~83% false positives</w:t>
        </w:r>
      </w:hyperlink>
    </w:p>
    <w:p w14:paraId="47DBE7BB" w14:textId="2F25AF60" w:rsidR="00C2325C" w:rsidRPr="007F6E4D" w:rsidRDefault="00C2325C" w:rsidP="003105FF">
      <w:pPr>
        <w:numPr>
          <w:ilvl w:val="0"/>
          <w:numId w:val="1"/>
        </w:numPr>
        <w:spacing w:after="45" w:line="264" w:lineRule="auto"/>
        <w:rPr>
          <w:sz w:val="16"/>
          <w:szCs w:val="16"/>
        </w:rPr>
      </w:pPr>
      <w:hyperlink r:id="rId39" w:history="1">
        <w:r w:rsidRPr="007F6E4D">
          <w:rPr>
            <w:color w:val="0563C1"/>
            <w:sz w:val="16"/>
            <w:szCs w:val="16"/>
            <w:u w:val="single"/>
          </w:rPr>
          <w:t>Alert fatigue, consumer product context: 64% of users delete an app after 5+ notifications a week; 3-5 a day is the practical ceiling before people start disabling alerts</w:t>
        </w:r>
      </w:hyperlink>
    </w:p>
    <w:tbl>
      <w:tblPr>
        <w:tblStyle w:val="af8"/>
        <w:tblW w:w="1015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10155"/>
      </w:tblGrid>
      <w:tr w:rsidR="00C2325C" w14:paraId="0C5310E7" w14:textId="77777777">
        <w:tc>
          <w:tcPr>
            <w:tcW w:w="10155" w:type="dxa"/>
            <w:shd w:val="clear" w:color="auto" w:fill="E6EFEE"/>
            <w:tcMar>
              <w:top w:w="120" w:type="dxa"/>
              <w:left w:w="160" w:type="dxa"/>
              <w:bottom w:w="120" w:type="dxa"/>
              <w:right w:w="160" w:type="dxa"/>
            </w:tcMar>
          </w:tcPr>
          <w:p w14:paraId="5A55CFDE" w14:textId="77777777" w:rsidR="00C2325C" w:rsidRDefault="00000000">
            <w:pPr>
              <w:spacing w:after="100" w:line="220" w:lineRule="auto"/>
              <w:rPr>
                <w:sz w:val="20"/>
                <w:szCs w:val="20"/>
              </w:rPr>
            </w:pPr>
            <w:r>
              <w:rPr>
                <w:b/>
                <w:bCs/>
                <w:color w:val="1F5C57"/>
                <w:sz w:val="20"/>
                <w:szCs w:val="20"/>
              </w:rPr>
              <w:t xml:space="preserve">Insight &amp; Conclusion. </w:t>
            </w:r>
          </w:p>
          <w:p w14:paraId="291456CF" w14:textId="77777777" w:rsidR="00C2325C" w:rsidRDefault="00000000" w:rsidP="007F6E4D">
            <w:pPr>
              <w:spacing w:line="264" w:lineRule="auto"/>
              <w:rPr>
                <w:sz w:val="20"/>
                <w:szCs w:val="20"/>
              </w:rPr>
            </w:pPr>
            <w:r>
              <w:rPr>
                <w:color w:val="1F1F1F"/>
                <w:sz w:val="20"/>
                <w:szCs w:val="20"/>
              </w:rPr>
              <w:t xml:space="preserve">Two attributes, watched well, beat five attributes watched half-heartedly. The LEI check earns its place anyway, because it's free, legally required, and only shows up when it actually matters. And with </w:t>
            </w:r>
            <w:hyperlink r:id="rId40" w:history="1">
              <w:r w:rsidR="00C2325C">
                <w:rPr>
                  <w:color w:val="0563C1"/>
                  <w:sz w:val="20"/>
                  <w:szCs w:val="20"/>
                  <w:u w:val="single"/>
                </w:rPr>
                <w:t>alert fatigue setting in</w:t>
              </w:r>
            </w:hyperlink>
            <w:r>
              <w:rPr>
                <w:color w:val="1F1F1F"/>
                <w:sz w:val="20"/>
                <w:szCs w:val="20"/>
              </w:rPr>
              <w:t xml:space="preserve"> after as few as </w:t>
            </w:r>
            <w:hyperlink r:id="rId41" w:history="1">
              <w:r w:rsidR="00C2325C">
                <w:rPr>
                  <w:color w:val="0563C1"/>
                  <w:sz w:val="20"/>
                  <w:szCs w:val="20"/>
                  <w:u w:val="single"/>
                </w:rPr>
                <w:t>3-5 notifications a day</w:t>
              </w:r>
            </w:hyperlink>
            <w:r>
              <w:rPr>
                <w:color w:val="1F1F1F"/>
                <w:sz w:val="20"/>
                <w:szCs w:val="20"/>
              </w:rPr>
              <w:t xml:space="preserve"> in other contexts, starting narrow isn't just an MVP compromise, it's what keeps Rekha actually reading the alerts instead of muting them.</w:t>
            </w:r>
          </w:p>
        </w:tc>
      </w:tr>
    </w:tbl>
    <w:p w14:paraId="69BC2F41" w14:textId="77777777" w:rsidR="00C2325C" w:rsidRDefault="00000000">
      <w:pPr>
        <w:pStyle w:val="Heading2"/>
        <w:keepNext w:val="0"/>
        <w:keepLines w:val="0"/>
        <w:spacing w:before="420" w:after="100" w:line="220" w:lineRule="auto"/>
        <w:rPr>
          <w:color w:val="2E74B5"/>
          <w:sz w:val="26"/>
          <w:szCs w:val="26"/>
        </w:rPr>
      </w:pPr>
      <w:r>
        <w:rPr>
          <w:b/>
          <w:bCs/>
          <w:color w:val="C1541C"/>
          <w:sz w:val="27"/>
          <w:szCs w:val="27"/>
        </w:rPr>
        <w:t>5. Workflow Mapping - Before and After</w:t>
      </w:r>
    </w:p>
    <w:p w14:paraId="736DB96F" w14:textId="77777777" w:rsidR="00C2325C" w:rsidRDefault="00000000">
      <w:pPr>
        <w:spacing w:after="90" w:line="264" w:lineRule="auto"/>
        <w:rPr>
          <w:sz w:val="20"/>
          <w:szCs w:val="20"/>
        </w:rPr>
      </w:pPr>
      <w:r>
        <w:rPr>
          <w:color w:val="1F1F1F"/>
          <w:sz w:val="20"/>
          <w:szCs w:val="20"/>
        </w:rPr>
        <w:t>The table below walks through Rekha's normal cycle: onboarding vendors, Friday payment batches, and the annual Section 43B(h) audit.</w:t>
      </w:r>
    </w:p>
    <w:tbl>
      <w:tblPr>
        <w:tblStyle w:val="af6"/>
        <w:tblW w:w="99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2600"/>
        <w:gridCol w:w="3670"/>
        <w:gridCol w:w="3675"/>
      </w:tblGrid>
      <w:tr w:rsidR="00C2325C" w14:paraId="6F2638FB" w14:textId="77777777">
        <w:tc>
          <w:tcPr>
            <w:tcW w:w="2600" w:type="dxa"/>
            <w:shd w:val="clear" w:color="auto" w:fill="E6EFEE"/>
            <w:tcMar>
              <w:top w:w="70" w:type="dxa"/>
              <w:left w:w="110" w:type="dxa"/>
              <w:bottom w:w="70" w:type="dxa"/>
              <w:right w:w="110" w:type="dxa"/>
            </w:tcMar>
          </w:tcPr>
          <w:p w14:paraId="536FDBF2" w14:textId="77777777" w:rsidR="00C2325C" w:rsidRDefault="00000000">
            <w:pPr>
              <w:spacing w:line="220" w:lineRule="auto"/>
              <w:rPr>
                <w:sz w:val="18"/>
                <w:szCs w:val="18"/>
              </w:rPr>
            </w:pPr>
            <w:r>
              <w:rPr>
                <w:b/>
                <w:bCs/>
                <w:color w:val="1F1F1F"/>
                <w:sz w:val="18"/>
                <w:szCs w:val="18"/>
              </w:rPr>
              <w:t>Step</w:t>
            </w:r>
          </w:p>
        </w:tc>
        <w:tc>
          <w:tcPr>
            <w:tcW w:w="3670" w:type="dxa"/>
            <w:shd w:val="clear" w:color="auto" w:fill="E6EFEE"/>
            <w:tcMar>
              <w:top w:w="70" w:type="dxa"/>
              <w:left w:w="110" w:type="dxa"/>
              <w:bottom w:w="70" w:type="dxa"/>
              <w:right w:w="110" w:type="dxa"/>
            </w:tcMar>
          </w:tcPr>
          <w:p w14:paraId="0555C03D" w14:textId="77777777" w:rsidR="00C2325C" w:rsidRDefault="00000000">
            <w:pPr>
              <w:spacing w:line="220" w:lineRule="auto"/>
              <w:rPr>
                <w:sz w:val="18"/>
                <w:szCs w:val="18"/>
              </w:rPr>
            </w:pPr>
            <w:r>
              <w:rPr>
                <w:b/>
                <w:bCs/>
                <w:color w:val="1F1F1F"/>
                <w:sz w:val="18"/>
                <w:szCs w:val="18"/>
              </w:rPr>
              <w:t>Before your product</w:t>
            </w:r>
          </w:p>
        </w:tc>
        <w:tc>
          <w:tcPr>
            <w:tcW w:w="3675" w:type="dxa"/>
            <w:shd w:val="clear" w:color="auto" w:fill="E6EFEE"/>
            <w:tcMar>
              <w:top w:w="70" w:type="dxa"/>
              <w:left w:w="110" w:type="dxa"/>
              <w:bottom w:w="70" w:type="dxa"/>
              <w:right w:w="110" w:type="dxa"/>
            </w:tcMar>
          </w:tcPr>
          <w:p w14:paraId="45BC9829" w14:textId="77777777" w:rsidR="00C2325C" w:rsidRDefault="00000000">
            <w:pPr>
              <w:spacing w:line="220" w:lineRule="auto"/>
              <w:rPr>
                <w:sz w:val="18"/>
                <w:szCs w:val="18"/>
              </w:rPr>
            </w:pPr>
            <w:r>
              <w:rPr>
                <w:b/>
                <w:bCs/>
                <w:color w:val="1F1F1F"/>
                <w:sz w:val="18"/>
                <w:szCs w:val="18"/>
              </w:rPr>
              <w:t>After your product</w:t>
            </w:r>
          </w:p>
        </w:tc>
      </w:tr>
      <w:tr w:rsidR="00C2325C" w14:paraId="5AE5DF40" w14:textId="77777777">
        <w:tc>
          <w:tcPr>
            <w:tcW w:w="2600" w:type="dxa"/>
            <w:tcMar>
              <w:top w:w="70" w:type="dxa"/>
              <w:left w:w="110" w:type="dxa"/>
              <w:bottom w:w="70" w:type="dxa"/>
              <w:right w:w="110" w:type="dxa"/>
            </w:tcMar>
          </w:tcPr>
          <w:p w14:paraId="2864D817" w14:textId="77777777" w:rsidR="00C2325C" w:rsidRDefault="00000000">
            <w:pPr>
              <w:spacing w:line="220" w:lineRule="auto"/>
              <w:rPr>
                <w:sz w:val="18"/>
                <w:szCs w:val="18"/>
              </w:rPr>
            </w:pPr>
            <w:r>
              <w:rPr>
                <w:color w:val="1F1F1F"/>
                <w:sz w:val="18"/>
                <w:szCs w:val="18"/>
              </w:rPr>
              <w:t>Onboarding a new vendor</w:t>
            </w:r>
          </w:p>
        </w:tc>
        <w:tc>
          <w:tcPr>
            <w:tcW w:w="3670" w:type="dxa"/>
            <w:shd w:val="clear" w:color="auto" w:fill="FDF2F2"/>
            <w:tcMar>
              <w:top w:w="70" w:type="dxa"/>
              <w:left w:w="110" w:type="dxa"/>
              <w:bottom w:w="70" w:type="dxa"/>
              <w:right w:w="110" w:type="dxa"/>
            </w:tcMar>
          </w:tcPr>
          <w:p w14:paraId="3FC2BB34" w14:textId="77777777" w:rsidR="00C2325C" w:rsidRDefault="00000000">
            <w:pPr>
              <w:spacing w:line="220" w:lineRule="auto"/>
              <w:rPr>
                <w:sz w:val="18"/>
                <w:szCs w:val="18"/>
              </w:rPr>
            </w:pPr>
            <w:r>
              <w:rPr>
                <w:color w:val="1F1F1F"/>
                <w:sz w:val="18"/>
                <w:szCs w:val="18"/>
              </w:rPr>
              <w:t>Bank details come by email or on a PO. Rekha's team takes them at face value, no independent check.</w:t>
            </w:r>
          </w:p>
        </w:tc>
        <w:tc>
          <w:tcPr>
            <w:tcW w:w="3675" w:type="dxa"/>
            <w:shd w:val="clear" w:color="auto" w:fill="F0FAF3"/>
            <w:tcMar>
              <w:top w:w="70" w:type="dxa"/>
              <w:left w:w="110" w:type="dxa"/>
              <w:bottom w:w="70" w:type="dxa"/>
              <w:right w:w="110" w:type="dxa"/>
            </w:tcMar>
          </w:tcPr>
          <w:p w14:paraId="2C94935B" w14:textId="77777777" w:rsidR="00C2325C" w:rsidRDefault="00000000">
            <w:pPr>
              <w:spacing w:line="220" w:lineRule="auto"/>
              <w:rPr>
                <w:sz w:val="18"/>
                <w:szCs w:val="18"/>
              </w:rPr>
            </w:pPr>
            <w:r>
              <w:rPr>
                <w:color w:val="1F1F1F"/>
                <w:sz w:val="18"/>
                <w:szCs w:val="18"/>
              </w:rPr>
              <w:t>Bank account gets verified once, automatically, before the vendor is added to the payment list. Nothing re-checks it after that unless she flags the vendor by hand.</w:t>
            </w:r>
          </w:p>
        </w:tc>
      </w:tr>
      <w:tr w:rsidR="00C2325C" w14:paraId="3980BE98" w14:textId="77777777">
        <w:tc>
          <w:tcPr>
            <w:tcW w:w="2600" w:type="dxa"/>
            <w:tcMar>
              <w:top w:w="70" w:type="dxa"/>
              <w:left w:w="110" w:type="dxa"/>
              <w:bottom w:w="70" w:type="dxa"/>
              <w:right w:w="110" w:type="dxa"/>
            </w:tcMar>
          </w:tcPr>
          <w:p w14:paraId="3FB2883F" w14:textId="77777777" w:rsidR="00C2325C" w:rsidRDefault="00000000">
            <w:pPr>
              <w:spacing w:line="220" w:lineRule="auto"/>
              <w:rPr>
                <w:sz w:val="18"/>
                <w:szCs w:val="18"/>
              </w:rPr>
            </w:pPr>
            <w:r>
              <w:rPr>
                <w:color w:val="1F1F1F"/>
                <w:sz w:val="18"/>
                <w:szCs w:val="18"/>
              </w:rPr>
              <w:t>Friday payment batch</w:t>
            </w:r>
          </w:p>
        </w:tc>
        <w:tc>
          <w:tcPr>
            <w:tcW w:w="3670" w:type="dxa"/>
            <w:shd w:val="clear" w:color="auto" w:fill="FDF2F2"/>
            <w:tcMar>
              <w:top w:w="70" w:type="dxa"/>
              <w:left w:w="110" w:type="dxa"/>
              <w:bottom w:w="70" w:type="dxa"/>
              <w:right w:w="110" w:type="dxa"/>
            </w:tcMar>
          </w:tcPr>
          <w:p w14:paraId="3F21A53D" w14:textId="77777777" w:rsidR="00C2325C" w:rsidRDefault="00000000">
            <w:pPr>
              <w:spacing w:line="220" w:lineRule="auto"/>
              <w:rPr>
                <w:sz w:val="18"/>
                <w:szCs w:val="18"/>
              </w:rPr>
            </w:pPr>
            <w:r>
              <w:rPr>
                <w:color w:val="1F1F1F"/>
                <w:sz w:val="18"/>
                <w:szCs w:val="18"/>
              </w:rPr>
              <w:t>Finance approves payments based on the vendor master as it stood at onboarding, whenever that was</w:t>
            </w:r>
          </w:p>
        </w:tc>
        <w:tc>
          <w:tcPr>
            <w:tcW w:w="3675" w:type="dxa"/>
            <w:shd w:val="clear" w:color="auto" w:fill="F0FAF3"/>
            <w:tcMar>
              <w:top w:w="70" w:type="dxa"/>
              <w:left w:w="110" w:type="dxa"/>
              <w:bottom w:w="70" w:type="dxa"/>
              <w:right w:w="110" w:type="dxa"/>
            </w:tcMar>
          </w:tcPr>
          <w:p w14:paraId="08CCF286" w14:textId="77777777" w:rsidR="00C2325C" w:rsidRDefault="00000000">
            <w:pPr>
              <w:spacing w:line="220" w:lineRule="auto"/>
              <w:rPr>
                <w:sz w:val="18"/>
                <w:szCs w:val="18"/>
              </w:rPr>
            </w:pPr>
            <w:r>
              <w:rPr>
                <w:color w:val="1F1F1F"/>
                <w:sz w:val="18"/>
                <w:szCs w:val="18"/>
              </w:rPr>
              <w:t>Every vendor on the list already shows current GST and MSME status, no manual check needed</w:t>
            </w:r>
          </w:p>
        </w:tc>
      </w:tr>
      <w:tr w:rsidR="00C2325C" w14:paraId="3F5F809C" w14:textId="77777777">
        <w:tc>
          <w:tcPr>
            <w:tcW w:w="2600" w:type="dxa"/>
            <w:tcMar>
              <w:top w:w="70" w:type="dxa"/>
              <w:left w:w="110" w:type="dxa"/>
              <w:bottom w:w="70" w:type="dxa"/>
              <w:right w:w="110" w:type="dxa"/>
            </w:tcMar>
          </w:tcPr>
          <w:p w14:paraId="1B1CA4BD" w14:textId="77777777" w:rsidR="00C2325C" w:rsidRDefault="00000000">
            <w:pPr>
              <w:spacing w:line="220" w:lineRule="auto"/>
              <w:rPr>
                <w:sz w:val="18"/>
                <w:szCs w:val="18"/>
              </w:rPr>
            </w:pPr>
            <w:r>
              <w:rPr>
                <w:color w:val="1F1F1F"/>
                <w:sz w:val="18"/>
                <w:szCs w:val="18"/>
              </w:rPr>
              <w:t>A vendor's GST lapses or their MSME status changes</w:t>
            </w:r>
          </w:p>
        </w:tc>
        <w:tc>
          <w:tcPr>
            <w:tcW w:w="3670" w:type="dxa"/>
            <w:shd w:val="clear" w:color="auto" w:fill="FDF2F2"/>
            <w:tcMar>
              <w:top w:w="70" w:type="dxa"/>
              <w:left w:w="110" w:type="dxa"/>
              <w:bottom w:w="70" w:type="dxa"/>
              <w:right w:w="110" w:type="dxa"/>
            </w:tcMar>
          </w:tcPr>
          <w:p w14:paraId="34E8A022" w14:textId="77777777" w:rsidR="00C2325C" w:rsidRDefault="00000000">
            <w:pPr>
              <w:spacing w:line="220" w:lineRule="auto"/>
              <w:rPr>
                <w:sz w:val="18"/>
                <w:szCs w:val="18"/>
              </w:rPr>
            </w:pPr>
            <w:r>
              <w:rPr>
                <w:color w:val="1F1F1F"/>
                <w:sz w:val="18"/>
                <w:szCs w:val="18"/>
              </w:rPr>
              <w:t>Nobody finds out, unless the vendor happens to mention it</w:t>
            </w:r>
          </w:p>
        </w:tc>
        <w:tc>
          <w:tcPr>
            <w:tcW w:w="3675" w:type="dxa"/>
            <w:shd w:val="clear" w:color="auto" w:fill="F0FAF3"/>
            <w:tcMar>
              <w:top w:w="70" w:type="dxa"/>
              <w:left w:w="110" w:type="dxa"/>
              <w:bottom w:w="70" w:type="dxa"/>
              <w:right w:w="110" w:type="dxa"/>
            </w:tcMar>
          </w:tcPr>
          <w:p w14:paraId="5B53F80A" w14:textId="77777777" w:rsidR="00C2325C" w:rsidRDefault="00000000">
            <w:pPr>
              <w:spacing w:line="220" w:lineRule="auto"/>
              <w:rPr>
                <w:sz w:val="18"/>
                <w:szCs w:val="18"/>
              </w:rPr>
            </w:pPr>
            <w:r>
              <w:rPr>
                <w:color w:val="1F1F1F"/>
                <w:sz w:val="18"/>
                <w:szCs w:val="18"/>
              </w:rPr>
              <w:t>Rekha gets a nudge the same day, with pending payments flagged automatically</w:t>
            </w:r>
          </w:p>
        </w:tc>
      </w:tr>
      <w:tr w:rsidR="00C2325C" w14:paraId="42719205" w14:textId="77777777">
        <w:tc>
          <w:tcPr>
            <w:tcW w:w="2600" w:type="dxa"/>
            <w:tcMar>
              <w:top w:w="70" w:type="dxa"/>
              <w:left w:w="110" w:type="dxa"/>
              <w:bottom w:w="70" w:type="dxa"/>
              <w:right w:w="110" w:type="dxa"/>
            </w:tcMar>
          </w:tcPr>
          <w:p w14:paraId="4DD5A681" w14:textId="77777777" w:rsidR="00C2325C" w:rsidRDefault="00000000">
            <w:pPr>
              <w:spacing w:line="220" w:lineRule="auto"/>
              <w:rPr>
                <w:sz w:val="18"/>
                <w:szCs w:val="18"/>
              </w:rPr>
            </w:pPr>
            <w:r>
              <w:rPr>
                <w:color w:val="1F1F1F"/>
                <w:sz w:val="18"/>
                <w:szCs w:val="18"/>
              </w:rPr>
              <w:t>March, tax audit season</w:t>
            </w:r>
          </w:p>
        </w:tc>
        <w:tc>
          <w:tcPr>
            <w:tcW w:w="3670" w:type="dxa"/>
            <w:shd w:val="clear" w:color="auto" w:fill="FDF2F2"/>
            <w:tcMar>
              <w:top w:w="70" w:type="dxa"/>
              <w:left w:w="110" w:type="dxa"/>
              <w:bottom w:w="70" w:type="dxa"/>
              <w:right w:w="110" w:type="dxa"/>
            </w:tcMar>
          </w:tcPr>
          <w:p w14:paraId="186187CB" w14:textId="77777777" w:rsidR="00C2325C" w:rsidRDefault="00000000">
            <w:pPr>
              <w:spacing w:line="220" w:lineRule="auto"/>
              <w:rPr>
                <w:sz w:val="18"/>
                <w:szCs w:val="18"/>
              </w:rPr>
            </w:pPr>
            <w:r>
              <w:rPr>
                <w:color w:val="1F1F1F"/>
                <w:sz w:val="18"/>
                <w:szCs w:val="18"/>
              </w:rPr>
              <w:t>Her team manually pulls Udyam certificates and payment dates for ~220 vendors, cross-checking by hand</w:t>
            </w:r>
          </w:p>
        </w:tc>
        <w:tc>
          <w:tcPr>
            <w:tcW w:w="3675" w:type="dxa"/>
            <w:shd w:val="clear" w:color="auto" w:fill="F0FAF3"/>
            <w:tcMar>
              <w:top w:w="70" w:type="dxa"/>
              <w:left w:w="110" w:type="dxa"/>
              <w:bottom w:w="70" w:type="dxa"/>
              <w:right w:w="110" w:type="dxa"/>
            </w:tcMar>
          </w:tcPr>
          <w:p w14:paraId="70A343EB" w14:textId="77777777" w:rsidR="00C2325C" w:rsidRDefault="00000000">
            <w:pPr>
              <w:spacing w:line="220" w:lineRule="auto"/>
              <w:rPr>
                <w:sz w:val="18"/>
                <w:szCs w:val="18"/>
              </w:rPr>
            </w:pPr>
            <w:r>
              <w:rPr>
                <w:color w:val="1F1F1F"/>
                <w:sz w:val="18"/>
                <w:szCs w:val="18"/>
              </w:rPr>
              <w:t>The Clause 22 evidence has been building all year. She exports it, she doesn't assemble it</w:t>
            </w:r>
          </w:p>
        </w:tc>
      </w:tr>
      <w:tr w:rsidR="00C2325C" w14:paraId="2779DCE3" w14:textId="77777777">
        <w:tc>
          <w:tcPr>
            <w:tcW w:w="2600" w:type="dxa"/>
            <w:tcMar>
              <w:top w:w="70" w:type="dxa"/>
              <w:left w:w="110" w:type="dxa"/>
              <w:bottom w:w="70" w:type="dxa"/>
              <w:right w:w="110" w:type="dxa"/>
            </w:tcMar>
          </w:tcPr>
          <w:p w14:paraId="19FBA934" w14:textId="77777777" w:rsidR="00C2325C" w:rsidRDefault="00000000">
            <w:pPr>
              <w:spacing w:line="220" w:lineRule="auto"/>
              <w:rPr>
                <w:sz w:val="18"/>
                <w:szCs w:val="18"/>
              </w:rPr>
            </w:pPr>
            <w:r>
              <w:rPr>
                <w:color w:val="1F1F1F"/>
                <w:sz w:val="18"/>
                <w:szCs w:val="18"/>
              </w:rPr>
              <w:t>A vendor turns out to be non-compliant</w:t>
            </w:r>
          </w:p>
        </w:tc>
        <w:tc>
          <w:tcPr>
            <w:tcW w:w="3670" w:type="dxa"/>
            <w:shd w:val="clear" w:color="auto" w:fill="FDF2F2"/>
            <w:tcMar>
              <w:top w:w="70" w:type="dxa"/>
              <w:left w:w="110" w:type="dxa"/>
              <w:bottom w:w="70" w:type="dxa"/>
              <w:right w:w="110" w:type="dxa"/>
            </w:tcMar>
          </w:tcPr>
          <w:p w14:paraId="6696EC22" w14:textId="77777777" w:rsidR="00C2325C" w:rsidRDefault="00000000">
            <w:pPr>
              <w:spacing w:line="220" w:lineRule="auto"/>
              <w:rPr>
                <w:sz w:val="18"/>
                <w:szCs w:val="18"/>
              </w:rPr>
            </w:pPr>
            <w:r>
              <w:rPr>
                <w:color w:val="1F1F1F"/>
                <w:sz w:val="18"/>
                <w:szCs w:val="18"/>
              </w:rPr>
              <w:t>Found out after the fact, sometimes from the auditor, sometimes from a blocked deduction</w:t>
            </w:r>
          </w:p>
        </w:tc>
        <w:tc>
          <w:tcPr>
            <w:tcW w:w="3675" w:type="dxa"/>
            <w:shd w:val="clear" w:color="auto" w:fill="F0FAF3"/>
            <w:tcMar>
              <w:top w:w="70" w:type="dxa"/>
              <w:left w:w="110" w:type="dxa"/>
              <w:bottom w:w="70" w:type="dxa"/>
              <w:right w:w="110" w:type="dxa"/>
            </w:tcMar>
          </w:tcPr>
          <w:p w14:paraId="46EDAFB0" w14:textId="77777777" w:rsidR="00C2325C" w:rsidRDefault="00000000">
            <w:pPr>
              <w:spacing w:line="220" w:lineRule="auto"/>
              <w:rPr>
                <w:sz w:val="18"/>
                <w:szCs w:val="18"/>
              </w:rPr>
            </w:pPr>
            <w:r>
              <w:rPr>
                <w:color w:val="1F1F1F"/>
                <w:sz w:val="18"/>
                <w:szCs w:val="18"/>
              </w:rPr>
              <w:t>Caught before the payment goes out, not after</w:t>
            </w:r>
          </w:p>
        </w:tc>
      </w:tr>
    </w:tbl>
    <w:p w14:paraId="091BC42A" w14:textId="77777777" w:rsidR="00C2325C" w:rsidRDefault="00000000">
      <w:pPr>
        <w:spacing w:after="90" w:line="264" w:lineRule="auto"/>
        <w:rPr>
          <w:sz w:val="20"/>
          <w:szCs w:val="20"/>
        </w:rPr>
      </w:pPr>
      <w:r>
        <w:rPr>
          <w:color w:val="1F1F1F"/>
          <w:sz w:val="20"/>
          <w:szCs w:val="20"/>
        </w:rPr>
        <w:t xml:space="preserve"> </w:t>
      </w:r>
    </w:p>
    <w:p w14:paraId="5FA4DE1E" w14:textId="63EA11BE" w:rsidR="00C2325C" w:rsidRDefault="00000000" w:rsidP="003105FF">
      <w:pPr>
        <w:spacing w:after="90" w:line="264" w:lineRule="auto"/>
        <w:rPr>
          <w:sz w:val="20"/>
          <w:szCs w:val="20"/>
        </w:rPr>
      </w:pPr>
      <w:r>
        <w:rPr>
          <w:color w:val="1F1F1F"/>
          <w:sz w:val="20"/>
          <w:szCs w:val="20"/>
        </w:rPr>
        <w:t>The biggest saving isn't time, it's exposure. At an illustrative ₹25–30 lakh per crore of unpaid MSME dues if she misses one (based on typical corporate tax rates, not a quoted external figure), catching it before the payment clears is worth more than catching it faster afterward.</w:t>
      </w:r>
    </w:p>
    <w:tbl>
      <w:tblPr>
        <w:tblStyle w:val="af9"/>
        <w:tblW w:w="1009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10095"/>
      </w:tblGrid>
      <w:tr w:rsidR="00C2325C" w14:paraId="46A0741C" w14:textId="77777777">
        <w:tc>
          <w:tcPr>
            <w:tcW w:w="10095" w:type="dxa"/>
            <w:shd w:val="clear" w:color="auto" w:fill="E6EFEE"/>
            <w:tcMar>
              <w:top w:w="120" w:type="dxa"/>
              <w:left w:w="160" w:type="dxa"/>
              <w:bottom w:w="120" w:type="dxa"/>
              <w:right w:w="160" w:type="dxa"/>
            </w:tcMar>
          </w:tcPr>
          <w:p w14:paraId="52EA18E3" w14:textId="77777777" w:rsidR="00C2325C" w:rsidRDefault="00000000">
            <w:pPr>
              <w:spacing w:after="100" w:line="220" w:lineRule="auto"/>
              <w:rPr>
                <w:sz w:val="20"/>
                <w:szCs w:val="20"/>
              </w:rPr>
            </w:pPr>
            <w:r>
              <w:rPr>
                <w:b/>
                <w:bCs/>
                <w:color w:val="1F5C57"/>
                <w:sz w:val="20"/>
                <w:szCs w:val="20"/>
              </w:rPr>
              <w:t xml:space="preserve">Insight &amp; Conclusion. </w:t>
            </w:r>
          </w:p>
          <w:p w14:paraId="79C99D32" w14:textId="77777777" w:rsidR="00C2325C" w:rsidRDefault="00000000" w:rsidP="003105FF">
            <w:pPr>
              <w:spacing w:line="264" w:lineRule="auto"/>
              <w:rPr>
                <w:sz w:val="20"/>
                <w:szCs w:val="20"/>
              </w:rPr>
            </w:pPr>
            <w:r>
              <w:rPr>
                <w:color w:val="1F1F1F"/>
                <w:sz w:val="20"/>
                <w:szCs w:val="20"/>
              </w:rPr>
              <w:t>The real saving isn't speed, it's moving the moment of discovery from after the damage to before it.</w:t>
            </w:r>
          </w:p>
        </w:tc>
      </w:tr>
    </w:tbl>
    <w:p w14:paraId="14933436" w14:textId="77777777" w:rsidR="00C2325C" w:rsidRDefault="00000000">
      <w:pPr>
        <w:pStyle w:val="Heading2"/>
        <w:keepNext w:val="0"/>
        <w:keepLines w:val="0"/>
        <w:spacing w:before="420" w:after="100" w:line="220" w:lineRule="auto"/>
        <w:rPr>
          <w:color w:val="2E74B5"/>
          <w:sz w:val="26"/>
          <w:szCs w:val="26"/>
        </w:rPr>
      </w:pPr>
      <w:r>
        <w:rPr>
          <w:b/>
          <w:bCs/>
          <w:color w:val="C1541C"/>
          <w:sz w:val="27"/>
          <w:szCs w:val="27"/>
        </w:rPr>
        <w:t>6. Platform Architecture</w:t>
      </w:r>
    </w:p>
    <w:p w14:paraId="6E46AD84" w14:textId="77777777" w:rsidR="00C2325C" w:rsidRDefault="00000000">
      <w:pPr>
        <w:spacing w:after="90" w:line="264" w:lineRule="auto"/>
        <w:rPr>
          <w:sz w:val="20"/>
          <w:szCs w:val="20"/>
        </w:rPr>
      </w:pPr>
      <w:r>
        <w:rPr>
          <w:color w:val="1F1F1F"/>
          <w:sz w:val="20"/>
          <w:szCs w:val="20"/>
        </w:rPr>
        <w:t>Six parts, each doing one job:</w:t>
      </w:r>
    </w:p>
    <w:tbl>
      <w:tblPr>
        <w:tblStyle w:val="af6"/>
        <w:tblW w:w="99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2145"/>
        <w:gridCol w:w="4600"/>
        <w:gridCol w:w="3200"/>
      </w:tblGrid>
      <w:tr w:rsidR="00C2325C" w14:paraId="2A90A86F" w14:textId="77777777">
        <w:tc>
          <w:tcPr>
            <w:tcW w:w="2145" w:type="dxa"/>
            <w:shd w:val="clear" w:color="auto" w:fill="E6EFEE"/>
            <w:tcMar>
              <w:top w:w="70" w:type="dxa"/>
              <w:left w:w="110" w:type="dxa"/>
              <w:bottom w:w="70" w:type="dxa"/>
              <w:right w:w="110" w:type="dxa"/>
            </w:tcMar>
          </w:tcPr>
          <w:p w14:paraId="287BA01C" w14:textId="77777777" w:rsidR="00C2325C" w:rsidRDefault="00000000">
            <w:pPr>
              <w:spacing w:line="220" w:lineRule="auto"/>
              <w:rPr>
                <w:sz w:val="18"/>
                <w:szCs w:val="18"/>
              </w:rPr>
            </w:pPr>
            <w:r>
              <w:rPr>
                <w:b/>
                <w:bCs/>
                <w:color w:val="1F1F1F"/>
                <w:sz w:val="18"/>
                <w:szCs w:val="18"/>
              </w:rPr>
              <w:t>Component</w:t>
            </w:r>
          </w:p>
        </w:tc>
        <w:tc>
          <w:tcPr>
            <w:tcW w:w="4600" w:type="dxa"/>
            <w:shd w:val="clear" w:color="auto" w:fill="E6EFEE"/>
            <w:tcMar>
              <w:top w:w="70" w:type="dxa"/>
              <w:left w:w="110" w:type="dxa"/>
              <w:bottom w:w="70" w:type="dxa"/>
              <w:right w:w="110" w:type="dxa"/>
            </w:tcMar>
          </w:tcPr>
          <w:p w14:paraId="29BA0F17" w14:textId="77777777" w:rsidR="00C2325C" w:rsidRDefault="00000000">
            <w:pPr>
              <w:spacing w:line="220" w:lineRule="auto"/>
              <w:rPr>
                <w:sz w:val="18"/>
                <w:szCs w:val="18"/>
              </w:rPr>
            </w:pPr>
            <w:r>
              <w:rPr>
                <w:b/>
                <w:bCs/>
                <w:color w:val="1F1F1F"/>
                <w:sz w:val="18"/>
                <w:szCs w:val="18"/>
              </w:rPr>
              <w:t>Job</w:t>
            </w:r>
          </w:p>
        </w:tc>
        <w:tc>
          <w:tcPr>
            <w:tcW w:w="3200" w:type="dxa"/>
            <w:shd w:val="clear" w:color="auto" w:fill="E6EFEE"/>
            <w:tcMar>
              <w:top w:w="70" w:type="dxa"/>
              <w:left w:w="110" w:type="dxa"/>
              <w:bottom w:w="70" w:type="dxa"/>
              <w:right w:w="110" w:type="dxa"/>
            </w:tcMar>
          </w:tcPr>
          <w:p w14:paraId="61E1B2AE" w14:textId="77777777" w:rsidR="00C2325C" w:rsidRDefault="00000000">
            <w:pPr>
              <w:spacing w:line="220" w:lineRule="auto"/>
              <w:rPr>
                <w:sz w:val="18"/>
                <w:szCs w:val="18"/>
              </w:rPr>
            </w:pPr>
            <w:r>
              <w:rPr>
                <w:b/>
                <w:bCs/>
                <w:color w:val="1F1F1F"/>
                <w:sz w:val="18"/>
                <w:szCs w:val="18"/>
              </w:rPr>
              <w:t>Built With</w:t>
            </w:r>
          </w:p>
        </w:tc>
      </w:tr>
      <w:tr w:rsidR="00C2325C" w14:paraId="2F0908EB" w14:textId="77777777">
        <w:tc>
          <w:tcPr>
            <w:tcW w:w="2145" w:type="dxa"/>
            <w:tcMar>
              <w:top w:w="70" w:type="dxa"/>
              <w:left w:w="110" w:type="dxa"/>
              <w:bottom w:w="70" w:type="dxa"/>
              <w:right w:w="110" w:type="dxa"/>
            </w:tcMar>
          </w:tcPr>
          <w:p w14:paraId="0A9A8165" w14:textId="77777777" w:rsidR="00C2325C" w:rsidRDefault="00000000">
            <w:pPr>
              <w:spacing w:line="220" w:lineRule="auto"/>
              <w:rPr>
                <w:sz w:val="18"/>
                <w:szCs w:val="18"/>
              </w:rPr>
            </w:pPr>
            <w:r>
              <w:rPr>
                <w:color w:val="1F1F1F"/>
                <w:sz w:val="18"/>
                <w:szCs w:val="18"/>
              </w:rPr>
              <w:t>Vendor Master Connector</w:t>
            </w:r>
          </w:p>
        </w:tc>
        <w:tc>
          <w:tcPr>
            <w:tcW w:w="4600" w:type="dxa"/>
            <w:tcMar>
              <w:top w:w="70" w:type="dxa"/>
              <w:left w:w="110" w:type="dxa"/>
              <w:bottom w:w="70" w:type="dxa"/>
              <w:right w:w="110" w:type="dxa"/>
            </w:tcMar>
          </w:tcPr>
          <w:p w14:paraId="6462B5B6" w14:textId="77777777" w:rsidR="00C2325C" w:rsidRDefault="00000000">
            <w:pPr>
              <w:spacing w:line="220" w:lineRule="auto"/>
              <w:rPr>
                <w:sz w:val="18"/>
                <w:szCs w:val="18"/>
              </w:rPr>
            </w:pPr>
            <w:r>
              <w:rPr>
                <w:color w:val="1F1F1F"/>
                <w:sz w:val="18"/>
                <w:szCs w:val="18"/>
              </w:rPr>
              <w:t>Pulls in the vendor list from whatever Rekha already uses, Tally export, Excel, ERP, and normalizes it into one format.</w:t>
            </w:r>
          </w:p>
        </w:tc>
        <w:tc>
          <w:tcPr>
            <w:tcW w:w="3200" w:type="dxa"/>
            <w:tcMar>
              <w:top w:w="70" w:type="dxa"/>
              <w:left w:w="110" w:type="dxa"/>
              <w:bottom w:w="70" w:type="dxa"/>
              <w:right w:w="110" w:type="dxa"/>
            </w:tcMar>
          </w:tcPr>
          <w:p w14:paraId="39E205E6" w14:textId="77777777" w:rsidR="00C2325C" w:rsidRDefault="00000000">
            <w:pPr>
              <w:spacing w:line="220" w:lineRule="auto"/>
              <w:rPr>
                <w:sz w:val="18"/>
                <w:szCs w:val="18"/>
              </w:rPr>
            </w:pPr>
            <w:r>
              <w:rPr>
                <w:color w:val="1F1F1F"/>
                <w:sz w:val="18"/>
                <w:szCs w:val="18"/>
              </w:rPr>
              <w:t>Import endpoint + CSV/XLSX parser + column-mapping UI</w:t>
            </w:r>
          </w:p>
        </w:tc>
      </w:tr>
      <w:tr w:rsidR="00C2325C" w14:paraId="5D21FCB2" w14:textId="77777777">
        <w:tc>
          <w:tcPr>
            <w:tcW w:w="2145" w:type="dxa"/>
            <w:tcMar>
              <w:top w:w="70" w:type="dxa"/>
              <w:left w:w="110" w:type="dxa"/>
              <w:bottom w:w="70" w:type="dxa"/>
              <w:right w:w="110" w:type="dxa"/>
            </w:tcMar>
          </w:tcPr>
          <w:p w14:paraId="08A7FA56" w14:textId="77777777" w:rsidR="00C2325C" w:rsidRDefault="00000000">
            <w:pPr>
              <w:spacing w:line="220" w:lineRule="auto"/>
              <w:rPr>
                <w:sz w:val="18"/>
                <w:szCs w:val="18"/>
              </w:rPr>
            </w:pPr>
            <w:r>
              <w:rPr>
                <w:color w:val="1F1F1F"/>
                <w:sz w:val="18"/>
                <w:szCs w:val="18"/>
              </w:rPr>
              <w:t>Verification Engine</w:t>
            </w:r>
          </w:p>
        </w:tc>
        <w:tc>
          <w:tcPr>
            <w:tcW w:w="4600" w:type="dxa"/>
            <w:tcMar>
              <w:top w:w="70" w:type="dxa"/>
              <w:left w:w="110" w:type="dxa"/>
              <w:bottom w:w="70" w:type="dxa"/>
              <w:right w:w="110" w:type="dxa"/>
            </w:tcMar>
          </w:tcPr>
          <w:p w14:paraId="2F3B7C5A" w14:textId="77777777" w:rsidR="00C2325C" w:rsidRDefault="00000000">
            <w:pPr>
              <w:spacing w:line="220" w:lineRule="auto"/>
              <w:rPr>
                <w:sz w:val="18"/>
                <w:szCs w:val="18"/>
              </w:rPr>
            </w:pPr>
            <w:r>
              <w:rPr>
                <w:color w:val="1F1F1F"/>
                <w:sz w:val="18"/>
                <w:szCs w:val="18"/>
              </w:rPr>
              <w:t xml:space="preserve">Calls out to GST via a GSP API, </w:t>
            </w:r>
            <w:hyperlink r:id="rId42" w:history="1">
              <w:r w:rsidR="00C2325C">
                <w:rPr>
                  <w:color w:val="0563C1"/>
                  <w:sz w:val="18"/>
                  <w:szCs w:val="18"/>
                  <w:u w:val="single"/>
                </w:rPr>
                <w:t>Sandbox by Quicko</w:t>
              </w:r>
            </w:hyperlink>
            <w:r>
              <w:rPr>
                <w:color w:val="1F1F1F"/>
                <w:sz w:val="18"/>
                <w:szCs w:val="18"/>
              </w:rPr>
              <w:t xml:space="preserve">, with </w:t>
            </w:r>
            <w:hyperlink r:id="rId43" w:history="1">
              <w:r w:rsidR="00C2325C">
                <w:rPr>
                  <w:color w:val="0563C1"/>
                  <w:sz w:val="18"/>
                  <w:szCs w:val="18"/>
                  <w:u w:val="single"/>
                </w:rPr>
                <w:t>Masters India</w:t>
              </w:r>
            </w:hyperlink>
            <w:r>
              <w:rPr>
                <w:color w:val="1F1F1F"/>
                <w:sz w:val="18"/>
                <w:szCs w:val="18"/>
              </w:rPr>
              <w:t xml:space="preserve"> as a fallback if ERP coverage needs it, Udyam, and GLEIF on a schedule for continuous checks, plus a one-time </w:t>
            </w:r>
            <w:hyperlink r:id="rId44" w:history="1">
              <w:r w:rsidR="00C2325C">
                <w:rPr>
                  <w:color w:val="0563C1"/>
                  <w:sz w:val="18"/>
                  <w:szCs w:val="18"/>
                  <w:u w:val="single"/>
                </w:rPr>
                <w:t>bank account</w:t>
              </w:r>
            </w:hyperlink>
            <w:r>
              <w:rPr>
                <w:color w:val="1F1F1F"/>
                <w:sz w:val="18"/>
                <w:szCs w:val="18"/>
              </w:rPr>
              <w:t xml:space="preserve"> API </w:t>
            </w:r>
            <w:r>
              <w:rPr>
                <w:color w:val="1F1F1F"/>
                <w:sz w:val="18"/>
                <w:szCs w:val="18"/>
              </w:rPr>
              <w:lastRenderedPageBreak/>
              <w:t xml:space="preserve">call at onboarding. </w:t>
            </w:r>
            <w:hyperlink r:id="rId45" w:history="1">
              <w:r w:rsidR="00C2325C">
                <w:rPr>
                  <w:color w:val="0563C1"/>
                  <w:sz w:val="18"/>
                  <w:szCs w:val="18"/>
                  <w:u w:val="single"/>
                </w:rPr>
                <w:t>Insurance and certification</w:t>
              </w:r>
            </w:hyperlink>
            <w:r>
              <w:rPr>
                <w:color w:val="1F1F1F"/>
                <w:sz w:val="18"/>
                <w:szCs w:val="18"/>
              </w:rPr>
              <w:t xml:space="preserve"> documents are collected and logged separately, not pulled automatically, since no single government API covers every certificate type.</w:t>
            </w:r>
          </w:p>
        </w:tc>
        <w:tc>
          <w:tcPr>
            <w:tcW w:w="3200" w:type="dxa"/>
            <w:tcMar>
              <w:top w:w="70" w:type="dxa"/>
              <w:left w:w="110" w:type="dxa"/>
              <w:bottom w:w="70" w:type="dxa"/>
              <w:right w:w="110" w:type="dxa"/>
            </w:tcMar>
          </w:tcPr>
          <w:p w14:paraId="181E4AA3" w14:textId="77777777" w:rsidR="00C2325C" w:rsidRDefault="00000000">
            <w:pPr>
              <w:spacing w:line="220" w:lineRule="auto"/>
              <w:rPr>
                <w:sz w:val="18"/>
                <w:szCs w:val="18"/>
              </w:rPr>
            </w:pPr>
            <w:r>
              <w:rPr>
                <w:color w:val="1F1F1F"/>
                <w:sz w:val="18"/>
                <w:szCs w:val="18"/>
              </w:rPr>
              <w:lastRenderedPageBreak/>
              <w:t>Scheduled jobs invoking provider adapters (Sandbox, Deepvue, GLEIF, Eko) behind one common interface</w:t>
            </w:r>
          </w:p>
        </w:tc>
      </w:tr>
      <w:tr w:rsidR="00C2325C" w14:paraId="0C8D4A8E" w14:textId="77777777">
        <w:tc>
          <w:tcPr>
            <w:tcW w:w="2145" w:type="dxa"/>
            <w:tcMar>
              <w:top w:w="70" w:type="dxa"/>
              <w:left w:w="110" w:type="dxa"/>
              <w:bottom w:w="70" w:type="dxa"/>
              <w:right w:w="110" w:type="dxa"/>
            </w:tcMar>
          </w:tcPr>
          <w:p w14:paraId="7BE81C51" w14:textId="77777777" w:rsidR="00C2325C" w:rsidRDefault="00000000">
            <w:pPr>
              <w:spacing w:line="220" w:lineRule="auto"/>
              <w:rPr>
                <w:sz w:val="18"/>
                <w:szCs w:val="18"/>
              </w:rPr>
            </w:pPr>
            <w:r>
              <w:rPr>
                <w:color w:val="1F1F1F"/>
                <w:sz w:val="18"/>
                <w:szCs w:val="18"/>
              </w:rPr>
              <w:t>Change Detector</w:t>
            </w:r>
          </w:p>
        </w:tc>
        <w:tc>
          <w:tcPr>
            <w:tcW w:w="4600" w:type="dxa"/>
            <w:tcMar>
              <w:top w:w="70" w:type="dxa"/>
              <w:left w:w="110" w:type="dxa"/>
              <w:bottom w:w="70" w:type="dxa"/>
              <w:right w:w="110" w:type="dxa"/>
            </w:tcMar>
          </w:tcPr>
          <w:p w14:paraId="12933F99" w14:textId="77777777" w:rsidR="00C2325C" w:rsidRDefault="00000000">
            <w:pPr>
              <w:spacing w:line="220" w:lineRule="auto"/>
              <w:rPr>
                <w:sz w:val="18"/>
                <w:szCs w:val="18"/>
              </w:rPr>
            </w:pPr>
            <w:r>
              <w:rPr>
                <w:color w:val="1F1F1F"/>
                <w:sz w:val="18"/>
                <w:szCs w:val="18"/>
              </w:rPr>
              <w:t>Compares each new check against the last known baseline for that vendor, flags what's different.</w:t>
            </w:r>
          </w:p>
        </w:tc>
        <w:tc>
          <w:tcPr>
            <w:tcW w:w="3200" w:type="dxa"/>
            <w:tcMar>
              <w:top w:w="70" w:type="dxa"/>
              <w:left w:w="110" w:type="dxa"/>
              <w:bottom w:w="70" w:type="dxa"/>
              <w:right w:w="110" w:type="dxa"/>
            </w:tcMar>
          </w:tcPr>
          <w:p w14:paraId="35FB80E9" w14:textId="77777777" w:rsidR="00C2325C" w:rsidRDefault="00000000">
            <w:pPr>
              <w:spacing w:line="220" w:lineRule="auto"/>
              <w:rPr>
                <w:sz w:val="18"/>
                <w:szCs w:val="18"/>
              </w:rPr>
            </w:pPr>
            <w:r>
              <w:rPr>
                <w:color w:val="1F1F1F"/>
                <w:sz w:val="18"/>
                <w:szCs w:val="18"/>
              </w:rPr>
              <w:t>Compares each new result against the vendor's prior check of the same type</w:t>
            </w:r>
          </w:p>
        </w:tc>
      </w:tr>
      <w:tr w:rsidR="00C2325C" w14:paraId="3C9B40D2" w14:textId="77777777">
        <w:tc>
          <w:tcPr>
            <w:tcW w:w="2145" w:type="dxa"/>
            <w:tcMar>
              <w:top w:w="70" w:type="dxa"/>
              <w:left w:w="110" w:type="dxa"/>
              <w:bottom w:w="70" w:type="dxa"/>
              <w:right w:w="110" w:type="dxa"/>
            </w:tcMar>
          </w:tcPr>
          <w:p w14:paraId="2371F03F" w14:textId="77777777" w:rsidR="00C2325C" w:rsidRDefault="00000000">
            <w:pPr>
              <w:spacing w:line="220" w:lineRule="auto"/>
              <w:rPr>
                <w:sz w:val="18"/>
                <w:szCs w:val="18"/>
              </w:rPr>
            </w:pPr>
            <w:r>
              <w:rPr>
                <w:color w:val="1F1F1F"/>
                <w:sz w:val="18"/>
                <w:szCs w:val="18"/>
              </w:rPr>
              <w:t>Impact Scorer</w:t>
            </w:r>
          </w:p>
        </w:tc>
        <w:tc>
          <w:tcPr>
            <w:tcW w:w="4600" w:type="dxa"/>
            <w:tcMar>
              <w:top w:w="70" w:type="dxa"/>
              <w:left w:w="110" w:type="dxa"/>
              <w:bottom w:w="70" w:type="dxa"/>
              <w:right w:w="110" w:type="dxa"/>
            </w:tcMar>
          </w:tcPr>
          <w:p w14:paraId="651A5F60" w14:textId="77777777" w:rsidR="00C2325C" w:rsidRDefault="00000000">
            <w:pPr>
              <w:spacing w:line="220" w:lineRule="auto"/>
              <w:rPr>
                <w:sz w:val="18"/>
                <w:szCs w:val="18"/>
              </w:rPr>
            </w:pPr>
            <w:r>
              <w:rPr>
                <w:color w:val="1F1F1F"/>
                <w:sz w:val="18"/>
                <w:szCs w:val="18"/>
              </w:rPr>
              <w:t>Checks what's tied to that vendor, an open PO, a payment inside the 45-day window, a transaction size that crosses the LEI threshold, to decide if the change is worth an alert.</w:t>
            </w:r>
          </w:p>
        </w:tc>
        <w:tc>
          <w:tcPr>
            <w:tcW w:w="3200" w:type="dxa"/>
            <w:tcMar>
              <w:top w:w="70" w:type="dxa"/>
              <w:left w:w="110" w:type="dxa"/>
              <w:bottom w:w="70" w:type="dxa"/>
              <w:right w:w="110" w:type="dxa"/>
            </w:tcMar>
          </w:tcPr>
          <w:p w14:paraId="3FC9D272" w14:textId="77777777" w:rsidR="00C2325C" w:rsidRDefault="00000000">
            <w:pPr>
              <w:spacing w:line="220" w:lineRule="auto"/>
              <w:rPr>
                <w:sz w:val="18"/>
                <w:szCs w:val="18"/>
              </w:rPr>
            </w:pPr>
            <w:r>
              <w:rPr>
                <w:color w:val="1F1F1F"/>
                <w:sz w:val="18"/>
                <w:szCs w:val="18"/>
              </w:rPr>
              <w:t>Rule logic joining the changed vendor against open payments/POs and the LEI threshold</w:t>
            </w:r>
          </w:p>
        </w:tc>
      </w:tr>
      <w:tr w:rsidR="00C2325C" w14:paraId="0D2C2C0A" w14:textId="77777777">
        <w:tc>
          <w:tcPr>
            <w:tcW w:w="2145" w:type="dxa"/>
            <w:tcMar>
              <w:top w:w="70" w:type="dxa"/>
              <w:left w:w="110" w:type="dxa"/>
              <w:bottom w:w="70" w:type="dxa"/>
              <w:right w:w="110" w:type="dxa"/>
            </w:tcMar>
          </w:tcPr>
          <w:p w14:paraId="2B12973A" w14:textId="77777777" w:rsidR="00C2325C" w:rsidRDefault="00000000">
            <w:pPr>
              <w:spacing w:line="220" w:lineRule="auto"/>
              <w:rPr>
                <w:sz w:val="18"/>
                <w:szCs w:val="18"/>
              </w:rPr>
            </w:pPr>
            <w:r>
              <w:rPr>
                <w:color w:val="1F1F1F"/>
                <w:sz w:val="18"/>
                <w:szCs w:val="18"/>
              </w:rPr>
              <w:t>Alert &amp; Decision Layer</w:t>
            </w:r>
          </w:p>
        </w:tc>
        <w:tc>
          <w:tcPr>
            <w:tcW w:w="4600" w:type="dxa"/>
            <w:tcMar>
              <w:top w:w="70" w:type="dxa"/>
              <w:left w:w="110" w:type="dxa"/>
              <w:bottom w:w="70" w:type="dxa"/>
              <w:right w:w="110" w:type="dxa"/>
            </w:tcMar>
          </w:tcPr>
          <w:p w14:paraId="034044DF" w14:textId="77777777" w:rsidR="00C2325C" w:rsidRDefault="00000000">
            <w:pPr>
              <w:spacing w:line="220" w:lineRule="auto"/>
              <w:rPr>
                <w:sz w:val="18"/>
                <w:szCs w:val="18"/>
              </w:rPr>
            </w:pPr>
            <w:r>
              <w:rPr>
                <w:color w:val="1F1F1F"/>
                <w:sz w:val="18"/>
                <w:szCs w:val="18"/>
              </w:rPr>
              <w:t>Routes the alert to the right person, captures what they decided.</w:t>
            </w:r>
          </w:p>
        </w:tc>
        <w:tc>
          <w:tcPr>
            <w:tcW w:w="3200" w:type="dxa"/>
            <w:tcMar>
              <w:top w:w="70" w:type="dxa"/>
              <w:left w:w="110" w:type="dxa"/>
              <w:bottom w:w="70" w:type="dxa"/>
              <w:right w:w="110" w:type="dxa"/>
            </w:tcMar>
          </w:tcPr>
          <w:p w14:paraId="539EC659" w14:textId="77777777" w:rsidR="00C2325C" w:rsidRDefault="00000000">
            <w:pPr>
              <w:spacing w:line="220" w:lineRule="auto"/>
              <w:rPr>
                <w:sz w:val="18"/>
                <w:szCs w:val="18"/>
              </w:rPr>
            </w:pPr>
            <w:r>
              <w:rPr>
                <w:color w:val="1F1F1F"/>
                <w:sz w:val="18"/>
                <w:szCs w:val="18"/>
              </w:rPr>
              <w:t>Alert inbox + one-tap hold/reviewed/escalate + email notification</w:t>
            </w:r>
          </w:p>
        </w:tc>
      </w:tr>
      <w:tr w:rsidR="00C2325C" w14:paraId="5BBF5601" w14:textId="77777777">
        <w:tc>
          <w:tcPr>
            <w:tcW w:w="2145" w:type="dxa"/>
            <w:tcMar>
              <w:top w:w="70" w:type="dxa"/>
              <w:left w:w="110" w:type="dxa"/>
              <w:bottom w:w="70" w:type="dxa"/>
              <w:right w:w="110" w:type="dxa"/>
            </w:tcMar>
          </w:tcPr>
          <w:p w14:paraId="72A22EBB" w14:textId="77777777" w:rsidR="00C2325C" w:rsidRDefault="00000000">
            <w:pPr>
              <w:spacing w:line="220" w:lineRule="auto"/>
              <w:rPr>
                <w:sz w:val="18"/>
                <w:szCs w:val="18"/>
              </w:rPr>
            </w:pPr>
            <w:r>
              <w:rPr>
                <w:color w:val="1F1F1F"/>
                <w:sz w:val="18"/>
                <w:szCs w:val="18"/>
              </w:rPr>
              <w:t>Evidence Log</w:t>
            </w:r>
          </w:p>
        </w:tc>
        <w:tc>
          <w:tcPr>
            <w:tcW w:w="4600" w:type="dxa"/>
            <w:tcMar>
              <w:top w:w="70" w:type="dxa"/>
              <w:left w:w="110" w:type="dxa"/>
              <w:bottom w:w="70" w:type="dxa"/>
              <w:right w:w="110" w:type="dxa"/>
            </w:tcMar>
          </w:tcPr>
          <w:p w14:paraId="52E7B77D" w14:textId="77777777" w:rsidR="00C2325C" w:rsidRDefault="00000000">
            <w:pPr>
              <w:spacing w:line="220" w:lineRule="auto"/>
              <w:rPr>
                <w:sz w:val="18"/>
                <w:szCs w:val="18"/>
              </w:rPr>
            </w:pPr>
            <w:r>
              <w:rPr>
                <w:color w:val="1F1F1F"/>
                <w:sz w:val="18"/>
                <w:szCs w:val="18"/>
              </w:rPr>
              <w:t>Stores every check, every change, and every decision, so it can be pulled up instantly in March.</w:t>
            </w:r>
          </w:p>
        </w:tc>
        <w:tc>
          <w:tcPr>
            <w:tcW w:w="3200" w:type="dxa"/>
            <w:tcMar>
              <w:top w:w="70" w:type="dxa"/>
              <w:left w:w="110" w:type="dxa"/>
              <w:bottom w:w="70" w:type="dxa"/>
              <w:right w:w="110" w:type="dxa"/>
            </w:tcMar>
          </w:tcPr>
          <w:p w14:paraId="1E77247B" w14:textId="77777777" w:rsidR="00C2325C" w:rsidRDefault="00000000">
            <w:pPr>
              <w:spacing w:line="220" w:lineRule="auto"/>
              <w:rPr>
                <w:sz w:val="18"/>
                <w:szCs w:val="18"/>
              </w:rPr>
            </w:pPr>
            <w:r>
              <w:rPr>
                <w:color w:val="1F1F1F"/>
                <w:sz w:val="18"/>
                <w:szCs w:val="18"/>
              </w:rPr>
              <w:t>Append-only log, written on every check, change, and decision</w:t>
            </w:r>
          </w:p>
        </w:tc>
      </w:tr>
    </w:tbl>
    <w:p w14:paraId="56533D9A" w14:textId="77777777" w:rsidR="00C2325C" w:rsidRDefault="00000000">
      <w:pPr>
        <w:spacing w:before="120" w:after="45" w:line="264" w:lineRule="auto"/>
        <w:rPr>
          <w:sz w:val="20"/>
          <w:szCs w:val="20"/>
        </w:rPr>
      </w:pPr>
      <w:r>
        <w:rPr>
          <w:b/>
          <w:bCs/>
          <w:color w:val="1F1F1F"/>
          <w:sz w:val="20"/>
          <w:szCs w:val="20"/>
        </w:rPr>
        <w:t>How they connect:</w:t>
      </w:r>
    </w:p>
    <w:tbl>
      <w:tblPr>
        <w:tblStyle w:val="af6"/>
        <w:tblW w:w="99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3600"/>
        <w:gridCol w:w="6345"/>
      </w:tblGrid>
      <w:tr w:rsidR="00C2325C" w14:paraId="28DF90FF" w14:textId="77777777">
        <w:tc>
          <w:tcPr>
            <w:tcW w:w="3600" w:type="dxa"/>
            <w:shd w:val="clear" w:color="auto" w:fill="E6EFEE"/>
            <w:tcMar>
              <w:top w:w="70" w:type="dxa"/>
              <w:left w:w="110" w:type="dxa"/>
              <w:bottom w:w="70" w:type="dxa"/>
              <w:right w:w="110" w:type="dxa"/>
            </w:tcMar>
          </w:tcPr>
          <w:p w14:paraId="526F2399" w14:textId="77777777" w:rsidR="00C2325C" w:rsidRDefault="00000000">
            <w:pPr>
              <w:spacing w:line="220" w:lineRule="auto"/>
              <w:rPr>
                <w:sz w:val="18"/>
                <w:szCs w:val="18"/>
              </w:rPr>
            </w:pPr>
            <w:r>
              <w:rPr>
                <w:b/>
                <w:bCs/>
                <w:color w:val="1F1F1F"/>
                <w:sz w:val="18"/>
                <w:szCs w:val="18"/>
              </w:rPr>
              <w:t>Step</w:t>
            </w:r>
          </w:p>
        </w:tc>
        <w:tc>
          <w:tcPr>
            <w:tcW w:w="6345" w:type="dxa"/>
            <w:shd w:val="clear" w:color="auto" w:fill="E6EFEE"/>
            <w:tcMar>
              <w:top w:w="70" w:type="dxa"/>
              <w:left w:w="110" w:type="dxa"/>
              <w:bottom w:w="70" w:type="dxa"/>
              <w:right w:w="110" w:type="dxa"/>
            </w:tcMar>
          </w:tcPr>
          <w:p w14:paraId="0CB57895" w14:textId="77777777" w:rsidR="00C2325C" w:rsidRDefault="00000000">
            <w:pPr>
              <w:spacing w:line="220" w:lineRule="auto"/>
              <w:rPr>
                <w:sz w:val="18"/>
                <w:szCs w:val="18"/>
              </w:rPr>
            </w:pPr>
            <w:r>
              <w:rPr>
                <w:b/>
                <w:bCs/>
                <w:color w:val="1F1F1F"/>
                <w:sz w:val="18"/>
                <w:szCs w:val="18"/>
              </w:rPr>
              <w:t>Feeds into</w:t>
            </w:r>
          </w:p>
        </w:tc>
      </w:tr>
      <w:tr w:rsidR="00C2325C" w14:paraId="24DC5A17" w14:textId="77777777">
        <w:tc>
          <w:tcPr>
            <w:tcW w:w="3600" w:type="dxa"/>
            <w:tcMar>
              <w:top w:w="70" w:type="dxa"/>
              <w:left w:w="110" w:type="dxa"/>
              <w:bottom w:w="70" w:type="dxa"/>
              <w:right w:w="110" w:type="dxa"/>
            </w:tcMar>
          </w:tcPr>
          <w:p w14:paraId="23CA4833" w14:textId="77777777" w:rsidR="00C2325C" w:rsidRDefault="00000000">
            <w:pPr>
              <w:spacing w:line="220" w:lineRule="auto"/>
              <w:rPr>
                <w:sz w:val="18"/>
                <w:szCs w:val="18"/>
              </w:rPr>
            </w:pPr>
            <w:r>
              <w:rPr>
                <w:color w:val="1F1F1F"/>
                <w:sz w:val="18"/>
                <w:szCs w:val="18"/>
              </w:rPr>
              <w:t>Connector</w:t>
            </w:r>
          </w:p>
        </w:tc>
        <w:tc>
          <w:tcPr>
            <w:tcW w:w="6345" w:type="dxa"/>
            <w:tcMar>
              <w:top w:w="70" w:type="dxa"/>
              <w:left w:w="110" w:type="dxa"/>
              <w:bottom w:w="70" w:type="dxa"/>
              <w:right w:w="110" w:type="dxa"/>
            </w:tcMar>
          </w:tcPr>
          <w:p w14:paraId="2240A3E5" w14:textId="77777777" w:rsidR="00C2325C" w:rsidRDefault="00000000">
            <w:pPr>
              <w:spacing w:line="220" w:lineRule="auto"/>
              <w:rPr>
                <w:sz w:val="18"/>
                <w:szCs w:val="18"/>
              </w:rPr>
            </w:pPr>
            <w:r>
              <w:rPr>
                <w:color w:val="1F1F1F"/>
                <w:sz w:val="18"/>
                <w:szCs w:val="18"/>
              </w:rPr>
              <w:t>Verification Engine, on a schedule</w:t>
            </w:r>
          </w:p>
        </w:tc>
      </w:tr>
      <w:tr w:rsidR="00C2325C" w14:paraId="0A103044" w14:textId="77777777">
        <w:tc>
          <w:tcPr>
            <w:tcW w:w="3600" w:type="dxa"/>
            <w:tcMar>
              <w:top w:w="70" w:type="dxa"/>
              <w:left w:w="110" w:type="dxa"/>
              <w:bottom w:w="70" w:type="dxa"/>
              <w:right w:w="110" w:type="dxa"/>
            </w:tcMar>
          </w:tcPr>
          <w:p w14:paraId="3478EC4A" w14:textId="77777777" w:rsidR="00C2325C" w:rsidRDefault="00000000">
            <w:pPr>
              <w:spacing w:line="220" w:lineRule="auto"/>
              <w:rPr>
                <w:sz w:val="18"/>
                <w:szCs w:val="18"/>
              </w:rPr>
            </w:pPr>
            <w:r>
              <w:rPr>
                <w:color w:val="1F1F1F"/>
                <w:sz w:val="18"/>
                <w:szCs w:val="18"/>
              </w:rPr>
              <w:t>Verification Engine</w:t>
            </w:r>
          </w:p>
        </w:tc>
        <w:tc>
          <w:tcPr>
            <w:tcW w:w="6345" w:type="dxa"/>
            <w:tcMar>
              <w:top w:w="70" w:type="dxa"/>
              <w:left w:w="110" w:type="dxa"/>
              <w:bottom w:w="70" w:type="dxa"/>
              <w:right w:w="110" w:type="dxa"/>
            </w:tcMar>
          </w:tcPr>
          <w:p w14:paraId="1E0D94BF" w14:textId="77777777" w:rsidR="00C2325C" w:rsidRDefault="00000000">
            <w:pPr>
              <w:spacing w:line="220" w:lineRule="auto"/>
              <w:rPr>
                <w:sz w:val="18"/>
                <w:szCs w:val="18"/>
              </w:rPr>
            </w:pPr>
            <w:r>
              <w:rPr>
                <w:color w:val="1F1F1F"/>
                <w:sz w:val="18"/>
                <w:szCs w:val="18"/>
              </w:rPr>
              <w:t>Change Detector, with each check's result</w:t>
            </w:r>
          </w:p>
        </w:tc>
      </w:tr>
      <w:tr w:rsidR="00C2325C" w14:paraId="2C8F8AA8" w14:textId="77777777">
        <w:tc>
          <w:tcPr>
            <w:tcW w:w="3600" w:type="dxa"/>
            <w:tcMar>
              <w:top w:w="70" w:type="dxa"/>
              <w:left w:w="110" w:type="dxa"/>
              <w:bottom w:w="70" w:type="dxa"/>
              <w:right w:w="110" w:type="dxa"/>
            </w:tcMar>
          </w:tcPr>
          <w:p w14:paraId="2A18621E" w14:textId="77777777" w:rsidR="00C2325C" w:rsidRDefault="00000000">
            <w:pPr>
              <w:spacing w:line="220" w:lineRule="auto"/>
              <w:rPr>
                <w:sz w:val="18"/>
                <w:szCs w:val="18"/>
              </w:rPr>
            </w:pPr>
            <w:r>
              <w:rPr>
                <w:color w:val="1F1F1F"/>
                <w:sz w:val="18"/>
                <w:szCs w:val="18"/>
              </w:rPr>
              <w:t>Change Detector</w:t>
            </w:r>
          </w:p>
        </w:tc>
        <w:tc>
          <w:tcPr>
            <w:tcW w:w="6345" w:type="dxa"/>
            <w:tcMar>
              <w:top w:w="70" w:type="dxa"/>
              <w:left w:w="110" w:type="dxa"/>
              <w:bottom w:w="70" w:type="dxa"/>
              <w:right w:w="110" w:type="dxa"/>
            </w:tcMar>
          </w:tcPr>
          <w:p w14:paraId="0478E255" w14:textId="77777777" w:rsidR="00C2325C" w:rsidRDefault="00000000">
            <w:pPr>
              <w:spacing w:line="220" w:lineRule="auto"/>
              <w:rPr>
                <w:sz w:val="18"/>
                <w:szCs w:val="18"/>
              </w:rPr>
            </w:pPr>
            <w:r>
              <w:rPr>
                <w:color w:val="1F1F1F"/>
                <w:sz w:val="18"/>
                <w:szCs w:val="18"/>
              </w:rPr>
              <w:t>Impact Scorer, when it flags something as different</w:t>
            </w:r>
          </w:p>
        </w:tc>
      </w:tr>
      <w:tr w:rsidR="00C2325C" w14:paraId="33444831" w14:textId="77777777">
        <w:tc>
          <w:tcPr>
            <w:tcW w:w="3600" w:type="dxa"/>
            <w:tcMar>
              <w:top w:w="70" w:type="dxa"/>
              <w:left w:w="110" w:type="dxa"/>
              <w:bottom w:w="70" w:type="dxa"/>
              <w:right w:w="110" w:type="dxa"/>
            </w:tcMar>
          </w:tcPr>
          <w:p w14:paraId="19C71637" w14:textId="77777777" w:rsidR="00C2325C" w:rsidRDefault="00000000">
            <w:pPr>
              <w:spacing w:line="220" w:lineRule="auto"/>
              <w:rPr>
                <w:sz w:val="18"/>
                <w:szCs w:val="18"/>
              </w:rPr>
            </w:pPr>
            <w:r>
              <w:rPr>
                <w:color w:val="1F1F1F"/>
                <w:sz w:val="18"/>
                <w:szCs w:val="18"/>
              </w:rPr>
              <w:t>Impact Scorer</w:t>
            </w:r>
          </w:p>
        </w:tc>
        <w:tc>
          <w:tcPr>
            <w:tcW w:w="6345" w:type="dxa"/>
            <w:tcMar>
              <w:top w:w="70" w:type="dxa"/>
              <w:left w:w="110" w:type="dxa"/>
              <w:bottom w:w="70" w:type="dxa"/>
              <w:right w:w="110" w:type="dxa"/>
            </w:tcMar>
          </w:tcPr>
          <w:p w14:paraId="05AC04E4" w14:textId="77777777" w:rsidR="00C2325C" w:rsidRDefault="00000000">
            <w:pPr>
              <w:spacing w:line="220" w:lineRule="auto"/>
              <w:rPr>
                <w:sz w:val="18"/>
                <w:szCs w:val="18"/>
              </w:rPr>
            </w:pPr>
            <w:r>
              <w:rPr>
                <w:color w:val="1F1F1F"/>
                <w:sz w:val="18"/>
                <w:szCs w:val="18"/>
              </w:rPr>
              <w:t>Alert &amp; Decision Layer, when the change actually matters</w:t>
            </w:r>
          </w:p>
        </w:tc>
      </w:tr>
      <w:tr w:rsidR="00C2325C" w14:paraId="77DB7BBF" w14:textId="77777777">
        <w:tc>
          <w:tcPr>
            <w:tcW w:w="3600" w:type="dxa"/>
            <w:tcMar>
              <w:top w:w="70" w:type="dxa"/>
              <w:left w:w="110" w:type="dxa"/>
              <w:bottom w:w="70" w:type="dxa"/>
              <w:right w:w="110" w:type="dxa"/>
            </w:tcMar>
          </w:tcPr>
          <w:p w14:paraId="5D923D77" w14:textId="77777777" w:rsidR="00C2325C" w:rsidRDefault="00000000">
            <w:pPr>
              <w:spacing w:line="220" w:lineRule="auto"/>
              <w:rPr>
                <w:sz w:val="18"/>
                <w:szCs w:val="18"/>
              </w:rPr>
            </w:pPr>
            <w:r>
              <w:rPr>
                <w:color w:val="1F1F1F"/>
                <w:sz w:val="18"/>
                <w:szCs w:val="18"/>
              </w:rPr>
              <w:t>Every step</w:t>
            </w:r>
          </w:p>
        </w:tc>
        <w:tc>
          <w:tcPr>
            <w:tcW w:w="6345" w:type="dxa"/>
            <w:tcMar>
              <w:top w:w="70" w:type="dxa"/>
              <w:left w:w="110" w:type="dxa"/>
              <w:bottom w:w="70" w:type="dxa"/>
              <w:right w:w="110" w:type="dxa"/>
            </w:tcMar>
          </w:tcPr>
          <w:p w14:paraId="4E4CEAE0" w14:textId="77777777" w:rsidR="00C2325C" w:rsidRDefault="00000000">
            <w:pPr>
              <w:spacing w:line="220" w:lineRule="auto"/>
              <w:rPr>
                <w:sz w:val="18"/>
                <w:szCs w:val="18"/>
              </w:rPr>
            </w:pPr>
            <w:r>
              <w:rPr>
                <w:color w:val="1F1F1F"/>
                <w:sz w:val="18"/>
                <w:szCs w:val="18"/>
              </w:rPr>
              <w:t>Evidence Log, always, whether or not it triggers an alert</w:t>
            </w:r>
          </w:p>
        </w:tc>
      </w:tr>
    </w:tbl>
    <w:p w14:paraId="3A274F90" w14:textId="77777777" w:rsidR="00C2325C" w:rsidRDefault="00000000">
      <w:pPr>
        <w:spacing w:before="120" w:after="45" w:line="264" w:lineRule="auto"/>
        <w:rPr>
          <w:sz w:val="20"/>
          <w:szCs w:val="20"/>
        </w:rPr>
      </w:pPr>
      <w:r>
        <w:rPr>
          <w:b/>
          <w:bCs/>
          <w:color w:val="1F1F1F"/>
          <w:sz w:val="20"/>
          <w:szCs w:val="20"/>
        </w:rPr>
        <w:t>Hard limits — rules, laws, and technology constraints we cannot get around:</w:t>
      </w:r>
    </w:p>
    <w:tbl>
      <w:tblPr>
        <w:tblStyle w:val="af6"/>
        <w:tblW w:w="99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3000"/>
        <w:gridCol w:w="6945"/>
      </w:tblGrid>
      <w:tr w:rsidR="00C2325C" w14:paraId="33ACCF30" w14:textId="77777777">
        <w:tc>
          <w:tcPr>
            <w:tcW w:w="3000" w:type="dxa"/>
            <w:shd w:val="clear" w:color="auto" w:fill="E6EFEE"/>
            <w:tcMar>
              <w:top w:w="70" w:type="dxa"/>
              <w:left w:w="110" w:type="dxa"/>
              <w:bottom w:w="70" w:type="dxa"/>
              <w:right w:w="110" w:type="dxa"/>
            </w:tcMar>
          </w:tcPr>
          <w:p w14:paraId="112426D9" w14:textId="77777777" w:rsidR="00C2325C" w:rsidRDefault="00000000">
            <w:pPr>
              <w:spacing w:line="220" w:lineRule="auto"/>
              <w:rPr>
                <w:sz w:val="18"/>
                <w:szCs w:val="18"/>
              </w:rPr>
            </w:pPr>
            <w:r>
              <w:rPr>
                <w:b/>
                <w:bCs/>
                <w:color w:val="1F1F1F"/>
                <w:sz w:val="18"/>
                <w:szCs w:val="18"/>
              </w:rPr>
              <w:t>Constraint</w:t>
            </w:r>
          </w:p>
        </w:tc>
        <w:tc>
          <w:tcPr>
            <w:tcW w:w="6945" w:type="dxa"/>
            <w:shd w:val="clear" w:color="auto" w:fill="E6EFEE"/>
            <w:tcMar>
              <w:top w:w="70" w:type="dxa"/>
              <w:left w:w="110" w:type="dxa"/>
              <w:bottom w:w="70" w:type="dxa"/>
              <w:right w:w="110" w:type="dxa"/>
            </w:tcMar>
          </w:tcPr>
          <w:p w14:paraId="32F31D03" w14:textId="77777777" w:rsidR="00C2325C" w:rsidRDefault="00000000">
            <w:pPr>
              <w:spacing w:line="220" w:lineRule="auto"/>
              <w:rPr>
                <w:sz w:val="18"/>
                <w:szCs w:val="18"/>
              </w:rPr>
            </w:pPr>
            <w:r>
              <w:rPr>
                <w:b/>
                <w:bCs/>
                <w:color w:val="1F1F1F"/>
                <w:sz w:val="18"/>
                <w:szCs w:val="18"/>
              </w:rPr>
              <w:t>Why it's a hard limit</w:t>
            </w:r>
          </w:p>
        </w:tc>
      </w:tr>
      <w:tr w:rsidR="00C2325C" w14:paraId="32052700" w14:textId="77777777">
        <w:tc>
          <w:tcPr>
            <w:tcW w:w="3000" w:type="dxa"/>
            <w:tcMar>
              <w:top w:w="70" w:type="dxa"/>
              <w:left w:w="110" w:type="dxa"/>
              <w:bottom w:w="70" w:type="dxa"/>
              <w:right w:w="110" w:type="dxa"/>
            </w:tcMar>
          </w:tcPr>
          <w:p w14:paraId="079528C7" w14:textId="77777777" w:rsidR="00C2325C" w:rsidRDefault="00000000">
            <w:pPr>
              <w:spacing w:line="220" w:lineRule="auto"/>
              <w:rPr>
                <w:sz w:val="18"/>
                <w:szCs w:val="18"/>
              </w:rPr>
            </w:pPr>
            <w:r>
              <w:rPr>
                <w:color w:val="1F1F1F"/>
                <w:sz w:val="18"/>
                <w:szCs w:val="18"/>
              </w:rPr>
              <w:t>GST/Udyam checks aren't free or instant</w:t>
            </w:r>
          </w:p>
        </w:tc>
        <w:tc>
          <w:tcPr>
            <w:tcW w:w="6945" w:type="dxa"/>
            <w:tcMar>
              <w:top w:w="70" w:type="dxa"/>
              <w:left w:w="110" w:type="dxa"/>
              <w:bottom w:w="70" w:type="dxa"/>
              <w:right w:w="110" w:type="dxa"/>
            </w:tcMar>
          </w:tcPr>
          <w:p w14:paraId="004A0096" w14:textId="77777777" w:rsidR="00C2325C" w:rsidRDefault="00000000">
            <w:pPr>
              <w:spacing w:line="220" w:lineRule="auto"/>
              <w:rPr>
                <w:sz w:val="18"/>
                <w:szCs w:val="18"/>
              </w:rPr>
            </w:pPr>
            <w:r>
              <w:rPr>
                <w:color w:val="1F1F1F"/>
                <w:sz w:val="18"/>
                <w:szCs w:val="18"/>
              </w:rPr>
              <w:t>GSP (GST Suvidha Provider) APIs charge per call, as low as ₹0.72 (PS7 tab), and the government doesn't push notifications when a status changes. The system has to poll on a schedule rather than react in real time. Checking 220 vendors daily is cheap; checking every minute isn't, and wouldn't catch anything faster anyway, since the underlying registry doesn't update that often.</w:t>
            </w:r>
          </w:p>
        </w:tc>
      </w:tr>
      <w:tr w:rsidR="00C2325C" w14:paraId="2F07A5C2" w14:textId="77777777">
        <w:tc>
          <w:tcPr>
            <w:tcW w:w="3000" w:type="dxa"/>
            <w:tcMar>
              <w:top w:w="70" w:type="dxa"/>
              <w:left w:w="110" w:type="dxa"/>
              <w:bottom w:w="70" w:type="dxa"/>
              <w:right w:w="110" w:type="dxa"/>
            </w:tcMar>
          </w:tcPr>
          <w:p w14:paraId="0AB600CC" w14:textId="77777777" w:rsidR="00C2325C" w:rsidRDefault="00000000">
            <w:pPr>
              <w:spacing w:line="220" w:lineRule="auto"/>
              <w:rPr>
                <w:sz w:val="18"/>
                <w:szCs w:val="18"/>
              </w:rPr>
            </w:pPr>
            <w:r>
              <w:rPr>
                <w:color w:val="1F1F1F"/>
                <w:sz w:val="18"/>
                <w:szCs w:val="18"/>
              </w:rPr>
              <w:t>LEI check stays conditional, permanently</w:t>
            </w:r>
          </w:p>
        </w:tc>
        <w:tc>
          <w:tcPr>
            <w:tcW w:w="6945" w:type="dxa"/>
            <w:tcMar>
              <w:top w:w="70" w:type="dxa"/>
              <w:left w:w="110" w:type="dxa"/>
              <w:bottom w:w="70" w:type="dxa"/>
              <w:right w:w="110" w:type="dxa"/>
            </w:tcMar>
          </w:tcPr>
          <w:p w14:paraId="03495327" w14:textId="77777777" w:rsidR="00C2325C" w:rsidRDefault="00000000">
            <w:pPr>
              <w:spacing w:line="220" w:lineRule="auto"/>
              <w:rPr>
                <w:sz w:val="18"/>
                <w:szCs w:val="18"/>
              </w:rPr>
            </w:pPr>
            <w:r>
              <w:rPr>
                <w:color w:val="1F1F1F"/>
                <w:sz w:val="18"/>
                <w:szCs w:val="18"/>
              </w:rPr>
              <w:t>Free through GLEIF, but only applies to a narrow slice of transactions, RTGS/NEFT payments ₹50 crore and above. That's a rule set by the RBI mandate itself, not a v1 limitation — it never becomes a continuous check.</w:t>
            </w:r>
          </w:p>
        </w:tc>
      </w:tr>
      <w:tr w:rsidR="00C2325C" w14:paraId="0B10363F" w14:textId="77777777">
        <w:tc>
          <w:tcPr>
            <w:tcW w:w="3000" w:type="dxa"/>
            <w:tcMar>
              <w:top w:w="70" w:type="dxa"/>
              <w:left w:w="110" w:type="dxa"/>
              <w:bottom w:w="70" w:type="dxa"/>
              <w:right w:w="110" w:type="dxa"/>
            </w:tcMar>
          </w:tcPr>
          <w:p w14:paraId="536ECBDC" w14:textId="77777777" w:rsidR="00C2325C" w:rsidRDefault="00000000">
            <w:pPr>
              <w:spacing w:line="220" w:lineRule="auto"/>
              <w:rPr>
                <w:sz w:val="18"/>
                <w:szCs w:val="18"/>
              </w:rPr>
            </w:pPr>
            <w:r>
              <w:rPr>
                <w:color w:val="1F1F1F"/>
                <w:sz w:val="18"/>
                <w:szCs w:val="18"/>
              </w:rPr>
              <w:t>DPDP Act sets the data-handling boundary</w:t>
            </w:r>
          </w:p>
        </w:tc>
        <w:tc>
          <w:tcPr>
            <w:tcW w:w="6945" w:type="dxa"/>
            <w:tcMar>
              <w:top w:w="70" w:type="dxa"/>
              <w:left w:w="110" w:type="dxa"/>
              <w:bottom w:w="70" w:type="dxa"/>
              <w:right w:w="110" w:type="dxa"/>
            </w:tcMar>
          </w:tcPr>
          <w:p w14:paraId="5C8F933B" w14:textId="77777777" w:rsidR="00C2325C" w:rsidRDefault="00000000">
            <w:pPr>
              <w:spacing w:line="220" w:lineRule="auto"/>
              <w:rPr>
                <w:sz w:val="18"/>
                <w:szCs w:val="18"/>
              </w:rPr>
            </w:pPr>
            <w:r>
              <w:rPr>
                <w:color w:val="1F1F1F"/>
                <w:sz w:val="18"/>
                <w:szCs w:val="18"/>
              </w:rPr>
              <w:t xml:space="preserve">Most of what this product touches is business data, not personal data, so it sits mostly outside the core of India's </w:t>
            </w:r>
            <w:hyperlink r:id="rId46" w:history="1">
              <w:r w:rsidR="00C2325C">
                <w:rPr>
                  <w:color w:val="0563C1"/>
                  <w:sz w:val="18"/>
                  <w:szCs w:val="18"/>
                  <w:u w:val="single"/>
                </w:rPr>
                <w:t>DPDP Act</w:t>
              </w:r>
            </w:hyperlink>
            <w:r>
              <w:rPr>
                <w:color w:val="1F1F1F"/>
                <w:sz w:val="18"/>
                <w:szCs w:val="18"/>
              </w:rPr>
              <w:t xml:space="preserve">. But any individual proprietor's PAN, or a contact person's phone number, still counts as personal data the moment it's pulled in. </w:t>
            </w:r>
            <w:hyperlink r:id="rId47" w:history="1">
              <w:r w:rsidR="00C2325C">
                <w:rPr>
                  <w:color w:val="0563C1"/>
                  <w:sz w:val="18"/>
                  <w:szCs w:val="18"/>
                  <w:u w:val="single"/>
                </w:rPr>
                <w:t>Consent and purpose-limitation need to be built in from day one, not added later</w:t>
              </w:r>
            </w:hyperlink>
            <w:r>
              <w:rPr>
                <w:color w:val="1F1F1F"/>
                <w:sz w:val="18"/>
                <w:szCs w:val="18"/>
              </w:rPr>
              <w:t>.</w:t>
            </w:r>
          </w:p>
        </w:tc>
      </w:tr>
      <w:tr w:rsidR="00C2325C" w14:paraId="1163B614" w14:textId="77777777">
        <w:tc>
          <w:tcPr>
            <w:tcW w:w="3000" w:type="dxa"/>
            <w:tcMar>
              <w:top w:w="70" w:type="dxa"/>
              <w:left w:w="110" w:type="dxa"/>
              <w:bottom w:w="70" w:type="dxa"/>
              <w:right w:w="110" w:type="dxa"/>
            </w:tcMar>
          </w:tcPr>
          <w:p w14:paraId="07FDD360" w14:textId="77777777" w:rsidR="00C2325C" w:rsidRDefault="00000000">
            <w:pPr>
              <w:spacing w:line="220" w:lineRule="auto"/>
              <w:rPr>
                <w:sz w:val="18"/>
                <w:szCs w:val="18"/>
              </w:rPr>
            </w:pPr>
            <w:r>
              <w:rPr>
                <w:color w:val="1F1F1F"/>
                <w:sz w:val="18"/>
                <w:szCs w:val="18"/>
              </w:rPr>
              <w:t>Source-format normalization is ongoing, not one-time</w:t>
            </w:r>
          </w:p>
        </w:tc>
        <w:tc>
          <w:tcPr>
            <w:tcW w:w="6945" w:type="dxa"/>
            <w:tcMar>
              <w:top w:w="70" w:type="dxa"/>
              <w:left w:w="110" w:type="dxa"/>
              <w:bottom w:w="70" w:type="dxa"/>
              <w:right w:w="110" w:type="dxa"/>
            </w:tcMar>
          </w:tcPr>
          <w:p w14:paraId="2FA2BE1A" w14:textId="77777777" w:rsidR="00C2325C" w:rsidRDefault="00000000">
            <w:pPr>
              <w:spacing w:line="220" w:lineRule="auto"/>
              <w:rPr>
                <w:sz w:val="18"/>
                <w:szCs w:val="18"/>
              </w:rPr>
            </w:pPr>
            <w:r>
              <w:rPr>
                <w:color w:val="1F1F1F"/>
                <w:sz w:val="18"/>
                <w:szCs w:val="18"/>
              </w:rPr>
              <w:t>The Connector has to normalize very different source formats — a Tally export looks nothing like an SAP export. That's ongoing maintenance every time a new ERP gets added, not a one-time build.</w:t>
            </w:r>
          </w:p>
        </w:tc>
      </w:tr>
    </w:tbl>
    <w:p w14:paraId="394CCD72" w14:textId="5DE4128F" w:rsidR="00C2325C" w:rsidRDefault="007F6E4D">
      <w:pPr>
        <w:spacing w:after="45" w:line="264" w:lineRule="auto"/>
        <w:rPr>
          <w:sz w:val="20"/>
          <w:szCs w:val="20"/>
        </w:rPr>
      </w:pPr>
      <w:r>
        <w:rPr>
          <w:b/>
          <w:bCs/>
          <w:i/>
          <w:iCs/>
          <w:color w:val="595959"/>
          <w:sz w:val="20"/>
          <w:szCs w:val="20"/>
        </w:rPr>
        <w:t>Sources:</w:t>
      </w:r>
    </w:p>
    <w:p w14:paraId="52726063" w14:textId="77777777" w:rsidR="00C2325C" w:rsidRPr="007F6E4D" w:rsidRDefault="00000000">
      <w:pPr>
        <w:numPr>
          <w:ilvl w:val="0"/>
          <w:numId w:val="1"/>
        </w:numPr>
        <w:spacing w:after="45" w:line="264" w:lineRule="auto"/>
        <w:rPr>
          <w:sz w:val="16"/>
          <w:szCs w:val="16"/>
        </w:rPr>
      </w:pPr>
      <w:r w:rsidRPr="007F6E4D">
        <w:rPr>
          <w:color w:val="1F1F1F"/>
          <w:sz w:val="16"/>
          <w:szCs w:val="16"/>
        </w:rPr>
        <w:t>GSP API pricing (~₹0.72/check) — workbook, PS7 – India Mid-Market tab</w:t>
      </w:r>
    </w:p>
    <w:p w14:paraId="08E884DE" w14:textId="77777777" w:rsidR="00C2325C" w:rsidRPr="007F6E4D" w:rsidRDefault="00C2325C">
      <w:pPr>
        <w:numPr>
          <w:ilvl w:val="0"/>
          <w:numId w:val="1"/>
        </w:numPr>
        <w:spacing w:after="45" w:line="264" w:lineRule="auto"/>
        <w:rPr>
          <w:sz w:val="16"/>
          <w:szCs w:val="16"/>
        </w:rPr>
      </w:pPr>
      <w:hyperlink r:id="rId48" w:history="1">
        <w:r w:rsidRPr="007F6E4D">
          <w:rPr>
            <w:color w:val="0563C1"/>
            <w:sz w:val="16"/>
            <w:szCs w:val="16"/>
            <w:u w:val="single"/>
          </w:rPr>
          <w:t>RBI LEI mandate, ₹50 crore RTGS/NEFT threshold</w:t>
        </w:r>
      </w:hyperlink>
    </w:p>
    <w:p w14:paraId="5B3DF663" w14:textId="77777777" w:rsidR="00C2325C" w:rsidRPr="007F6E4D" w:rsidRDefault="00C2325C">
      <w:pPr>
        <w:numPr>
          <w:ilvl w:val="0"/>
          <w:numId w:val="1"/>
        </w:numPr>
        <w:spacing w:after="45" w:line="264" w:lineRule="auto"/>
        <w:rPr>
          <w:sz w:val="16"/>
          <w:szCs w:val="16"/>
        </w:rPr>
      </w:pPr>
      <w:hyperlink r:id="rId49" w:history="1">
        <w:r w:rsidRPr="007F6E4D">
          <w:rPr>
            <w:color w:val="0563C1"/>
            <w:sz w:val="16"/>
            <w:szCs w:val="16"/>
            <w:u w:val="single"/>
          </w:rPr>
          <w:t>GLEIF free API</w:t>
        </w:r>
      </w:hyperlink>
    </w:p>
    <w:p w14:paraId="73222794" w14:textId="77777777" w:rsidR="00C2325C" w:rsidRPr="007F6E4D" w:rsidRDefault="00C2325C">
      <w:pPr>
        <w:numPr>
          <w:ilvl w:val="0"/>
          <w:numId w:val="1"/>
        </w:numPr>
        <w:spacing w:after="45" w:line="264" w:lineRule="auto"/>
        <w:rPr>
          <w:sz w:val="16"/>
          <w:szCs w:val="16"/>
        </w:rPr>
      </w:pPr>
      <w:hyperlink r:id="rId50" w:history="1">
        <w:r w:rsidRPr="007F6E4D">
          <w:rPr>
            <w:color w:val="0563C1"/>
            <w:sz w:val="16"/>
            <w:szCs w:val="16"/>
            <w:u w:val="single"/>
          </w:rPr>
          <w:t>DPDP Act 2023 scope and applicability</w:t>
        </w:r>
      </w:hyperlink>
    </w:p>
    <w:p w14:paraId="00553D06" w14:textId="77777777" w:rsidR="00C2325C" w:rsidRPr="007F6E4D" w:rsidRDefault="00C2325C">
      <w:pPr>
        <w:numPr>
          <w:ilvl w:val="0"/>
          <w:numId w:val="1"/>
        </w:numPr>
        <w:spacing w:after="45" w:line="264" w:lineRule="auto"/>
        <w:rPr>
          <w:sz w:val="16"/>
          <w:szCs w:val="16"/>
        </w:rPr>
      </w:pPr>
      <w:hyperlink r:id="rId51" w:history="1">
        <w:r w:rsidRPr="007F6E4D">
          <w:rPr>
            <w:color w:val="0563C1"/>
            <w:sz w:val="16"/>
            <w:szCs w:val="16"/>
            <w:u w:val="single"/>
          </w:rPr>
          <w:t>Sandbox by Quicko GST API</w:t>
        </w:r>
      </w:hyperlink>
      <w:r w:rsidRPr="007F6E4D">
        <w:rPr>
          <w:color w:val="1F1F1F"/>
          <w:sz w:val="16"/>
          <w:szCs w:val="16"/>
        </w:rPr>
        <w:t xml:space="preserve">, self-serve pay-per-call fit — </w:t>
      </w:r>
      <w:hyperlink r:id="rId52" w:history="1">
        <w:r w:rsidRPr="007F6E4D">
          <w:rPr>
            <w:color w:val="0563C1"/>
            <w:sz w:val="16"/>
            <w:szCs w:val="16"/>
            <w:u w:val="single"/>
          </w:rPr>
          <w:t>Masters India</w:t>
        </w:r>
      </w:hyperlink>
      <w:r w:rsidRPr="007F6E4D">
        <w:rPr>
          <w:color w:val="1F1F1F"/>
          <w:sz w:val="16"/>
          <w:szCs w:val="16"/>
        </w:rPr>
        <w:t xml:space="preserve"> as ERP-coverage fallback</w:t>
      </w:r>
    </w:p>
    <w:tbl>
      <w:tblPr>
        <w:tblStyle w:val="afa"/>
        <w:tblW w:w="10320"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10320"/>
      </w:tblGrid>
      <w:tr w:rsidR="00C2325C" w14:paraId="081DBEFC" w14:textId="77777777">
        <w:tc>
          <w:tcPr>
            <w:tcW w:w="10320" w:type="dxa"/>
            <w:shd w:val="clear" w:color="auto" w:fill="E6EFEE"/>
            <w:tcMar>
              <w:top w:w="120" w:type="dxa"/>
              <w:left w:w="160" w:type="dxa"/>
              <w:bottom w:w="120" w:type="dxa"/>
              <w:right w:w="160" w:type="dxa"/>
            </w:tcMar>
          </w:tcPr>
          <w:p w14:paraId="6112C427" w14:textId="77777777" w:rsidR="00C2325C" w:rsidRDefault="00000000">
            <w:pPr>
              <w:spacing w:after="100" w:line="220" w:lineRule="auto"/>
              <w:rPr>
                <w:sz w:val="20"/>
                <w:szCs w:val="20"/>
              </w:rPr>
            </w:pPr>
            <w:r>
              <w:rPr>
                <w:b/>
                <w:bCs/>
                <w:color w:val="1F5C57"/>
                <w:sz w:val="20"/>
                <w:szCs w:val="20"/>
              </w:rPr>
              <w:t xml:space="preserve">Insight &amp; Conclusion. </w:t>
            </w:r>
          </w:p>
          <w:p w14:paraId="27FBF61F" w14:textId="77777777" w:rsidR="00C2325C" w:rsidRDefault="00000000" w:rsidP="007F6E4D">
            <w:pPr>
              <w:spacing w:line="264" w:lineRule="auto"/>
              <w:rPr>
                <w:sz w:val="20"/>
                <w:szCs w:val="20"/>
              </w:rPr>
            </w:pPr>
            <w:r>
              <w:rPr>
                <w:color w:val="1F1F1F"/>
                <w:sz w:val="20"/>
                <w:szCs w:val="20"/>
              </w:rPr>
              <w:t>Government registries don't push updates, they have to be polled, and that shapes everything else. Alerts are only ever as fresh as the last check. The design leans into that honestly, setting polling cadence around cost and how fast status actually changes, instead of promising real-time detection it can't deliver.</w:t>
            </w:r>
          </w:p>
        </w:tc>
      </w:tr>
    </w:tbl>
    <w:p w14:paraId="7834741A" w14:textId="77777777" w:rsidR="00C2325C" w:rsidRDefault="00000000">
      <w:pPr>
        <w:pStyle w:val="Heading2"/>
        <w:keepNext w:val="0"/>
        <w:keepLines w:val="0"/>
        <w:spacing w:before="420" w:after="100" w:line="220" w:lineRule="auto"/>
        <w:rPr>
          <w:color w:val="2E74B5"/>
          <w:sz w:val="26"/>
          <w:szCs w:val="26"/>
        </w:rPr>
      </w:pPr>
      <w:r>
        <w:rPr>
          <w:b/>
          <w:bCs/>
          <w:color w:val="C1541C"/>
          <w:sz w:val="27"/>
          <w:szCs w:val="27"/>
        </w:rPr>
        <w:lastRenderedPageBreak/>
        <w:t>7. Moonshot</w:t>
      </w:r>
    </w:p>
    <w:tbl>
      <w:tblPr>
        <w:tblStyle w:val="af6"/>
        <w:tblW w:w="99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2400"/>
        <w:gridCol w:w="7545"/>
      </w:tblGrid>
      <w:tr w:rsidR="00C2325C" w14:paraId="7C5BF475" w14:textId="77777777">
        <w:tc>
          <w:tcPr>
            <w:tcW w:w="2400" w:type="dxa"/>
            <w:shd w:val="clear" w:color="auto" w:fill="E6EFEE"/>
            <w:tcMar>
              <w:top w:w="70" w:type="dxa"/>
              <w:left w:w="110" w:type="dxa"/>
              <w:bottom w:w="70" w:type="dxa"/>
              <w:right w:w="110" w:type="dxa"/>
            </w:tcMar>
          </w:tcPr>
          <w:p w14:paraId="0F57103F" w14:textId="77777777" w:rsidR="00C2325C" w:rsidRDefault="00000000">
            <w:pPr>
              <w:spacing w:line="220" w:lineRule="auto"/>
              <w:rPr>
                <w:sz w:val="18"/>
                <w:szCs w:val="18"/>
              </w:rPr>
            </w:pPr>
            <w:r>
              <w:rPr>
                <w:b/>
                <w:bCs/>
                <w:color w:val="1F1F1F"/>
                <w:sz w:val="18"/>
                <w:szCs w:val="18"/>
              </w:rPr>
              <w:t>The idea</w:t>
            </w:r>
          </w:p>
        </w:tc>
        <w:tc>
          <w:tcPr>
            <w:tcW w:w="7545" w:type="dxa"/>
            <w:tcMar>
              <w:top w:w="70" w:type="dxa"/>
              <w:left w:w="110" w:type="dxa"/>
              <w:bottom w:w="70" w:type="dxa"/>
              <w:right w:w="110" w:type="dxa"/>
            </w:tcMar>
          </w:tcPr>
          <w:p w14:paraId="1A16EBAC" w14:textId="77777777" w:rsidR="00C2325C" w:rsidRDefault="00000000">
            <w:pPr>
              <w:spacing w:line="220" w:lineRule="auto"/>
              <w:rPr>
                <w:sz w:val="18"/>
                <w:szCs w:val="18"/>
              </w:rPr>
            </w:pPr>
            <w:r>
              <w:rPr>
                <w:color w:val="1F1F1F"/>
                <w:sz w:val="18"/>
                <w:szCs w:val="18"/>
              </w:rPr>
              <w:t>Once a vendor's GST and MSME status have been watched over time, and their bank account and certifications verified once at onboarding, by one buyer, that history shouldn't have to be rebuilt from scratch by the next buyer. A vendor carries a verified trust profile from company to company. Each buyer still makes its own call, but the verification itself becomes reusable, not repeated.</w:t>
            </w:r>
          </w:p>
        </w:tc>
      </w:tr>
      <w:tr w:rsidR="00C2325C" w14:paraId="1AA482C5" w14:textId="77777777">
        <w:tc>
          <w:tcPr>
            <w:tcW w:w="2400" w:type="dxa"/>
            <w:shd w:val="clear" w:color="auto" w:fill="E6EFEE"/>
            <w:tcMar>
              <w:top w:w="70" w:type="dxa"/>
              <w:left w:w="110" w:type="dxa"/>
              <w:bottom w:w="70" w:type="dxa"/>
              <w:right w:w="110" w:type="dxa"/>
            </w:tcMar>
          </w:tcPr>
          <w:p w14:paraId="6EBE1793" w14:textId="77777777" w:rsidR="00C2325C" w:rsidRDefault="00000000">
            <w:pPr>
              <w:spacing w:line="220" w:lineRule="auto"/>
              <w:rPr>
                <w:sz w:val="18"/>
                <w:szCs w:val="18"/>
              </w:rPr>
            </w:pPr>
            <w:r>
              <w:rPr>
                <w:b/>
                <w:bCs/>
                <w:color w:val="1F1F1F"/>
                <w:sz w:val="18"/>
                <w:szCs w:val="18"/>
              </w:rPr>
              <w:t>Where it could lead</w:t>
            </w:r>
          </w:p>
        </w:tc>
        <w:tc>
          <w:tcPr>
            <w:tcW w:w="7545" w:type="dxa"/>
            <w:tcMar>
              <w:top w:w="70" w:type="dxa"/>
              <w:left w:w="110" w:type="dxa"/>
              <w:bottom w:w="70" w:type="dxa"/>
              <w:right w:w="110" w:type="dxa"/>
            </w:tcMar>
          </w:tcPr>
          <w:p w14:paraId="0D9B51F9" w14:textId="77777777" w:rsidR="00C2325C" w:rsidRDefault="00000000">
            <w:pPr>
              <w:spacing w:line="220" w:lineRule="auto"/>
              <w:rPr>
                <w:sz w:val="18"/>
                <w:szCs w:val="18"/>
              </w:rPr>
            </w:pPr>
            <w:r>
              <w:rPr>
                <w:color w:val="1F1F1F"/>
                <w:sz w:val="18"/>
                <w:szCs w:val="18"/>
              </w:rPr>
              <w:t xml:space="preserve">Supplier due diligence, insurance, working-capital lending, marketplaces, anywhere someone needs to know if a business is who it says it is </w:t>
            </w:r>
          </w:p>
        </w:tc>
      </w:tr>
      <w:tr w:rsidR="00C2325C" w14:paraId="2D8DB887" w14:textId="77777777">
        <w:tc>
          <w:tcPr>
            <w:tcW w:w="2400" w:type="dxa"/>
            <w:shd w:val="clear" w:color="auto" w:fill="E6EFEE"/>
            <w:tcMar>
              <w:top w:w="70" w:type="dxa"/>
              <w:left w:w="110" w:type="dxa"/>
              <w:bottom w:w="70" w:type="dxa"/>
              <w:right w:w="110" w:type="dxa"/>
            </w:tcMar>
          </w:tcPr>
          <w:p w14:paraId="343973B8" w14:textId="77777777" w:rsidR="00C2325C" w:rsidRDefault="00000000">
            <w:pPr>
              <w:spacing w:line="220" w:lineRule="auto"/>
              <w:rPr>
                <w:sz w:val="18"/>
                <w:szCs w:val="18"/>
              </w:rPr>
            </w:pPr>
            <w:r>
              <w:rPr>
                <w:b/>
                <w:bCs/>
                <w:color w:val="1F1F1F"/>
                <w:sz w:val="18"/>
                <w:szCs w:val="18"/>
              </w:rPr>
              <w:t>What it solves beyond v1</w:t>
            </w:r>
          </w:p>
        </w:tc>
        <w:tc>
          <w:tcPr>
            <w:tcW w:w="7545" w:type="dxa"/>
            <w:tcMar>
              <w:top w:w="70" w:type="dxa"/>
              <w:left w:w="110" w:type="dxa"/>
              <w:bottom w:w="70" w:type="dxa"/>
              <w:right w:w="110" w:type="dxa"/>
            </w:tcMar>
          </w:tcPr>
          <w:p w14:paraId="1B191D82" w14:textId="77777777" w:rsidR="00C2325C" w:rsidRDefault="00000000">
            <w:pPr>
              <w:spacing w:line="220" w:lineRule="auto"/>
              <w:rPr>
                <w:sz w:val="18"/>
                <w:szCs w:val="18"/>
              </w:rPr>
            </w:pPr>
            <w:r>
              <w:rPr>
                <w:color w:val="1F1F1F"/>
                <w:sz w:val="18"/>
                <w:szCs w:val="18"/>
              </w:rPr>
              <w:t>V1 saves Rekha from being surprised by her own vendors. This saves the vendor from proving the same thing to every buyer they sell to, turning a cost into something they earn once and spend many times.</w:t>
            </w:r>
          </w:p>
        </w:tc>
      </w:tr>
      <w:tr w:rsidR="00C2325C" w14:paraId="6F19E458" w14:textId="77777777">
        <w:tc>
          <w:tcPr>
            <w:tcW w:w="2400" w:type="dxa"/>
            <w:shd w:val="clear" w:color="auto" w:fill="E6EFEE"/>
            <w:tcMar>
              <w:top w:w="70" w:type="dxa"/>
              <w:left w:w="110" w:type="dxa"/>
              <w:bottom w:w="70" w:type="dxa"/>
              <w:right w:w="110" w:type="dxa"/>
            </w:tcMar>
          </w:tcPr>
          <w:p w14:paraId="30ECE4A4" w14:textId="77777777" w:rsidR="00C2325C" w:rsidRDefault="00000000">
            <w:pPr>
              <w:spacing w:line="220" w:lineRule="auto"/>
              <w:rPr>
                <w:sz w:val="18"/>
                <w:szCs w:val="18"/>
              </w:rPr>
            </w:pPr>
            <w:r>
              <w:rPr>
                <w:b/>
                <w:bCs/>
                <w:color w:val="1F1F1F"/>
                <w:sz w:val="18"/>
                <w:szCs w:val="18"/>
              </w:rPr>
              <w:t>Why it's not ready yet</w:t>
            </w:r>
          </w:p>
        </w:tc>
        <w:tc>
          <w:tcPr>
            <w:tcW w:w="7545" w:type="dxa"/>
            <w:tcMar>
              <w:top w:w="70" w:type="dxa"/>
              <w:left w:w="110" w:type="dxa"/>
              <w:bottom w:w="70" w:type="dxa"/>
              <w:right w:w="110" w:type="dxa"/>
            </w:tcMar>
          </w:tcPr>
          <w:p w14:paraId="0B0C3A01" w14:textId="77777777" w:rsidR="00C2325C" w:rsidRDefault="00000000">
            <w:pPr>
              <w:spacing w:line="220" w:lineRule="auto"/>
              <w:rPr>
                <w:sz w:val="18"/>
                <w:szCs w:val="18"/>
              </w:rPr>
            </w:pPr>
            <w:r>
              <w:rPr>
                <w:color w:val="1F1F1F"/>
                <w:sz w:val="18"/>
                <w:szCs w:val="18"/>
              </w:rPr>
              <w:t>Needs both sides to show up: vendors with something worth carrying, and multiple buyers willing to trust someone else's verification. Building it before v1 proves itself means competing head-on with well-funded players already circling this space.</w:t>
            </w:r>
          </w:p>
        </w:tc>
      </w:tr>
      <w:tr w:rsidR="00C2325C" w14:paraId="6E5A3A43" w14:textId="77777777">
        <w:tc>
          <w:tcPr>
            <w:tcW w:w="2400" w:type="dxa"/>
            <w:shd w:val="clear" w:color="auto" w:fill="E6EFEE"/>
            <w:tcMar>
              <w:top w:w="70" w:type="dxa"/>
              <w:left w:w="110" w:type="dxa"/>
              <w:bottom w:w="70" w:type="dxa"/>
              <w:right w:w="110" w:type="dxa"/>
            </w:tcMar>
          </w:tcPr>
          <w:p w14:paraId="4F59F5B6" w14:textId="77777777" w:rsidR="00C2325C" w:rsidRDefault="00000000">
            <w:pPr>
              <w:spacing w:line="220" w:lineRule="auto"/>
              <w:rPr>
                <w:sz w:val="18"/>
                <w:szCs w:val="18"/>
              </w:rPr>
            </w:pPr>
            <w:r>
              <w:rPr>
                <w:b/>
                <w:bCs/>
                <w:color w:val="1F1F1F"/>
                <w:sz w:val="18"/>
                <w:szCs w:val="18"/>
              </w:rPr>
              <w:t>Who's already circling it</w:t>
            </w:r>
          </w:p>
        </w:tc>
        <w:tc>
          <w:tcPr>
            <w:tcW w:w="7545" w:type="dxa"/>
            <w:tcMar>
              <w:top w:w="70" w:type="dxa"/>
              <w:left w:w="110" w:type="dxa"/>
              <w:bottom w:w="70" w:type="dxa"/>
              <w:right w:w="110" w:type="dxa"/>
            </w:tcMar>
          </w:tcPr>
          <w:p w14:paraId="493416C4" w14:textId="77777777" w:rsidR="00C2325C" w:rsidRDefault="00C2325C">
            <w:pPr>
              <w:spacing w:line="220" w:lineRule="auto"/>
              <w:rPr>
                <w:sz w:val="18"/>
                <w:szCs w:val="18"/>
              </w:rPr>
            </w:pPr>
            <w:hyperlink r:id="rId53" w:history="1">
              <w:r>
                <w:rPr>
                  <w:color w:val="0563C1"/>
                  <w:sz w:val="18"/>
                  <w:szCs w:val="18"/>
                  <w:u w:val="single"/>
                </w:rPr>
                <w:t>Vanta</w:t>
              </w:r>
            </w:hyperlink>
            <w:r>
              <w:rPr>
                <w:color w:val="1F1F1F"/>
                <w:sz w:val="18"/>
                <w:szCs w:val="18"/>
              </w:rPr>
              <w:t xml:space="preserve">, $4.15B valuation. </w:t>
            </w:r>
            <w:hyperlink r:id="rId54" w:history="1">
              <w:r>
                <w:rPr>
                  <w:color w:val="0563C1"/>
                  <w:sz w:val="18"/>
                  <w:szCs w:val="18"/>
                  <w:u w:val="single"/>
                </w:rPr>
                <w:t>Drata</w:t>
              </w:r>
            </w:hyperlink>
            <w:r>
              <w:rPr>
                <w:color w:val="1F1F1F"/>
                <w:sz w:val="18"/>
                <w:szCs w:val="18"/>
              </w:rPr>
              <w:t xml:space="preserve">, $250M acquisition of SafeBase. </w:t>
            </w:r>
            <w:hyperlink r:id="rId55" w:history="1">
              <w:r>
                <w:rPr>
                  <w:color w:val="0563C1"/>
                  <w:sz w:val="18"/>
                  <w:szCs w:val="18"/>
                  <w:u w:val="single"/>
                </w:rPr>
                <w:t>Whistic</w:t>
              </w:r>
            </w:hyperlink>
            <w:r>
              <w:rPr>
                <w:color w:val="1F1F1F"/>
                <w:sz w:val="18"/>
                <w:szCs w:val="18"/>
              </w:rPr>
              <w:t xml:space="preserve">, </w:t>
            </w:r>
            <w:hyperlink r:id="rId56" w:history="1">
              <w:r>
                <w:rPr>
                  <w:color w:val="0563C1"/>
                  <w:sz w:val="18"/>
                  <w:szCs w:val="18"/>
                  <w:u w:val="single"/>
                </w:rPr>
                <w:t>CyberGRX</w:t>
              </w:r>
            </w:hyperlink>
            <w:r>
              <w:rPr>
                <w:color w:val="1F1F1F"/>
                <w:sz w:val="18"/>
                <w:szCs w:val="18"/>
              </w:rPr>
              <w:t xml:space="preserve">, </w:t>
            </w:r>
            <w:hyperlink r:id="rId57" w:history="1">
              <w:r>
                <w:rPr>
                  <w:color w:val="0563C1"/>
                  <w:sz w:val="18"/>
                  <w:szCs w:val="18"/>
                  <w:u w:val="single"/>
                </w:rPr>
                <w:t>OneTrust Vendorpedia</w:t>
              </w:r>
            </w:hyperlink>
            <w:r>
              <w:rPr>
                <w:color w:val="1F1F1F"/>
                <w:sz w:val="18"/>
                <w:szCs w:val="18"/>
              </w:rPr>
              <w:t>. All security-questionnaire-only, none cover banking, tax, or MSME status.</w:t>
            </w:r>
          </w:p>
        </w:tc>
      </w:tr>
      <w:tr w:rsidR="00C2325C" w14:paraId="68D63F67" w14:textId="77777777">
        <w:tc>
          <w:tcPr>
            <w:tcW w:w="2400" w:type="dxa"/>
            <w:shd w:val="clear" w:color="auto" w:fill="E6EFEE"/>
            <w:tcMar>
              <w:top w:w="70" w:type="dxa"/>
              <w:left w:w="110" w:type="dxa"/>
              <w:bottom w:w="70" w:type="dxa"/>
              <w:right w:w="110" w:type="dxa"/>
            </w:tcMar>
          </w:tcPr>
          <w:p w14:paraId="167A0D1C" w14:textId="77777777" w:rsidR="00C2325C" w:rsidRDefault="00000000">
            <w:pPr>
              <w:spacing w:line="220" w:lineRule="auto"/>
              <w:rPr>
                <w:sz w:val="18"/>
                <w:szCs w:val="18"/>
              </w:rPr>
            </w:pPr>
            <w:r>
              <w:rPr>
                <w:b/>
                <w:bCs/>
                <w:color w:val="1F1F1F"/>
                <w:sz w:val="18"/>
                <w:szCs w:val="18"/>
              </w:rPr>
              <w:t>What has to happen first</w:t>
            </w:r>
          </w:p>
        </w:tc>
        <w:tc>
          <w:tcPr>
            <w:tcW w:w="7545" w:type="dxa"/>
            <w:tcMar>
              <w:top w:w="70" w:type="dxa"/>
              <w:left w:w="110" w:type="dxa"/>
              <w:bottom w:w="70" w:type="dxa"/>
              <w:right w:w="110" w:type="dxa"/>
            </w:tcMar>
          </w:tcPr>
          <w:p w14:paraId="6355ACE2" w14:textId="77777777" w:rsidR="00C2325C" w:rsidRDefault="00000000">
            <w:pPr>
              <w:spacing w:line="220" w:lineRule="auto"/>
              <w:rPr>
                <w:sz w:val="18"/>
                <w:szCs w:val="18"/>
              </w:rPr>
            </w:pPr>
            <w:r>
              <w:rPr>
                <w:color w:val="1F1F1F"/>
                <w:sz w:val="18"/>
                <w:szCs w:val="18"/>
              </w:rPr>
              <w:t>A real base of verified GST and MSME history, plus bank and certification verification, from actual usage, not a guess at what vendors would carry if asked.</w:t>
            </w:r>
          </w:p>
        </w:tc>
      </w:tr>
    </w:tbl>
    <w:p w14:paraId="28408B5F" w14:textId="58CA5A42" w:rsidR="00C2325C" w:rsidRDefault="007F6E4D">
      <w:pPr>
        <w:spacing w:after="45" w:line="264" w:lineRule="auto"/>
        <w:rPr>
          <w:sz w:val="20"/>
          <w:szCs w:val="20"/>
        </w:rPr>
      </w:pPr>
      <w:r>
        <w:rPr>
          <w:b/>
          <w:bCs/>
          <w:i/>
          <w:iCs/>
          <w:color w:val="595959"/>
          <w:sz w:val="20"/>
          <w:szCs w:val="20"/>
        </w:rPr>
        <w:t>Sources:</w:t>
      </w:r>
    </w:p>
    <w:p w14:paraId="4F2F767B" w14:textId="77777777" w:rsidR="00C2325C" w:rsidRPr="007F6E4D" w:rsidRDefault="00C2325C">
      <w:pPr>
        <w:numPr>
          <w:ilvl w:val="0"/>
          <w:numId w:val="1"/>
        </w:numPr>
        <w:spacing w:after="45" w:line="264" w:lineRule="auto"/>
        <w:rPr>
          <w:sz w:val="16"/>
          <w:szCs w:val="16"/>
        </w:rPr>
      </w:pPr>
      <w:hyperlink r:id="rId58" w:history="1">
        <w:r w:rsidRPr="007F6E4D">
          <w:rPr>
            <w:color w:val="0563C1"/>
            <w:sz w:val="16"/>
            <w:szCs w:val="16"/>
            <w:u w:val="single"/>
          </w:rPr>
          <w:t>Vanta $150M Series D, $4.15B valuation</w:t>
        </w:r>
      </w:hyperlink>
    </w:p>
    <w:p w14:paraId="6AE124A6" w14:textId="77777777" w:rsidR="00C2325C" w:rsidRPr="007F6E4D" w:rsidRDefault="00C2325C">
      <w:pPr>
        <w:numPr>
          <w:ilvl w:val="0"/>
          <w:numId w:val="1"/>
        </w:numPr>
        <w:spacing w:after="45" w:line="264" w:lineRule="auto"/>
        <w:rPr>
          <w:sz w:val="16"/>
          <w:szCs w:val="16"/>
        </w:rPr>
      </w:pPr>
      <w:hyperlink r:id="rId59" w:history="1">
        <w:r w:rsidRPr="007F6E4D">
          <w:rPr>
            <w:color w:val="0563C1"/>
            <w:sz w:val="16"/>
            <w:szCs w:val="16"/>
            <w:u w:val="single"/>
          </w:rPr>
          <w:t>Drata acquires SafeBase, $250M</w:t>
        </w:r>
      </w:hyperlink>
    </w:p>
    <w:p w14:paraId="08ACB706" w14:textId="206211CE" w:rsidR="00C2325C" w:rsidRPr="007F6E4D" w:rsidRDefault="00C2325C" w:rsidP="003105FF">
      <w:pPr>
        <w:numPr>
          <w:ilvl w:val="0"/>
          <w:numId w:val="1"/>
        </w:numPr>
        <w:spacing w:after="45" w:line="264" w:lineRule="auto"/>
        <w:rPr>
          <w:sz w:val="16"/>
          <w:szCs w:val="16"/>
        </w:rPr>
      </w:pPr>
      <w:hyperlink r:id="rId60" w:history="1">
        <w:r w:rsidRPr="007F6E4D">
          <w:rPr>
            <w:color w:val="0563C1"/>
            <w:sz w:val="16"/>
            <w:szCs w:val="16"/>
            <w:u w:val="single"/>
          </w:rPr>
          <w:t>Whistic</w:t>
        </w:r>
      </w:hyperlink>
      <w:r w:rsidRPr="007F6E4D">
        <w:rPr>
          <w:color w:val="1F1F1F"/>
          <w:sz w:val="16"/>
          <w:szCs w:val="16"/>
        </w:rPr>
        <w:t xml:space="preserve">, </w:t>
      </w:r>
      <w:hyperlink r:id="rId61" w:history="1">
        <w:r w:rsidRPr="007F6E4D">
          <w:rPr>
            <w:color w:val="0563C1"/>
            <w:sz w:val="16"/>
            <w:szCs w:val="16"/>
            <w:u w:val="single"/>
          </w:rPr>
          <w:t>CyberGRX</w:t>
        </w:r>
      </w:hyperlink>
      <w:r w:rsidRPr="007F6E4D">
        <w:rPr>
          <w:color w:val="1F1F1F"/>
          <w:sz w:val="16"/>
          <w:szCs w:val="16"/>
        </w:rPr>
        <w:t xml:space="preserve">, </w:t>
      </w:r>
      <w:hyperlink r:id="rId62" w:history="1">
        <w:r w:rsidRPr="007F6E4D">
          <w:rPr>
            <w:color w:val="0563C1"/>
            <w:sz w:val="16"/>
            <w:szCs w:val="16"/>
            <w:u w:val="single"/>
          </w:rPr>
          <w:t>OneTrust Vendorpedia</w:t>
        </w:r>
      </w:hyperlink>
    </w:p>
    <w:tbl>
      <w:tblPr>
        <w:tblStyle w:val="afb"/>
        <w:tblW w:w="102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10245"/>
      </w:tblGrid>
      <w:tr w:rsidR="00C2325C" w14:paraId="5854BED7" w14:textId="77777777">
        <w:tc>
          <w:tcPr>
            <w:tcW w:w="10245" w:type="dxa"/>
            <w:shd w:val="clear" w:color="auto" w:fill="E6EFEE"/>
            <w:tcMar>
              <w:top w:w="120" w:type="dxa"/>
              <w:left w:w="160" w:type="dxa"/>
              <w:bottom w:w="120" w:type="dxa"/>
              <w:right w:w="160" w:type="dxa"/>
            </w:tcMar>
          </w:tcPr>
          <w:p w14:paraId="64F60DC3" w14:textId="77777777" w:rsidR="00C2325C" w:rsidRDefault="00000000">
            <w:pPr>
              <w:spacing w:after="100" w:line="220" w:lineRule="auto"/>
              <w:rPr>
                <w:sz w:val="20"/>
                <w:szCs w:val="20"/>
              </w:rPr>
            </w:pPr>
            <w:r>
              <w:rPr>
                <w:b/>
                <w:bCs/>
                <w:color w:val="1F5C57"/>
                <w:sz w:val="20"/>
                <w:szCs w:val="20"/>
              </w:rPr>
              <w:t xml:space="preserve">Insight &amp; Conclusion. </w:t>
            </w:r>
          </w:p>
          <w:p w14:paraId="4E7ACE9A" w14:textId="77777777" w:rsidR="00C2325C" w:rsidRDefault="00000000" w:rsidP="003105FF">
            <w:pPr>
              <w:spacing w:line="264" w:lineRule="auto"/>
              <w:rPr>
                <w:sz w:val="20"/>
                <w:szCs w:val="20"/>
              </w:rPr>
            </w:pPr>
            <w:r>
              <w:rPr>
                <w:color w:val="1F1F1F"/>
                <w:sz w:val="20"/>
                <w:szCs w:val="20"/>
              </w:rPr>
              <w:t>The moonshot isn't a bigger version of the same product, it's the point where the product stops being Rekha's tool and starts being the vendor's asset.</w:t>
            </w:r>
          </w:p>
        </w:tc>
      </w:tr>
    </w:tbl>
    <w:p w14:paraId="462A103A" w14:textId="77777777" w:rsidR="00C2325C" w:rsidRDefault="00000000">
      <w:pPr>
        <w:pStyle w:val="Heading2"/>
        <w:keepNext w:val="0"/>
        <w:keepLines w:val="0"/>
        <w:spacing w:before="420" w:after="100" w:line="220" w:lineRule="auto"/>
        <w:rPr>
          <w:color w:val="2E74B5"/>
          <w:sz w:val="26"/>
          <w:szCs w:val="26"/>
        </w:rPr>
      </w:pPr>
      <w:r>
        <w:rPr>
          <w:b/>
          <w:bCs/>
          <w:color w:val="C1541C"/>
          <w:sz w:val="27"/>
          <w:szCs w:val="27"/>
        </w:rPr>
        <w:t>8. User Stories</w:t>
      </w:r>
    </w:p>
    <w:tbl>
      <w:tblPr>
        <w:tblStyle w:val="af6"/>
        <w:tblW w:w="99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4200"/>
        <w:gridCol w:w="3000"/>
        <w:gridCol w:w="2745"/>
      </w:tblGrid>
      <w:tr w:rsidR="00C2325C" w14:paraId="54DD9243" w14:textId="77777777">
        <w:tc>
          <w:tcPr>
            <w:tcW w:w="4200" w:type="dxa"/>
            <w:shd w:val="clear" w:color="auto" w:fill="E6EFEE"/>
            <w:tcMar>
              <w:top w:w="70" w:type="dxa"/>
              <w:left w:w="110" w:type="dxa"/>
              <w:bottom w:w="70" w:type="dxa"/>
              <w:right w:w="110" w:type="dxa"/>
            </w:tcMar>
          </w:tcPr>
          <w:p w14:paraId="56BD5DE8" w14:textId="77777777" w:rsidR="00C2325C" w:rsidRDefault="00000000">
            <w:pPr>
              <w:spacing w:line="220" w:lineRule="auto"/>
              <w:rPr>
                <w:sz w:val="17"/>
                <w:szCs w:val="17"/>
              </w:rPr>
            </w:pPr>
            <w:r>
              <w:rPr>
                <w:b/>
                <w:bCs/>
                <w:color w:val="1F1F1F"/>
                <w:sz w:val="17"/>
                <w:szCs w:val="17"/>
              </w:rPr>
              <w:t>Story</w:t>
            </w:r>
          </w:p>
        </w:tc>
        <w:tc>
          <w:tcPr>
            <w:tcW w:w="3000" w:type="dxa"/>
            <w:shd w:val="clear" w:color="auto" w:fill="E6EFEE"/>
            <w:tcMar>
              <w:top w:w="70" w:type="dxa"/>
              <w:left w:w="110" w:type="dxa"/>
              <w:bottom w:w="70" w:type="dxa"/>
              <w:right w:w="110" w:type="dxa"/>
            </w:tcMar>
          </w:tcPr>
          <w:p w14:paraId="39C86925" w14:textId="77777777" w:rsidR="00C2325C" w:rsidRDefault="00000000">
            <w:pPr>
              <w:spacing w:line="220" w:lineRule="auto"/>
              <w:rPr>
                <w:sz w:val="17"/>
                <w:szCs w:val="17"/>
              </w:rPr>
            </w:pPr>
            <w:r>
              <w:rPr>
                <w:b/>
                <w:bCs/>
                <w:color w:val="1F1F1F"/>
                <w:sz w:val="17"/>
                <w:szCs w:val="17"/>
              </w:rPr>
              <w:t>Done when</w:t>
            </w:r>
          </w:p>
        </w:tc>
        <w:tc>
          <w:tcPr>
            <w:tcW w:w="2745" w:type="dxa"/>
            <w:shd w:val="clear" w:color="auto" w:fill="E6EFEE"/>
            <w:tcMar>
              <w:top w:w="70" w:type="dxa"/>
              <w:left w:w="110" w:type="dxa"/>
              <w:bottom w:w="70" w:type="dxa"/>
              <w:right w:w="110" w:type="dxa"/>
            </w:tcMar>
          </w:tcPr>
          <w:p w14:paraId="58767E71" w14:textId="77777777" w:rsidR="00C2325C" w:rsidRDefault="00000000">
            <w:pPr>
              <w:spacing w:line="220" w:lineRule="auto"/>
              <w:rPr>
                <w:sz w:val="17"/>
                <w:szCs w:val="17"/>
              </w:rPr>
            </w:pPr>
            <w:r>
              <w:rPr>
                <w:b/>
                <w:bCs/>
                <w:color w:val="1F1F1F"/>
                <w:sz w:val="17"/>
                <w:szCs w:val="17"/>
              </w:rPr>
              <w:t>Fixes</w:t>
            </w:r>
          </w:p>
        </w:tc>
      </w:tr>
      <w:tr w:rsidR="009943BB" w14:paraId="7CC4AEF7" w14:textId="77777777">
        <w:tc>
          <w:tcPr>
            <w:tcW w:w="9945" w:type="dxa"/>
            <w:gridSpan w:val="3"/>
            <w:shd w:val="clear" w:color="auto" w:fill="E6EFEE"/>
            <w:tcMar>
              <w:top w:w="70" w:type="dxa"/>
              <w:left w:w="110" w:type="dxa"/>
              <w:bottom w:w="70" w:type="dxa"/>
              <w:right w:w="110" w:type="dxa"/>
            </w:tcMar>
          </w:tcPr>
          <w:p w14:paraId="5340ECAE" w14:textId="77777777" w:rsidR="009943BB" w:rsidRDefault="00000000">
            <w:pPr>
              <w:spacing w:line="220" w:lineRule="auto"/>
            </w:pPr>
            <w:r>
              <w:rPr>
                <w:b/>
                <w:bCs/>
                <w:color w:val="1F5C57"/>
                <w:sz w:val="18"/>
                <w:szCs w:val="18"/>
              </w:rPr>
              <w:t>Getting started</w:t>
            </w:r>
          </w:p>
        </w:tc>
      </w:tr>
      <w:tr w:rsidR="00C2325C" w14:paraId="76EF6D59" w14:textId="77777777">
        <w:tc>
          <w:tcPr>
            <w:tcW w:w="4200" w:type="dxa"/>
            <w:tcMar>
              <w:top w:w="70" w:type="dxa"/>
              <w:left w:w="110" w:type="dxa"/>
              <w:bottom w:w="70" w:type="dxa"/>
              <w:right w:w="110" w:type="dxa"/>
            </w:tcMar>
          </w:tcPr>
          <w:p w14:paraId="20793F2E" w14:textId="77777777" w:rsidR="00C2325C" w:rsidRDefault="00000000">
            <w:pPr>
              <w:spacing w:line="220" w:lineRule="auto"/>
              <w:rPr>
                <w:sz w:val="17"/>
                <w:szCs w:val="17"/>
              </w:rPr>
            </w:pPr>
            <w:r>
              <w:rPr>
                <w:color w:val="1F1F1F"/>
                <w:sz w:val="17"/>
                <w:szCs w:val="17"/>
              </w:rPr>
              <w:t>As a finance head, I want to connect my existing vendor list without re-typing anything, so that I can see problems in my current vendor base on day one.</w:t>
            </w:r>
          </w:p>
        </w:tc>
        <w:tc>
          <w:tcPr>
            <w:tcW w:w="3000" w:type="dxa"/>
            <w:tcMar>
              <w:top w:w="70" w:type="dxa"/>
              <w:left w:w="110" w:type="dxa"/>
              <w:bottom w:w="70" w:type="dxa"/>
              <w:right w:w="110" w:type="dxa"/>
            </w:tcMar>
          </w:tcPr>
          <w:p w14:paraId="66798E84" w14:textId="77777777" w:rsidR="00C2325C" w:rsidRDefault="00000000">
            <w:pPr>
              <w:spacing w:line="220" w:lineRule="auto"/>
              <w:rPr>
                <w:sz w:val="17"/>
                <w:szCs w:val="17"/>
              </w:rPr>
            </w:pPr>
            <w:r>
              <w:rPr>
                <w:color w:val="1F1F1F"/>
                <w:sz w:val="17"/>
                <w:szCs w:val="17"/>
              </w:rPr>
              <w:t>GST and MSME checks complete on 100% of uploaded vendors within minutes of connecting.</w:t>
            </w:r>
          </w:p>
        </w:tc>
        <w:tc>
          <w:tcPr>
            <w:tcW w:w="2745" w:type="dxa"/>
            <w:tcMar>
              <w:top w:w="70" w:type="dxa"/>
              <w:left w:w="110" w:type="dxa"/>
              <w:bottom w:w="70" w:type="dxa"/>
              <w:right w:w="110" w:type="dxa"/>
            </w:tcMar>
          </w:tcPr>
          <w:p w14:paraId="605D50BE" w14:textId="77777777" w:rsidR="00C2325C" w:rsidRDefault="00000000">
            <w:pPr>
              <w:spacing w:line="220" w:lineRule="auto"/>
              <w:rPr>
                <w:sz w:val="17"/>
                <w:szCs w:val="17"/>
              </w:rPr>
            </w:pPr>
            <w:r>
              <w:rPr>
                <w:color w:val="1F1F1F"/>
                <w:sz w:val="17"/>
                <w:szCs w:val="17"/>
              </w:rPr>
              <w:t>No single system keeps the vendor record current after onboarding.</w:t>
            </w:r>
          </w:p>
        </w:tc>
      </w:tr>
      <w:tr w:rsidR="009943BB" w14:paraId="562B3E3C" w14:textId="77777777">
        <w:tc>
          <w:tcPr>
            <w:tcW w:w="9945" w:type="dxa"/>
            <w:gridSpan w:val="3"/>
            <w:shd w:val="clear" w:color="auto" w:fill="E6EFEE"/>
            <w:tcMar>
              <w:top w:w="70" w:type="dxa"/>
              <w:left w:w="110" w:type="dxa"/>
              <w:bottom w:w="70" w:type="dxa"/>
              <w:right w:w="110" w:type="dxa"/>
            </w:tcMar>
          </w:tcPr>
          <w:p w14:paraId="5A42F7DA" w14:textId="77777777" w:rsidR="009943BB" w:rsidRDefault="00000000">
            <w:pPr>
              <w:spacing w:line="220" w:lineRule="auto"/>
            </w:pPr>
            <w:r>
              <w:rPr>
                <w:b/>
                <w:bCs/>
                <w:color w:val="1F5C57"/>
                <w:sz w:val="18"/>
                <w:szCs w:val="18"/>
              </w:rPr>
              <w:t>Daily use</w:t>
            </w:r>
          </w:p>
        </w:tc>
      </w:tr>
      <w:tr w:rsidR="00C2325C" w14:paraId="1EF30431" w14:textId="77777777">
        <w:tc>
          <w:tcPr>
            <w:tcW w:w="4200" w:type="dxa"/>
            <w:tcMar>
              <w:top w:w="70" w:type="dxa"/>
              <w:left w:w="110" w:type="dxa"/>
              <w:bottom w:w="70" w:type="dxa"/>
              <w:right w:w="110" w:type="dxa"/>
            </w:tcMar>
          </w:tcPr>
          <w:p w14:paraId="53FF6E0B" w14:textId="77777777" w:rsidR="00C2325C" w:rsidRDefault="00000000">
            <w:pPr>
              <w:spacing w:line="220" w:lineRule="auto"/>
              <w:rPr>
                <w:sz w:val="17"/>
                <w:szCs w:val="17"/>
              </w:rPr>
            </w:pPr>
            <w:r>
              <w:rPr>
                <w:color w:val="1F1F1F"/>
                <w:sz w:val="17"/>
                <w:szCs w:val="17"/>
              </w:rPr>
              <w:t>As a finance head, I want to know the same day a vendor's GST registration goes inactive, so that I can hold pending payments before they go out.</w:t>
            </w:r>
          </w:p>
        </w:tc>
        <w:tc>
          <w:tcPr>
            <w:tcW w:w="3000" w:type="dxa"/>
            <w:tcMar>
              <w:top w:w="70" w:type="dxa"/>
              <w:left w:w="110" w:type="dxa"/>
              <w:bottom w:w="70" w:type="dxa"/>
              <w:right w:w="110" w:type="dxa"/>
            </w:tcMar>
          </w:tcPr>
          <w:p w14:paraId="092D8B91" w14:textId="77777777" w:rsidR="00C2325C" w:rsidRDefault="00000000">
            <w:pPr>
              <w:spacing w:line="220" w:lineRule="auto"/>
              <w:rPr>
                <w:sz w:val="17"/>
                <w:szCs w:val="17"/>
              </w:rPr>
            </w:pPr>
            <w:r>
              <w:rPr>
                <w:color w:val="1F1F1F"/>
                <w:sz w:val="17"/>
                <w:szCs w:val="17"/>
              </w:rPr>
              <w:t>Alert fires within one polling cycle, shows the affected payment amount.</w:t>
            </w:r>
          </w:p>
        </w:tc>
        <w:tc>
          <w:tcPr>
            <w:tcW w:w="2745" w:type="dxa"/>
            <w:tcMar>
              <w:top w:w="70" w:type="dxa"/>
              <w:left w:w="110" w:type="dxa"/>
              <w:bottom w:w="70" w:type="dxa"/>
              <w:right w:w="110" w:type="dxa"/>
            </w:tcMar>
          </w:tcPr>
          <w:p w14:paraId="334FFEE9" w14:textId="77777777" w:rsidR="00C2325C" w:rsidRDefault="00000000">
            <w:pPr>
              <w:spacing w:line="220" w:lineRule="auto"/>
              <w:rPr>
                <w:sz w:val="17"/>
                <w:szCs w:val="17"/>
              </w:rPr>
            </w:pPr>
            <w:r>
              <w:rPr>
                <w:color w:val="1F1F1F"/>
                <w:sz w:val="17"/>
                <w:szCs w:val="17"/>
              </w:rPr>
              <w:t>Teams keep making decisions on information that's no longer true.</w:t>
            </w:r>
          </w:p>
        </w:tc>
      </w:tr>
      <w:tr w:rsidR="00C2325C" w14:paraId="2EB3F6CF" w14:textId="77777777">
        <w:tc>
          <w:tcPr>
            <w:tcW w:w="4200" w:type="dxa"/>
            <w:tcMar>
              <w:top w:w="70" w:type="dxa"/>
              <w:left w:w="110" w:type="dxa"/>
              <w:bottom w:w="70" w:type="dxa"/>
              <w:right w:w="110" w:type="dxa"/>
            </w:tcMar>
          </w:tcPr>
          <w:p w14:paraId="6BF49394" w14:textId="77777777" w:rsidR="00C2325C" w:rsidRDefault="00000000">
            <w:pPr>
              <w:spacing w:line="220" w:lineRule="auto"/>
              <w:rPr>
                <w:sz w:val="17"/>
                <w:szCs w:val="17"/>
              </w:rPr>
            </w:pPr>
            <w:r>
              <w:rPr>
                <w:color w:val="1F1F1F"/>
                <w:sz w:val="17"/>
                <w:szCs w:val="17"/>
              </w:rPr>
              <w:t>As a finance head, I want to see a vendor's current status and full history on one screen, so that I don't dig through email before a payment run.</w:t>
            </w:r>
          </w:p>
        </w:tc>
        <w:tc>
          <w:tcPr>
            <w:tcW w:w="3000" w:type="dxa"/>
            <w:tcMar>
              <w:top w:w="70" w:type="dxa"/>
              <w:left w:w="110" w:type="dxa"/>
              <w:bottom w:w="70" w:type="dxa"/>
              <w:right w:w="110" w:type="dxa"/>
            </w:tcMar>
          </w:tcPr>
          <w:p w14:paraId="20CE956B" w14:textId="77777777" w:rsidR="00C2325C" w:rsidRDefault="00000000">
            <w:pPr>
              <w:spacing w:line="220" w:lineRule="auto"/>
              <w:rPr>
                <w:sz w:val="17"/>
                <w:szCs w:val="17"/>
              </w:rPr>
            </w:pPr>
            <w:r>
              <w:rPr>
                <w:color w:val="1F1F1F"/>
                <w:sz w:val="17"/>
                <w:szCs w:val="17"/>
              </w:rPr>
              <w:t>Search returns status, timeline, and evidence in seconds.</w:t>
            </w:r>
          </w:p>
        </w:tc>
        <w:tc>
          <w:tcPr>
            <w:tcW w:w="2745" w:type="dxa"/>
            <w:tcMar>
              <w:top w:w="70" w:type="dxa"/>
              <w:left w:w="110" w:type="dxa"/>
              <w:bottom w:w="70" w:type="dxa"/>
              <w:right w:w="110" w:type="dxa"/>
            </w:tcMar>
          </w:tcPr>
          <w:p w14:paraId="3046FF11" w14:textId="77777777" w:rsidR="00C2325C" w:rsidRDefault="00000000">
            <w:pPr>
              <w:spacing w:line="220" w:lineRule="auto"/>
              <w:rPr>
                <w:sz w:val="17"/>
                <w:szCs w:val="17"/>
              </w:rPr>
            </w:pPr>
            <w:r>
              <w:rPr>
                <w:color w:val="1F1F1F"/>
                <w:sz w:val="17"/>
                <w:szCs w:val="17"/>
              </w:rPr>
              <w:t>Vendor information scattered across systems, nobody owns the full picture.</w:t>
            </w:r>
          </w:p>
        </w:tc>
      </w:tr>
      <w:tr w:rsidR="00C2325C" w14:paraId="68C3D84C" w14:textId="77777777">
        <w:tc>
          <w:tcPr>
            <w:tcW w:w="4200" w:type="dxa"/>
            <w:tcMar>
              <w:top w:w="70" w:type="dxa"/>
              <w:left w:w="110" w:type="dxa"/>
              <w:bottom w:w="70" w:type="dxa"/>
              <w:right w:w="110" w:type="dxa"/>
            </w:tcMar>
          </w:tcPr>
          <w:p w14:paraId="49102F8D" w14:textId="77777777" w:rsidR="00C2325C" w:rsidRDefault="00000000">
            <w:pPr>
              <w:spacing w:line="220" w:lineRule="auto"/>
              <w:rPr>
                <w:sz w:val="17"/>
                <w:szCs w:val="17"/>
              </w:rPr>
            </w:pPr>
            <w:r>
              <w:rPr>
                <w:color w:val="1F1F1F"/>
                <w:sz w:val="17"/>
                <w:szCs w:val="17"/>
              </w:rPr>
              <w:t>As a finance head, I want to be alerted immediately if a vendor's LEI has lapsed before a large RTGS/NEFT payment goes out, so that I can hold it myself before the bank flags it.</w:t>
            </w:r>
          </w:p>
        </w:tc>
        <w:tc>
          <w:tcPr>
            <w:tcW w:w="3000" w:type="dxa"/>
            <w:tcMar>
              <w:top w:w="70" w:type="dxa"/>
              <w:left w:w="110" w:type="dxa"/>
              <w:bottom w:w="70" w:type="dxa"/>
              <w:right w:w="110" w:type="dxa"/>
            </w:tcMar>
          </w:tcPr>
          <w:p w14:paraId="0CFD1196" w14:textId="77777777" w:rsidR="00C2325C" w:rsidRDefault="00000000">
            <w:pPr>
              <w:spacing w:line="220" w:lineRule="auto"/>
              <w:rPr>
                <w:sz w:val="17"/>
                <w:szCs w:val="17"/>
              </w:rPr>
            </w:pPr>
            <w:r>
              <w:rPr>
                <w:color w:val="1F1F1F"/>
                <w:sz w:val="17"/>
                <w:szCs w:val="17"/>
              </w:rPr>
              <w:t>Alert fires before the payment window closes, showing the affected amount; I can hold it in one tap.</w:t>
            </w:r>
          </w:p>
        </w:tc>
        <w:tc>
          <w:tcPr>
            <w:tcW w:w="2745" w:type="dxa"/>
            <w:tcMar>
              <w:top w:w="70" w:type="dxa"/>
              <w:left w:w="110" w:type="dxa"/>
              <w:bottom w:w="70" w:type="dxa"/>
              <w:right w:w="110" w:type="dxa"/>
            </w:tcMar>
          </w:tcPr>
          <w:p w14:paraId="63986767" w14:textId="77777777" w:rsidR="00C2325C" w:rsidRDefault="00000000">
            <w:pPr>
              <w:spacing w:line="220" w:lineRule="auto"/>
              <w:rPr>
                <w:sz w:val="17"/>
                <w:szCs w:val="17"/>
              </w:rPr>
            </w:pPr>
            <w:r>
              <w:rPr>
                <w:color w:val="1F1F1F"/>
                <w:sz w:val="17"/>
                <w:szCs w:val="17"/>
              </w:rPr>
              <w:t>Payments continuing to an entity that's no longer compliant.</w:t>
            </w:r>
          </w:p>
        </w:tc>
      </w:tr>
      <w:tr w:rsidR="009943BB" w14:paraId="0D1CC41B" w14:textId="77777777">
        <w:tc>
          <w:tcPr>
            <w:tcW w:w="9945" w:type="dxa"/>
            <w:gridSpan w:val="3"/>
            <w:shd w:val="clear" w:color="auto" w:fill="E6EFEE"/>
            <w:tcMar>
              <w:top w:w="70" w:type="dxa"/>
              <w:left w:w="110" w:type="dxa"/>
              <w:bottom w:w="70" w:type="dxa"/>
              <w:right w:w="110" w:type="dxa"/>
            </w:tcMar>
          </w:tcPr>
          <w:p w14:paraId="3C4DBB71" w14:textId="77777777" w:rsidR="009943BB" w:rsidRDefault="00000000">
            <w:pPr>
              <w:spacing w:line="220" w:lineRule="auto"/>
            </w:pPr>
            <w:r>
              <w:rPr>
                <w:b/>
                <w:bCs/>
                <w:color w:val="1F5C57"/>
                <w:sz w:val="18"/>
                <w:szCs w:val="18"/>
              </w:rPr>
              <w:t>Getting ready for audit</w:t>
            </w:r>
          </w:p>
        </w:tc>
      </w:tr>
      <w:tr w:rsidR="00C2325C" w14:paraId="69AC4CFC" w14:textId="77777777">
        <w:tc>
          <w:tcPr>
            <w:tcW w:w="4200" w:type="dxa"/>
            <w:tcMar>
              <w:top w:w="70" w:type="dxa"/>
              <w:left w:w="110" w:type="dxa"/>
              <w:bottom w:w="70" w:type="dxa"/>
              <w:right w:w="110" w:type="dxa"/>
            </w:tcMar>
          </w:tcPr>
          <w:p w14:paraId="239C026C" w14:textId="77777777" w:rsidR="00C2325C" w:rsidRDefault="00000000">
            <w:pPr>
              <w:spacing w:line="220" w:lineRule="auto"/>
              <w:rPr>
                <w:sz w:val="17"/>
                <w:szCs w:val="17"/>
              </w:rPr>
            </w:pPr>
            <w:r>
              <w:rPr>
                <w:color w:val="1F1F1F"/>
                <w:sz w:val="17"/>
                <w:szCs w:val="17"/>
              </w:rPr>
              <w:t>As a finance head, I want a ready-to-export record of every vendor's MSME status and payment dates through the year, so that I'm not assembling Form 3CD by hand every March.</w:t>
            </w:r>
          </w:p>
        </w:tc>
        <w:tc>
          <w:tcPr>
            <w:tcW w:w="3000" w:type="dxa"/>
            <w:tcMar>
              <w:top w:w="70" w:type="dxa"/>
              <w:left w:w="110" w:type="dxa"/>
              <w:bottom w:w="70" w:type="dxa"/>
              <w:right w:w="110" w:type="dxa"/>
            </w:tcMar>
          </w:tcPr>
          <w:p w14:paraId="3315AF12" w14:textId="77777777" w:rsidR="00C2325C" w:rsidRDefault="00000000">
            <w:pPr>
              <w:spacing w:line="220" w:lineRule="auto"/>
              <w:rPr>
                <w:sz w:val="17"/>
                <w:szCs w:val="17"/>
              </w:rPr>
            </w:pPr>
            <w:r>
              <w:rPr>
                <w:color w:val="1F1F1F"/>
                <w:sz w:val="17"/>
                <w:szCs w:val="17"/>
              </w:rPr>
              <w:t>Export produces Clause 22-ready evidence with no manual reconciliation.</w:t>
            </w:r>
          </w:p>
        </w:tc>
        <w:tc>
          <w:tcPr>
            <w:tcW w:w="2745" w:type="dxa"/>
            <w:tcMar>
              <w:top w:w="70" w:type="dxa"/>
              <w:left w:w="110" w:type="dxa"/>
              <w:bottom w:w="70" w:type="dxa"/>
              <w:right w:w="110" w:type="dxa"/>
            </w:tcMar>
          </w:tcPr>
          <w:p w14:paraId="61EA041A" w14:textId="77777777" w:rsidR="00C2325C" w:rsidRDefault="00000000">
            <w:pPr>
              <w:spacing w:line="220" w:lineRule="auto"/>
              <w:rPr>
                <w:sz w:val="17"/>
                <w:szCs w:val="17"/>
              </w:rPr>
            </w:pPr>
            <w:r>
              <w:rPr>
                <w:color w:val="1F1F1F"/>
                <w:sz w:val="17"/>
                <w:szCs w:val="17"/>
              </w:rPr>
              <w:t>Audit prep taking weeks, done from memory and scattered documents.</w:t>
            </w:r>
          </w:p>
        </w:tc>
      </w:tr>
      <w:tr w:rsidR="00C2325C" w14:paraId="75AD1BDC" w14:textId="77777777">
        <w:tc>
          <w:tcPr>
            <w:tcW w:w="4200" w:type="dxa"/>
            <w:tcMar>
              <w:top w:w="70" w:type="dxa"/>
              <w:left w:w="110" w:type="dxa"/>
              <w:bottom w:w="70" w:type="dxa"/>
              <w:right w:w="110" w:type="dxa"/>
            </w:tcMar>
          </w:tcPr>
          <w:p w14:paraId="12123CD6" w14:textId="77777777" w:rsidR="00C2325C" w:rsidRDefault="00000000">
            <w:pPr>
              <w:spacing w:line="220" w:lineRule="auto"/>
              <w:rPr>
                <w:sz w:val="17"/>
                <w:szCs w:val="17"/>
              </w:rPr>
            </w:pPr>
            <w:r>
              <w:rPr>
                <w:color w:val="1F1F1F"/>
                <w:sz w:val="17"/>
                <w:szCs w:val="17"/>
              </w:rPr>
              <w:t>As a finance head, I want every alert and the decision made on it logged automatically, so that I have proof if a vendor issue is ever questioned later.</w:t>
            </w:r>
          </w:p>
        </w:tc>
        <w:tc>
          <w:tcPr>
            <w:tcW w:w="3000" w:type="dxa"/>
            <w:tcMar>
              <w:top w:w="70" w:type="dxa"/>
              <w:left w:w="110" w:type="dxa"/>
              <w:bottom w:w="70" w:type="dxa"/>
              <w:right w:w="110" w:type="dxa"/>
            </w:tcMar>
          </w:tcPr>
          <w:p w14:paraId="60B496B0" w14:textId="77777777" w:rsidR="00C2325C" w:rsidRDefault="00000000">
            <w:pPr>
              <w:spacing w:line="220" w:lineRule="auto"/>
              <w:rPr>
                <w:sz w:val="17"/>
                <w:szCs w:val="17"/>
              </w:rPr>
            </w:pPr>
            <w:r>
              <w:rPr>
                <w:color w:val="1F1F1F"/>
                <w:sz w:val="17"/>
                <w:szCs w:val="17"/>
              </w:rPr>
              <w:t>Every detected change and the action taken is stored and retrievable by vendor and date.</w:t>
            </w:r>
          </w:p>
        </w:tc>
        <w:tc>
          <w:tcPr>
            <w:tcW w:w="2745" w:type="dxa"/>
            <w:tcMar>
              <w:top w:w="70" w:type="dxa"/>
              <w:left w:w="110" w:type="dxa"/>
              <w:bottom w:w="70" w:type="dxa"/>
              <w:right w:w="110" w:type="dxa"/>
            </w:tcMar>
          </w:tcPr>
          <w:p w14:paraId="0B05B994" w14:textId="77777777" w:rsidR="00C2325C" w:rsidRDefault="00000000">
            <w:pPr>
              <w:spacing w:line="220" w:lineRule="auto"/>
              <w:rPr>
                <w:sz w:val="17"/>
                <w:szCs w:val="17"/>
              </w:rPr>
            </w:pPr>
            <w:r>
              <w:rPr>
                <w:color w:val="1F1F1F"/>
                <w:sz w:val="17"/>
                <w:szCs w:val="17"/>
              </w:rPr>
              <w:t>No record of what changed or what anyone did about it.</w:t>
            </w:r>
          </w:p>
        </w:tc>
      </w:tr>
    </w:tbl>
    <w:p w14:paraId="3E03CE60" w14:textId="25F63656" w:rsidR="00C2325C" w:rsidRPr="003105FF" w:rsidRDefault="00C2325C" w:rsidP="007F6E4D">
      <w:pPr>
        <w:spacing w:after="45" w:line="264" w:lineRule="auto"/>
        <w:rPr>
          <w:sz w:val="20"/>
          <w:szCs w:val="20"/>
        </w:rPr>
      </w:pPr>
    </w:p>
    <w:tbl>
      <w:tblPr>
        <w:tblStyle w:val="afc"/>
        <w:tblW w:w="102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10245"/>
      </w:tblGrid>
      <w:tr w:rsidR="00C2325C" w14:paraId="4A075745" w14:textId="77777777">
        <w:tc>
          <w:tcPr>
            <w:tcW w:w="10245" w:type="dxa"/>
            <w:shd w:val="clear" w:color="auto" w:fill="E6EFEE"/>
            <w:tcMar>
              <w:top w:w="120" w:type="dxa"/>
              <w:left w:w="160" w:type="dxa"/>
              <w:bottom w:w="120" w:type="dxa"/>
              <w:right w:w="160" w:type="dxa"/>
            </w:tcMar>
          </w:tcPr>
          <w:p w14:paraId="33110694" w14:textId="77777777" w:rsidR="00C2325C" w:rsidRDefault="00000000">
            <w:pPr>
              <w:spacing w:after="100" w:line="220" w:lineRule="auto"/>
              <w:rPr>
                <w:sz w:val="20"/>
                <w:szCs w:val="20"/>
              </w:rPr>
            </w:pPr>
            <w:r>
              <w:rPr>
                <w:b/>
                <w:bCs/>
                <w:color w:val="1F5C57"/>
                <w:sz w:val="20"/>
                <w:szCs w:val="20"/>
              </w:rPr>
              <w:lastRenderedPageBreak/>
              <w:t xml:space="preserve">Insight &amp; Conclusion. </w:t>
            </w:r>
          </w:p>
          <w:p w14:paraId="2F361D1B" w14:textId="77777777" w:rsidR="00C2325C" w:rsidRDefault="00000000" w:rsidP="003105FF">
            <w:pPr>
              <w:spacing w:line="264" w:lineRule="auto"/>
              <w:rPr>
                <w:sz w:val="20"/>
                <w:szCs w:val="20"/>
              </w:rPr>
            </w:pPr>
            <w:r>
              <w:rPr>
                <w:color w:val="1F1F1F"/>
                <w:sz w:val="20"/>
                <w:szCs w:val="20"/>
              </w:rPr>
              <w:t>The same-day GST alert is the one that matters most. If that fails silently, everything else in this product is just a nicer-looking version of the manual process it's supposed to replace.</w:t>
            </w:r>
          </w:p>
        </w:tc>
      </w:tr>
    </w:tbl>
    <w:p w14:paraId="16ABD054" w14:textId="77777777" w:rsidR="00C2325C" w:rsidRDefault="00000000">
      <w:pPr>
        <w:pStyle w:val="Heading2"/>
        <w:keepNext w:val="0"/>
        <w:keepLines w:val="0"/>
        <w:spacing w:before="420" w:after="100" w:line="220" w:lineRule="auto"/>
        <w:rPr>
          <w:color w:val="2E74B5"/>
          <w:sz w:val="26"/>
          <w:szCs w:val="26"/>
        </w:rPr>
      </w:pPr>
      <w:r>
        <w:rPr>
          <w:b/>
          <w:bCs/>
          <w:color w:val="C1541C"/>
          <w:sz w:val="27"/>
          <w:szCs w:val="27"/>
        </w:rPr>
        <w:t>9. MVP Scope</w:t>
      </w:r>
    </w:p>
    <w:p w14:paraId="5863ED52" w14:textId="77777777" w:rsidR="00C2325C" w:rsidRDefault="00000000">
      <w:pPr>
        <w:spacing w:after="90" w:line="264" w:lineRule="auto"/>
        <w:rPr>
          <w:sz w:val="20"/>
          <w:szCs w:val="20"/>
        </w:rPr>
      </w:pPr>
      <w:r>
        <w:rPr>
          <w:color w:val="1F1F1F"/>
          <w:sz w:val="20"/>
          <w:szCs w:val="20"/>
        </w:rPr>
        <w:t>In one sentence: the first version connects a company's existing vendor list, checks GST and MSME status continuously, verifies bank account and insurance/certification details once at onboarding, flags a lapsed LEI before a large RTGS/NEFT payment goes out, and tells finance the same day something changes that could affect a payment or a tax deduction.</w:t>
      </w:r>
    </w:p>
    <w:tbl>
      <w:tblPr>
        <w:tblStyle w:val="af6"/>
        <w:tblW w:w="99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3000"/>
        <w:gridCol w:w="3945"/>
        <w:gridCol w:w="3000"/>
      </w:tblGrid>
      <w:tr w:rsidR="00C2325C" w14:paraId="33678644" w14:textId="77777777">
        <w:tc>
          <w:tcPr>
            <w:tcW w:w="3000" w:type="dxa"/>
            <w:shd w:val="clear" w:color="auto" w:fill="E6EFEE"/>
            <w:tcMar>
              <w:top w:w="70" w:type="dxa"/>
              <w:left w:w="110" w:type="dxa"/>
              <w:bottom w:w="70" w:type="dxa"/>
              <w:right w:w="110" w:type="dxa"/>
            </w:tcMar>
          </w:tcPr>
          <w:p w14:paraId="0C945595" w14:textId="77777777" w:rsidR="00C2325C" w:rsidRDefault="00000000">
            <w:pPr>
              <w:spacing w:line="220" w:lineRule="auto"/>
              <w:rPr>
                <w:sz w:val="17"/>
                <w:szCs w:val="17"/>
              </w:rPr>
            </w:pPr>
            <w:r>
              <w:rPr>
                <w:b/>
                <w:bCs/>
                <w:color w:val="1F1F1F"/>
                <w:sz w:val="17"/>
                <w:szCs w:val="17"/>
              </w:rPr>
              <w:t>Must-have feature</w:t>
            </w:r>
          </w:p>
        </w:tc>
        <w:tc>
          <w:tcPr>
            <w:tcW w:w="3945" w:type="dxa"/>
            <w:shd w:val="clear" w:color="auto" w:fill="E6EFEE"/>
            <w:tcMar>
              <w:top w:w="70" w:type="dxa"/>
              <w:left w:w="110" w:type="dxa"/>
              <w:bottom w:w="70" w:type="dxa"/>
              <w:right w:w="110" w:type="dxa"/>
            </w:tcMar>
          </w:tcPr>
          <w:p w14:paraId="31A3F319" w14:textId="77777777" w:rsidR="00C2325C" w:rsidRDefault="00000000">
            <w:pPr>
              <w:spacing w:line="220" w:lineRule="auto"/>
              <w:rPr>
                <w:sz w:val="17"/>
                <w:szCs w:val="17"/>
              </w:rPr>
            </w:pPr>
            <w:r>
              <w:rPr>
                <w:b/>
                <w:bCs/>
                <w:color w:val="1F1F1F"/>
                <w:sz w:val="17"/>
                <w:szCs w:val="17"/>
              </w:rPr>
              <w:t>Hypothesis being tested</w:t>
            </w:r>
          </w:p>
        </w:tc>
        <w:tc>
          <w:tcPr>
            <w:tcW w:w="3000" w:type="dxa"/>
            <w:shd w:val="clear" w:color="auto" w:fill="E6EFEE"/>
            <w:tcMar>
              <w:top w:w="70" w:type="dxa"/>
              <w:left w:w="110" w:type="dxa"/>
              <w:bottom w:w="70" w:type="dxa"/>
              <w:right w:w="110" w:type="dxa"/>
            </w:tcMar>
          </w:tcPr>
          <w:p w14:paraId="79B1C1DF" w14:textId="77777777" w:rsidR="00C2325C" w:rsidRDefault="00000000">
            <w:pPr>
              <w:spacing w:line="220" w:lineRule="auto"/>
              <w:rPr>
                <w:sz w:val="17"/>
                <w:szCs w:val="17"/>
              </w:rPr>
            </w:pPr>
            <w:r>
              <w:rPr>
                <w:b/>
                <w:bCs/>
                <w:color w:val="1F1F1F"/>
                <w:sz w:val="17"/>
                <w:szCs w:val="17"/>
              </w:rPr>
              <w:t>What would prove it wrong</w:t>
            </w:r>
          </w:p>
        </w:tc>
      </w:tr>
      <w:tr w:rsidR="00C2325C" w14:paraId="60FF1535" w14:textId="77777777">
        <w:tc>
          <w:tcPr>
            <w:tcW w:w="3000" w:type="dxa"/>
            <w:tcMar>
              <w:top w:w="70" w:type="dxa"/>
              <w:left w:w="110" w:type="dxa"/>
              <w:bottom w:w="70" w:type="dxa"/>
              <w:right w:w="110" w:type="dxa"/>
            </w:tcMar>
          </w:tcPr>
          <w:p w14:paraId="2596BB17" w14:textId="77777777" w:rsidR="00C2325C" w:rsidRDefault="00000000">
            <w:pPr>
              <w:spacing w:line="220" w:lineRule="auto"/>
              <w:rPr>
                <w:sz w:val="17"/>
                <w:szCs w:val="17"/>
              </w:rPr>
            </w:pPr>
            <w:r>
              <w:rPr>
                <w:color w:val="1F1F1F"/>
                <w:sz w:val="17"/>
                <w:szCs w:val="17"/>
              </w:rPr>
              <w:t>Vendor list connector (bulk upload / ERP sync)</w:t>
            </w:r>
          </w:p>
        </w:tc>
        <w:tc>
          <w:tcPr>
            <w:tcW w:w="3945" w:type="dxa"/>
            <w:tcMar>
              <w:top w:w="70" w:type="dxa"/>
              <w:left w:w="110" w:type="dxa"/>
              <w:bottom w:w="70" w:type="dxa"/>
              <w:right w:w="110" w:type="dxa"/>
            </w:tcMar>
          </w:tcPr>
          <w:p w14:paraId="229439C6" w14:textId="77777777" w:rsidR="00C2325C" w:rsidRDefault="00000000">
            <w:pPr>
              <w:spacing w:line="220" w:lineRule="auto"/>
              <w:rPr>
                <w:sz w:val="17"/>
                <w:szCs w:val="17"/>
              </w:rPr>
            </w:pPr>
            <w:r>
              <w:rPr>
                <w:color w:val="1F1F1F"/>
                <w:sz w:val="17"/>
                <w:szCs w:val="17"/>
              </w:rPr>
              <w:t>Companies can connect an existing vendor list without a heavy IT project.</w:t>
            </w:r>
          </w:p>
        </w:tc>
        <w:tc>
          <w:tcPr>
            <w:tcW w:w="3000" w:type="dxa"/>
            <w:tcMar>
              <w:top w:w="70" w:type="dxa"/>
              <w:left w:w="110" w:type="dxa"/>
              <w:bottom w:w="70" w:type="dxa"/>
              <w:right w:w="110" w:type="dxa"/>
            </w:tcMar>
          </w:tcPr>
          <w:p w14:paraId="2B79214B" w14:textId="77777777" w:rsidR="00C2325C" w:rsidRDefault="00000000">
            <w:pPr>
              <w:spacing w:line="220" w:lineRule="auto"/>
              <w:rPr>
                <w:sz w:val="17"/>
                <w:szCs w:val="17"/>
              </w:rPr>
            </w:pPr>
            <w:r>
              <w:rPr>
                <w:color w:val="1F1F1F"/>
                <w:sz w:val="17"/>
                <w:szCs w:val="17"/>
              </w:rPr>
              <w:t>Most pilot customers need their own IT team involved, or it takes more than a few days to get vendors connected.</w:t>
            </w:r>
          </w:p>
        </w:tc>
      </w:tr>
      <w:tr w:rsidR="00C2325C" w14:paraId="72D52D31" w14:textId="77777777">
        <w:tc>
          <w:tcPr>
            <w:tcW w:w="3000" w:type="dxa"/>
            <w:tcMar>
              <w:top w:w="70" w:type="dxa"/>
              <w:left w:w="110" w:type="dxa"/>
              <w:bottom w:w="70" w:type="dxa"/>
              <w:right w:w="110" w:type="dxa"/>
            </w:tcMar>
          </w:tcPr>
          <w:p w14:paraId="34DD7FBA" w14:textId="77777777" w:rsidR="00C2325C" w:rsidRDefault="00000000">
            <w:pPr>
              <w:spacing w:line="220" w:lineRule="auto"/>
              <w:rPr>
                <w:sz w:val="17"/>
                <w:szCs w:val="17"/>
              </w:rPr>
            </w:pPr>
            <w:r>
              <w:rPr>
                <w:color w:val="1F1F1F"/>
                <w:sz w:val="17"/>
                <w:szCs w:val="17"/>
              </w:rPr>
              <w:t>GST status check, run continuously</w:t>
            </w:r>
          </w:p>
        </w:tc>
        <w:tc>
          <w:tcPr>
            <w:tcW w:w="3945" w:type="dxa"/>
            <w:tcMar>
              <w:top w:w="70" w:type="dxa"/>
              <w:left w:w="110" w:type="dxa"/>
              <w:bottom w:w="70" w:type="dxa"/>
              <w:right w:w="110" w:type="dxa"/>
            </w:tcMar>
          </w:tcPr>
          <w:p w14:paraId="3079C482" w14:textId="77777777" w:rsidR="00C2325C" w:rsidRDefault="00000000">
            <w:pPr>
              <w:spacing w:line="220" w:lineRule="auto"/>
              <w:rPr>
                <w:sz w:val="17"/>
                <w:szCs w:val="17"/>
              </w:rPr>
            </w:pPr>
            <w:r>
              <w:rPr>
                <w:color w:val="1F1F1F"/>
                <w:sz w:val="17"/>
                <w:szCs w:val="17"/>
              </w:rPr>
              <w:t xml:space="preserve">GST status changes often enough on a live vendor base to justify watching it, not just checking once. Real cancellation activity backs this: </w:t>
            </w:r>
            <w:hyperlink r:id="rId63" w:history="1">
              <w:r w:rsidR="00C2325C">
                <w:rPr>
                  <w:color w:val="0563C1"/>
                  <w:sz w:val="17"/>
                  <w:szCs w:val="17"/>
                  <w:u w:val="single"/>
                </w:rPr>
                <w:t>1.63 lakh GSTINs cancelled by authorities in a single two-month window nationally</w:t>
              </w:r>
            </w:hyperlink>
            <w:r>
              <w:rPr>
                <w:color w:val="1F1F1F"/>
                <w:sz w:val="17"/>
                <w:szCs w:val="17"/>
              </w:rPr>
              <w:t>.</w:t>
            </w:r>
          </w:p>
        </w:tc>
        <w:tc>
          <w:tcPr>
            <w:tcW w:w="3000" w:type="dxa"/>
            <w:tcMar>
              <w:top w:w="70" w:type="dxa"/>
              <w:left w:w="110" w:type="dxa"/>
              <w:bottom w:w="70" w:type="dxa"/>
              <w:right w:w="110" w:type="dxa"/>
            </w:tcMar>
          </w:tcPr>
          <w:p w14:paraId="4A748312" w14:textId="77777777" w:rsidR="00C2325C" w:rsidRDefault="00000000">
            <w:pPr>
              <w:spacing w:line="220" w:lineRule="auto"/>
              <w:rPr>
                <w:sz w:val="17"/>
                <w:szCs w:val="17"/>
              </w:rPr>
            </w:pPr>
            <w:r>
              <w:rPr>
                <w:color w:val="1F1F1F"/>
                <w:sz w:val="17"/>
                <w:szCs w:val="17"/>
              </w:rPr>
              <w:t>Almost none of a pilot customer's vendors show any GST status change over a 90-day test window.</w:t>
            </w:r>
          </w:p>
        </w:tc>
      </w:tr>
      <w:tr w:rsidR="00C2325C" w14:paraId="28C9B6FE" w14:textId="77777777">
        <w:tc>
          <w:tcPr>
            <w:tcW w:w="3000" w:type="dxa"/>
            <w:tcMar>
              <w:top w:w="70" w:type="dxa"/>
              <w:left w:w="110" w:type="dxa"/>
              <w:bottom w:w="70" w:type="dxa"/>
              <w:right w:w="110" w:type="dxa"/>
            </w:tcMar>
          </w:tcPr>
          <w:p w14:paraId="7733A0F7" w14:textId="77777777" w:rsidR="00C2325C" w:rsidRDefault="00000000">
            <w:pPr>
              <w:spacing w:line="220" w:lineRule="auto"/>
              <w:rPr>
                <w:sz w:val="17"/>
                <w:szCs w:val="17"/>
              </w:rPr>
            </w:pPr>
            <w:r>
              <w:rPr>
                <w:color w:val="1F1F1F"/>
                <w:sz w:val="17"/>
                <w:szCs w:val="17"/>
              </w:rPr>
              <w:t>MSME/Udyam status check, run continuously</w:t>
            </w:r>
          </w:p>
        </w:tc>
        <w:tc>
          <w:tcPr>
            <w:tcW w:w="3945" w:type="dxa"/>
            <w:tcMar>
              <w:top w:w="70" w:type="dxa"/>
              <w:left w:w="110" w:type="dxa"/>
              <w:bottom w:w="70" w:type="dxa"/>
              <w:right w:w="110" w:type="dxa"/>
            </w:tcMar>
          </w:tcPr>
          <w:p w14:paraId="12B320CA" w14:textId="77777777" w:rsidR="00C2325C" w:rsidRDefault="00000000">
            <w:pPr>
              <w:spacing w:line="220" w:lineRule="auto"/>
              <w:rPr>
                <w:sz w:val="17"/>
                <w:szCs w:val="17"/>
              </w:rPr>
            </w:pPr>
            <w:r>
              <w:rPr>
                <w:color w:val="1F1F1F"/>
                <w:sz w:val="17"/>
                <w:szCs w:val="17"/>
              </w:rPr>
              <w:t xml:space="preserve">This surfaces a lapsed or changed Udyam registration, something </w:t>
            </w:r>
            <w:hyperlink r:id="rId64" w:history="1">
              <w:r w:rsidR="00C2325C">
                <w:rPr>
                  <w:color w:val="0563C1"/>
                  <w:sz w:val="17"/>
                  <w:szCs w:val="17"/>
                  <w:u w:val="single"/>
                </w:rPr>
                <w:t>payment-aging tools like Tally don’t check</w:t>
              </w:r>
            </w:hyperlink>
            <w:r>
              <w:rPr>
                <w:color w:val="1F1F1F"/>
                <w:sz w:val="17"/>
                <w:szCs w:val="17"/>
              </w:rPr>
              <w:t>, not just a missed payment date.</w:t>
            </w:r>
          </w:p>
        </w:tc>
        <w:tc>
          <w:tcPr>
            <w:tcW w:w="3000" w:type="dxa"/>
            <w:tcMar>
              <w:top w:w="70" w:type="dxa"/>
              <w:left w:w="110" w:type="dxa"/>
              <w:bottom w:w="70" w:type="dxa"/>
              <w:right w:w="110" w:type="dxa"/>
            </w:tcMar>
          </w:tcPr>
          <w:p w14:paraId="7CFD9F00" w14:textId="77777777" w:rsidR="00C2325C" w:rsidRDefault="00000000">
            <w:pPr>
              <w:spacing w:line="220" w:lineRule="auto"/>
              <w:rPr>
                <w:sz w:val="17"/>
                <w:szCs w:val="17"/>
              </w:rPr>
            </w:pPr>
            <w:r>
              <w:rPr>
                <w:color w:val="1F1F1F"/>
                <w:sz w:val="17"/>
                <w:szCs w:val="17"/>
              </w:rPr>
              <w:t>Pilot customers already knew about every flagged MSME issue before the alert. No new information, no new value.</w:t>
            </w:r>
          </w:p>
        </w:tc>
      </w:tr>
      <w:tr w:rsidR="00C2325C" w14:paraId="42AD7701" w14:textId="77777777">
        <w:tc>
          <w:tcPr>
            <w:tcW w:w="3000" w:type="dxa"/>
            <w:tcMar>
              <w:top w:w="70" w:type="dxa"/>
              <w:left w:w="110" w:type="dxa"/>
              <w:bottom w:w="70" w:type="dxa"/>
              <w:right w:w="110" w:type="dxa"/>
            </w:tcMar>
          </w:tcPr>
          <w:p w14:paraId="5D7DE8A4" w14:textId="77777777" w:rsidR="00C2325C" w:rsidRDefault="00000000">
            <w:pPr>
              <w:spacing w:line="220" w:lineRule="auto"/>
              <w:rPr>
                <w:sz w:val="17"/>
                <w:szCs w:val="17"/>
              </w:rPr>
            </w:pPr>
            <w:r>
              <w:rPr>
                <w:color w:val="1F1F1F"/>
                <w:sz w:val="17"/>
                <w:szCs w:val="17"/>
              </w:rPr>
              <w:t>One-time bank account and insurance/certification verification at onboarding</w:t>
            </w:r>
          </w:p>
        </w:tc>
        <w:tc>
          <w:tcPr>
            <w:tcW w:w="3945" w:type="dxa"/>
            <w:tcMar>
              <w:top w:w="70" w:type="dxa"/>
              <w:left w:w="110" w:type="dxa"/>
              <w:bottom w:w="70" w:type="dxa"/>
              <w:right w:w="110" w:type="dxa"/>
            </w:tcMar>
          </w:tcPr>
          <w:p w14:paraId="4252C886" w14:textId="77777777" w:rsidR="00C2325C" w:rsidRDefault="00C2325C">
            <w:pPr>
              <w:spacing w:line="220" w:lineRule="auto"/>
              <w:rPr>
                <w:sz w:val="17"/>
                <w:szCs w:val="17"/>
              </w:rPr>
            </w:pPr>
            <w:hyperlink r:id="rId65" w:history="1">
              <w:r>
                <w:rPr>
                  <w:color w:val="0563C1"/>
                  <w:sz w:val="17"/>
                  <w:szCs w:val="17"/>
                  <w:u w:val="single"/>
                </w:rPr>
                <w:t>Bank-detail fraud</w:t>
              </w:r>
            </w:hyperlink>
            <w:r>
              <w:rPr>
                <w:color w:val="1F1F1F"/>
                <w:sz w:val="17"/>
                <w:szCs w:val="17"/>
              </w:rPr>
              <w:t xml:space="preserve"> and expired coverage are catchable at the point of entry, before a vendor is ever paid, without needing continuous monitoring.</w:t>
            </w:r>
          </w:p>
        </w:tc>
        <w:tc>
          <w:tcPr>
            <w:tcW w:w="3000" w:type="dxa"/>
            <w:tcMar>
              <w:top w:w="70" w:type="dxa"/>
              <w:left w:w="110" w:type="dxa"/>
              <w:bottom w:w="70" w:type="dxa"/>
              <w:right w:w="110" w:type="dxa"/>
            </w:tcMar>
          </w:tcPr>
          <w:p w14:paraId="7CE39A90" w14:textId="77777777" w:rsidR="00C2325C" w:rsidRDefault="00000000">
            <w:pPr>
              <w:spacing w:line="220" w:lineRule="auto"/>
              <w:rPr>
                <w:sz w:val="17"/>
                <w:szCs w:val="17"/>
              </w:rPr>
            </w:pPr>
            <w:r>
              <w:rPr>
                <w:color w:val="1F1F1F"/>
                <w:sz w:val="17"/>
                <w:szCs w:val="17"/>
              </w:rPr>
              <w:t>Verified vendors still turn out to have mismatched bank details or lapsed certificates that pilots would have caught anyway.</w:t>
            </w:r>
          </w:p>
        </w:tc>
      </w:tr>
      <w:tr w:rsidR="00C2325C" w14:paraId="77901714" w14:textId="77777777">
        <w:tc>
          <w:tcPr>
            <w:tcW w:w="3000" w:type="dxa"/>
            <w:tcMar>
              <w:top w:w="70" w:type="dxa"/>
              <w:left w:w="110" w:type="dxa"/>
              <w:bottom w:w="70" w:type="dxa"/>
              <w:right w:w="110" w:type="dxa"/>
            </w:tcMar>
          </w:tcPr>
          <w:p w14:paraId="13BB4266" w14:textId="77777777" w:rsidR="00C2325C" w:rsidRDefault="00000000">
            <w:pPr>
              <w:spacing w:line="220" w:lineRule="auto"/>
              <w:rPr>
                <w:sz w:val="17"/>
                <w:szCs w:val="17"/>
              </w:rPr>
            </w:pPr>
            <w:r>
              <w:rPr>
                <w:color w:val="1F1F1F"/>
                <w:sz w:val="17"/>
                <w:szCs w:val="17"/>
              </w:rPr>
              <w:t>Same-day change alert, shows payment impact</w:t>
            </w:r>
          </w:p>
        </w:tc>
        <w:tc>
          <w:tcPr>
            <w:tcW w:w="3945" w:type="dxa"/>
            <w:tcMar>
              <w:top w:w="70" w:type="dxa"/>
              <w:left w:w="110" w:type="dxa"/>
              <w:bottom w:w="70" w:type="dxa"/>
              <w:right w:w="110" w:type="dxa"/>
            </w:tcMar>
          </w:tcPr>
          <w:p w14:paraId="11EEFF26" w14:textId="77777777" w:rsidR="00C2325C" w:rsidRDefault="00000000">
            <w:pPr>
              <w:spacing w:line="220" w:lineRule="auto"/>
              <w:rPr>
                <w:sz w:val="17"/>
                <w:szCs w:val="17"/>
              </w:rPr>
            </w:pPr>
            <w:r>
              <w:rPr>
                <w:color w:val="1F1F1F"/>
                <w:sz w:val="17"/>
                <w:szCs w:val="17"/>
              </w:rPr>
              <w:t>Getting the alert same-day changes what finance actually does, not just what they know.</w:t>
            </w:r>
          </w:p>
        </w:tc>
        <w:tc>
          <w:tcPr>
            <w:tcW w:w="3000" w:type="dxa"/>
            <w:tcMar>
              <w:top w:w="70" w:type="dxa"/>
              <w:left w:w="110" w:type="dxa"/>
              <w:bottom w:w="70" w:type="dxa"/>
              <w:right w:w="110" w:type="dxa"/>
            </w:tcMar>
          </w:tcPr>
          <w:p w14:paraId="18BF2235" w14:textId="77777777" w:rsidR="00C2325C" w:rsidRDefault="00000000">
            <w:pPr>
              <w:spacing w:line="220" w:lineRule="auto"/>
              <w:rPr>
                <w:sz w:val="17"/>
                <w:szCs w:val="17"/>
              </w:rPr>
            </w:pPr>
            <w:r>
              <w:rPr>
                <w:color w:val="1F1F1F"/>
                <w:sz w:val="17"/>
                <w:szCs w:val="17"/>
              </w:rPr>
              <w:t>Alerts get acknowledged but the payment goes out anyway most of the time.</w:t>
            </w:r>
          </w:p>
        </w:tc>
      </w:tr>
      <w:tr w:rsidR="00C2325C" w14:paraId="41BB370D" w14:textId="77777777">
        <w:tc>
          <w:tcPr>
            <w:tcW w:w="3000" w:type="dxa"/>
            <w:tcMar>
              <w:top w:w="70" w:type="dxa"/>
              <w:left w:w="110" w:type="dxa"/>
              <w:bottom w:w="70" w:type="dxa"/>
              <w:right w:w="110" w:type="dxa"/>
            </w:tcMar>
          </w:tcPr>
          <w:p w14:paraId="6DD25392" w14:textId="77777777" w:rsidR="00C2325C" w:rsidRDefault="00000000">
            <w:pPr>
              <w:spacing w:line="220" w:lineRule="auto"/>
              <w:rPr>
                <w:sz w:val="17"/>
                <w:szCs w:val="17"/>
              </w:rPr>
            </w:pPr>
            <w:r>
              <w:rPr>
                <w:color w:val="1F1F1F"/>
                <w:sz w:val="17"/>
                <w:szCs w:val="17"/>
              </w:rPr>
              <w:t>Evidence log, Form 3CD-ready export</w:t>
            </w:r>
          </w:p>
        </w:tc>
        <w:tc>
          <w:tcPr>
            <w:tcW w:w="3945" w:type="dxa"/>
            <w:tcMar>
              <w:top w:w="70" w:type="dxa"/>
              <w:left w:w="110" w:type="dxa"/>
              <w:bottom w:w="70" w:type="dxa"/>
              <w:right w:w="110" w:type="dxa"/>
            </w:tcMar>
          </w:tcPr>
          <w:p w14:paraId="38DD0B3D" w14:textId="77777777" w:rsidR="00C2325C" w:rsidRDefault="00000000">
            <w:pPr>
              <w:spacing w:line="220" w:lineRule="auto"/>
              <w:rPr>
                <w:sz w:val="17"/>
                <w:szCs w:val="17"/>
              </w:rPr>
            </w:pPr>
            <w:r>
              <w:rPr>
                <w:color w:val="1F1F1F"/>
                <w:sz w:val="17"/>
                <w:szCs w:val="17"/>
              </w:rPr>
              <w:t>This meaningfully cuts audit prep time in March (PS7 tab).</w:t>
            </w:r>
          </w:p>
        </w:tc>
        <w:tc>
          <w:tcPr>
            <w:tcW w:w="3000" w:type="dxa"/>
            <w:tcMar>
              <w:top w:w="70" w:type="dxa"/>
              <w:left w:w="110" w:type="dxa"/>
              <w:bottom w:w="70" w:type="dxa"/>
              <w:right w:w="110" w:type="dxa"/>
            </w:tcMar>
          </w:tcPr>
          <w:p w14:paraId="1304FF1A" w14:textId="77777777" w:rsidR="00C2325C" w:rsidRDefault="00000000">
            <w:pPr>
              <w:spacing w:line="220" w:lineRule="auto"/>
              <w:rPr>
                <w:sz w:val="17"/>
                <w:szCs w:val="17"/>
              </w:rPr>
            </w:pPr>
            <w:r>
              <w:rPr>
                <w:color w:val="1F1F1F"/>
                <w:sz w:val="17"/>
                <w:szCs w:val="17"/>
              </w:rPr>
              <w:t>Audit prep time doesn't measurably drop for pilot customers using the export versus their old manual process.</w:t>
            </w:r>
          </w:p>
        </w:tc>
      </w:tr>
      <w:tr w:rsidR="00C2325C" w14:paraId="03F57F77" w14:textId="77777777">
        <w:tc>
          <w:tcPr>
            <w:tcW w:w="3000" w:type="dxa"/>
            <w:tcMar>
              <w:top w:w="70" w:type="dxa"/>
              <w:left w:w="110" w:type="dxa"/>
              <w:bottom w:w="70" w:type="dxa"/>
              <w:right w:w="110" w:type="dxa"/>
            </w:tcMar>
          </w:tcPr>
          <w:p w14:paraId="463BC6D0" w14:textId="77777777" w:rsidR="00C2325C" w:rsidRDefault="00C2325C">
            <w:pPr>
              <w:spacing w:line="220" w:lineRule="auto"/>
              <w:rPr>
                <w:sz w:val="17"/>
                <w:szCs w:val="17"/>
              </w:rPr>
            </w:pPr>
            <w:hyperlink r:id="rId66" w:history="1">
              <w:r>
                <w:rPr>
                  <w:color w:val="0563C1"/>
                  <w:sz w:val="17"/>
                  <w:szCs w:val="17"/>
                  <w:u w:val="single"/>
                </w:rPr>
                <w:t>LEI check on large</w:t>
              </w:r>
            </w:hyperlink>
            <w:hyperlink r:id="rId67" w:history="1">
              <w:r>
                <w:rPr>
                  <w:color w:val="0563C1"/>
                  <w:sz w:val="17"/>
                  <w:szCs w:val="17"/>
                  <w:u w:val="single"/>
                </w:rPr>
                <w:t xml:space="preserve"> RTGS/NEFT payments</w:t>
              </w:r>
            </w:hyperlink>
          </w:p>
        </w:tc>
        <w:tc>
          <w:tcPr>
            <w:tcW w:w="3945" w:type="dxa"/>
            <w:tcMar>
              <w:top w:w="70" w:type="dxa"/>
              <w:left w:w="110" w:type="dxa"/>
              <w:bottom w:w="70" w:type="dxa"/>
              <w:right w:w="110" w:type="dxa"/>
            </w:tcMar>
          </w:tcPr>
          <w:p w14:paraId="7E46F246" w14:textId="77777777" w:rsidR="00C2325C" w:rsidRDefault="00000000">
            <w:pPr>
              <w:spacing w:line="220" w:lineRule="auto"/>
              <w:rPr>
                <w:sz w:val="17"/>
                <w:szCs w:val="17"/>
              </w:rPr>
            </w:pPr>
            <w:r>
              <w:rPr>
                <w:color w:val="1F1F1F"/>
                <w:sz w:val="17"/>
                <w:szCs w:val="17"/>
              </w:rPr>
              <w:t>This edge case is common enough, worth building now.</w:t>
            </w:r>
          </w:p>
        </w:tc>
        <w:tc>
          <w:tcPr>
            <w:tcW w:w="3000" w:type="dxa"/>
            <w:tcMar>
              <w:top w:w="70" w:type="dxa"/>
              <w:left w:w="110" w:type="dxa"/>
              <w:bottom w:w="70" w:type="dxa"/>
              <w:right w:w="110" w:type="dxa"/>
            </w:tcMar>
          </w:tcPr>
          <w:p w14:paraId="02C96A09" w14:textId="77777777" w:rsidR="00C2325C" w:rsidRDefault="00000000">
            <w:pPr>
              <w:spacing w:line="220" w:lineRule="auto"/>
              <w:rPr>
                <w:sz w:val="17"/>
                <w:szCs w:val="17"/>
              </w:rPr>
            </w:pPr>
            <w:r>
              <w:rPr>
                <w:color w:val="1F1F1F"/>
                <w:sz w:val="17"/>
                <w:szCs w:val="17"/>
              </w:rPr>
              <w:t>Zero pilot customers ever have a transaction cross ₹50 crore during the pilot window. If so, defer this to a later phase.</w:t>
            </w:r>
          </w:p>
        </w:tc>
      </w:tr>
    </w:tbl>
    <w:p w14:paraId="7C27A171" w14:textId="77777777" w:rsidR="00C2325C" w:rsidRDefault="00000000">
      <w:pPr>
        <w:spacing w:after="90" w:line="264" w:lineRule="auto"/>
        <w:rPr>
          <w:sz w:val="20"/>
          <w:szCs w:val="20"/>
        </w:rPr>
      </w:pPr>
      <w:r>
        <w:rPr>
          <w:color w:val="1F1F1F"/>
          <w:sz w:val="20"/>
          <w:szCs w:val="20"/>
        </w:rPr>
        <w:t xml:space="preserve"> </w:t>
      </w:r>
    </w:p>
    <w:p w14:paraId="17695924" w14:textId="30BFAC7C" w:rsidR="00C2325C" w:rsidRDefault="007F6E4D">
      <w:pPr>
        <w:spacing w:after="45" w:line="264" w:lineRule="auto"/>
        <w:rPr>
          <w:sz w:val="20"/>
          <w:szCs w:val="20"/>
        </w:rPr>
      </w:pPr>
      <w:r>
        <w:rPr>
          <w:b/>
          <w:bCs/>
          <w:i/>
          <w:iCs/>
          <w:color w:val="595959"/>
          <w:sz w:val="20"/>
          <w:szCs w:val="20"/>
        </w:rPr>
        <w:t>Sources:</w:t>
      </w:r>
    </w:p>
    <w:p w14:paraId="3F8D7067" w14:textId="77777777" w:rsidR="00C2325C" w:rsidRPr="007F6E4D" w:rsidRDefault="00C2325C">
      <w:pPr>
        <w:numPr>
          <w:ilvl w:val="0"/>
          <w:numId w:val="1"/>
        </w:numPr>
        <w:spacing w:after="45" w:line="264" w:lineRule="auto"/>
        <w:rPr>
          <w:sz w:val="16"/>
          <w:szCs w:val="16"/>
        </w:rPr>
      </w:pPr>
      <w:hyperlink r:id="rId68" w:history="1">
        <w:r w:rsidRPr="007F6E4D">
          <w:rPr>
            <w:color w:val="0563C1"/>
            <w:sz w:val="16"/>
            <w:szCs w:val="16"/>
            <w:u w:val="single"/>
          </w:rPr>
          <w:t>GST cancellation frequency, 1.63 lakh in two months</w:t>
        </w:r>
      </w:hyperlink>
    </w:p>
    <w:p w14:paraId="07271F37" w14:textId="77777777" w:rsidR="00C2325C" w:rsidRPr="007F6E4D" w:rsidRDefault="00C2325C">
      <w:pPr>
        <w:numPr>
          <w:ilvl w:val="0"/>
          <w:numId w:val="1"/>
        </w:numPr>
        <w:spacing w:after="45" w:line="264" w:lineRule="auto"/>
        <w:rPr>
          <w:sz w:val="16"/>
          <w:szCs w:val="16"/>
        </w:rPr>
      </w:pPr>
      <w:hyperlink r:id="rId69" w:history="1">
        <w:r w:rsidRPr="007F6E4D">
          <w:rPr>
            <w:color w:val="0563C1"/>
            <w:sz w:val="16"/>
            <w:szCs w:val="16"/>
            <w:u w:val="single"/>
          </w:rPr>
          <w:t>LEI threshold</w:t>
        </w:r>
      </w:hyperlink>
      <w:hyperlink r:id="rId70" w:history="1">
        <w:r w:rsidRPr="007F6E4D">
          <w:rPr>
            <w:color w:val="0563C1"/>
            <w:sz w:val="16"/>
            <w:szCs w:val="16"/>
            <w:u w:val="single"/>
          </w:rPr>
          <w:t xml:space="preserve"> and check mechanics</w:t>
        </w:r>
      </w:hyperlink>
    </w:p>
    <w:p w14:paraId="2E7ED9A7" w14:textId="19CCB44A" w:rsidR="00C2325C" w:rsidRPr="007F6E4D" w:rsidRDefault="00C2325C" w:rsidP="003105FF">
      <w:pPr>
        <w:numPr>
          <w:ilvl w:val="0"/>
          <w:numId w:val="1"/>
        </w:numPr>
        <w:spacing w:after="45" w:line="264" w:lineRule="auto"/>
        <w:rPr>
          <w:sz w:val="16"/>
          <w:szCs w:val="16"/>
        </w:rPr>
      </w:pPr>
      <w:hyperlink r:id="rId71" w:history="1">
        <w:r w:rsidRPr="007F6E4D">
          <w:rPr>
            <w:color w:val="0563C1"/>
            <w:sz w:val="16"/>
            <w:szCs w:val="16"/>
            <w:u w:val="single"/>
          </w:rPr>
          <w:t>Tally MSME payment-aging tracking</w:t>
        </w:r>
      </w:hyperlink>
      <w:r w:rsidRPr="007F6E4D">
        <w:rPr>
          <w:color w:val="1F1F1F"/>
          <w:sz w:val="16"/>
          <w:szCs w:val="16"/>
        </w:rPr>
        <w:t xml:space="preserve">, does not verify Udyam status — </w:t>
      </w:r>
      <w:hyperlink r:id="rId72" w:history="1">
        <w:r w:rsidRPr="007F6E4D">
          <w:rPr>
            <w:color w:val="0563C1"/>
            <w:sz w:val="16"/>
            <w:szCs w:val="16"/>
            <w:u w:val="single"/>
          </w:rPr>
          <w:t>manual Udyam verification remains a separate step</w:t>
        </w:r>
      </w:hyperlink>
    </w:p>
    <w:tbl>
      <w:tblPr>
        <w:tblStyle w:val="afd"/>
        <w:tblW w:w="1021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10215"/>
      </w:tblGrid>
      <w:tr w:rsidR="00C2325C" w14:paraId="621F1F6D" w14:textId="77777777">
        <w:tc>
          <w:tcPr>
            <w:tcW w:w="10215" w:type="dxa"/>
            <w:shd w:val="clear" w:color="auto" w:fill="E6EFEE"/>
            <w:tcMar>
              <w:top w:w="120" w:type="dxa"/>
              <w:left w:w="160" w:type="dxa"/>
              <w:bottom w:w="120" w:type="dxa"/>
              <w:right w:w="160" w:type="dxa"/>
            </w:tcMar>
          </w:tcPr>
          <w:p w14:paraId="537097E9" w14:textId="77777777" w:rsidR="00C2325C" w:rsidRDefault="00000000">
            <w:pPr>
              <w:spacing w:after="100" w:line="220" w:lineRule="auto"/>
              <w:rPr>
                <w:sz w:val="20"/>
                <w:szCs w:val="20"/>
              </w:rPr>
            </w:pPr>
            <w:r>
              <w:rPr>
                <w:b/>
                <w:bCs/>
                <w:color w:val="1F5C57"/>
                <w:sz w:val="20"/>
                <w:szCs w:val="20"/>
              </w:rPr>
              <w:t xml:space="preserve">Insight &amp; Conclusion. </w:t>
            </w:r>
          </w:p>
          <w:p w14:paraId="2180B7FD" w14:textId="77777777" w:rsidR="00C2325C" w:rsidRDefault="00000000" w:rsidP="003105FF">
            <w:pPr>
              <w:spacing w:line="264" w:lineRule="auto"/>
              <w:rPr>
                <w:sz w:val="20"/>
                <w:szCs w:val="20"/>
              </w:rPr>
            </w:pPr>
            <w:r>
              <w:rPr>
                <w:color w:val="1F1F1F"/>
                <w:sz w:val="20"/>
                <w:szCs w:val="20"/>
              </w:rPr>
              <w:t>If GST and MSME status barely ever change, the whole idea collapses into a one-time check, no better than what onboarding already does. That's the hypothesis worth testing first, before anything else gets built.</w:t>
            </w:r>
          </w:p>
        </w:tc>
      </w:tr>
    </w:tbl>
    <w:p w14:paraId="5F05937A" w14:textId="77777777" w:rsidR="00C2325C" w:rsidRDefault="00000000">
      <w:pPr>
        <w:pStyle w:val="Heading2"/>
        <w:keepNext w:val="0"/>
        <w:keepLines w:val="0"/>
        <w:spacing w:before="420" w:after="100" w:line="220" w:lineRule="auto"/>
        <w:rPr>
          <w:color w:val="2E74B5"/>
          <w:sz w:val="26"/>
          <w:szCs w:val="26"/>
        </w:rPr>
      </w:pPr>
      <w:r>
        <w:rPr>
          <w:b/>
          <w:bCs/>
          <w:color w:val="C1541C"/>
          <w:sz w:val="27"/>
          <w:szCs w:val="27"/>
        </w:rPr>
        <w:t>10. What We Left Out and Why</w:t>
      </w:r>
    </w:p>
    <w:tbl>
      <w:tblPr>
        <w:tblStyle w:val="af6"/>
        <w:tblW w:w="99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3000"/>
        <w:gridCol w:w="4000"/>
        <w:gridCol w:w="2945"/>
      </w:tblGrid>
      <w:tr w:rsidR="00C2325C" w14:paraId="55EA8DAD" w14:textId="77777777">
        <w:tc>
          <w:tcPr>
            <w:tcW w:w="3000" w:type="dxa"/>
            <w:shd w:val="clear" w:color="auto" w:fill="E6EFEE"/>
            <w:tcMar>
              <w:top w:w="70" w:type="dxa"/>
              <w:left w:w="110" w:type="dxa"/>
              <w:bottom w:w="70" w:type="dxa"/>
              <w:right w:w="110" w:type="dxa"/>
            </w:tcMar>
          </w:tcPr>
          <w:p w14:paraId="73F7AB53" w14:textId="77777777" w:rsidR="00C2325C" w:rsidRDefault="00000000">
            <w:pPr>
              <w:spacing w:line="220" w:lineRule="auto"/>
              <w:rPr>
                <w:sz w:val="17"/>
                <w:szCs w:val="17"/>
              </w:rPr>
            </w:pPr>
            <w:r>
              <w:rPr>
                <w:b/>
                <w:bCs/>
                <w:color w:val="1F1F1F"/>
                <w:sz w:val="17"/>
                <w:szCs w:val="17"/>
              </w:rPr>
              <w:t>Left out for now</w:t>
            </w:r>
          </w:p>
        </w:tc>
        <w:tc>
          <w:tcPr>
            <w:tcW w:w="4000" w:type="dxa"/>
            <w:shd w:val="clear" w:color="auto" w:fill="E6EFEE"/>
            <w:tcMar>
              <w:top w:w="70" w:type="dxa"/>
              <w:left w:w="110" w:type="dxa"/>
              <w:bottom w:w="70" w:type="dxa"/>
              <w:right w:w="110" w:type="dxa"/>
            </w:tcMar>
          </w:tcPr>
          <w:p w14:paraId="7F748097" w14:textId="77777777" w:rsidR="00C2325C" w:rsidRDefault="00000000">
            <w:pPr>
              <w:spacing w:line="220" w:lineRule="auto"/>
              <w:rPr>
                <w:sz w:val="17"/>
                <w:szCs w:val="17"/>
              </w:rPr>
            </w:pPr>
            <w:r>
              <w:rPr>
                <w:b/>
                <w:bCs/>
                <w:color w:val="1F1F1F"/>
                <w:sz w:val="17"/>
                <w:szCs w:val="17"/>
              </w:rPr>
              <w:t>Why not now</w:t>
            </w:r>
          </w:p>
        </w:tc>
        <w:tc>
          <w:tcPr>
            <w:tcW w:w="2945" w:type="dxa"/>
            <w:shd w:val="clear" w:color="auto" w:fill="E6EFEE"/>
            <w:tcMar>
              <w:top w:w="70" w:type="dxa"/>
              <w:left w:w="110" w:type="dxa"/>
              <w:bottom w:w="70" w:type="dxa"/>
              <w:right w:w="110" w:type="dxa"/>
            </w:tcMar>
          </w:tcPr>
          <w:p w14:paraId="3376215C" w14:textId="77777777" w:rsidR="00C2325C" w:rsidRDefault="00000000">
            <w:pPr>
              <w:spacing w:line="220" w:lineRule="auto"/>
              <w:rPr>
                <w:sz w:val="17"/>
                <w:szCs w:val="17"/>
              </w:rPr>
            </w:pPr>
            <w:r>
              <w:rPr>
                <w:b/>
                <w:bCs/>
                <w:color w:val="1F1F1F"/>
                <w:sz w:val="17"/>
                <w:szCs w:val="17"/>
              </w:rPr>
              <w:t>When to revisit</w:t>
            </w:r>
          </w:p>
        </w:tc>
      </w:tr>
      <w:tr w:rsidR="00C2325C" w14:paraId="316B76E3" w14:textId="77777777">
        <w:tc>
          <w:tcPr>
            <w:tcW w:w="3000" w:type="dxa"/>
            <w:tcMar>
              <w:top w:w="70" w:type="dxa"/>
              <w:left w:w="110" w:type="dxa"/>
              <w:bottom w:w="70" w:type="dxa"/>
              <w:right w:w="110" w:type="dxa"/>
            </w:tcMar>
          </w:tcPr>
          <w:p w14:paraId="224A1C16" w14:textId="77777777" w:rsidR="00C2325C" w:rsidRDefault="00000000">
            <w:pPr>
              <w:spacing w:line="220" w:lineRule="auto"/>
              <w:rPr>
                <w:sz w:val="17"/>
                <w:szCs w:val="17"/>
              </w:rPr>
            </w:pPr>
            <w:r>
              <w:rPr>
                <w:color w:val="1F1F1F"/>
                <w:sz w:val="17"/>
                <w:szCs w:val="17"/>
              </w:rPr>
              <w:t>Continuous bank account change monitoring</w:t>
            </w:r>
          </w:p>
        </w:tc>
        <w:tc>
          <w:tcPr>
            <w:tcW w:w="4000" w:type="dxa"/>
            <w:tcMar>
              <w:top w:w="70" w:type="dxa"/>
              <w:left w:w="110" w:type="dxa"/>
              <w:bottom w:w="70" w:type="dxa"/>
              <w:right w:w="110" w:type="dxa"/>
            </w:tcMar>
          </w:tcPr>
          <w:p w14:paraId="10244399" w14:textId="77777777" w:rsidR="00C2325C" w:rsidRDefault="00000000">
            <w:pPr>
              <w:spacing w:line="220" w:lineRule="auto"/>
              <w:rPr>
                <w:sz w:val="17"/>
                <w:szCs w:val="17"/>
              </w:rPr>
            </w:pPr>
            <w:r>
              <w:rPr>
                <w:color w:val="1F1F1F"/>
                <w:sz w:val="17"/>
                <w:szCs w:val="17"/>
              </w:rPr>
              <w:t xml:space="preserve">Highest fraud severity of anything on the list, but needs its own verification pipeline and its own trust model. Adding it alongside GST/MSME in v1 </w:t>
            </w:r>
            <w:r>
              <w:rPr>
                <w:color w:val="1F1F1F"/>
                <w:sz w:val="17"/>
                <w:szCs w:val="17"/>
              </w:rPr>
              <w:lastRenderedPageBreak/>
              <w:t>means testing three hypotheses at once instead of one.</w:t>
            </w:r>
          </w:p>
        </w:tc>
        <w:tc>
          <w:tcPr>
            <w:tcW w:w="2945" w:type="dxa"/>
            <w:tcMar>
              <w:top w:w="70" w:type="dxa"/>
              <w:left w:w="110" w:type="dxa"/>
              <w:bottom w:w="70" w:type="dxa"/>
              <w:right w:w="110" w:type="dxa"/>
            </w:tcMar>
          </w:tcPr>
          <w:p w14:paraId="5A42029F" w14:textId="77777777" w:rsidR="00C2325C" w:rsidRDefault="00000000">
            <w:pPr>
              <w:spacing w:line="220" w:lineRule="auto"/>
              <w:rPr>
                <w:sz w:val="17"/>
                <w:szCs w:val="17"/>
              </w:rPr>
            </w:pPr>
            <w:r>
              <w:rPr>
                <w:color w:val="1F1F1F"/>
                <w:sz w:val="17"/>
                <w:szCs w:val="17"/>
              </w:rPr>
              <w:lastRenderedPageBreak/>
              <w:t>Fast-follow, right after the GST/MSME hypothesis (Section 9) is proven.</w:t>
            </w:r>
          </w:p>
        </w:tc>
      </w:tr>
      <w:tr w:rsidR="00C2325C" w14:paraId="281E8FB4" w14:textId="77777777">
        <w:tc>
          <w:tcPr>
            <w:tcW w:w="3000" w:type="dxa"/>
            <w:tcMar>
              <w:top w:w="70" w:type="dxa"/>
              <w:left w:w="110" w:type="dxa"/>
              <w:bottom w:w="70" w:type="dxa"/>
              <w:right w:w="110" w:type="dxa"/>
            </w:tcMar>
          </w:tcPr>
          <w:p w14:paraId="02BCB63D" w14:textId="77777777" w:rsidR="00C2325C" w:rsidRDefault="00000000">
            <w:pPr>
              <w:spacing w:line="220" w:lineRule="auto"/>
              <w:rPr>
                <w:sz w:val="17"/>
                <w:szCs w:val="17"/>
              </w:rPr>
            </w:pPr>
            <w:r>
              <w:rPr>
                <w:color w:val="1F1F1F"/>
                <w:sz w:val="17"/>
                <w:szCs w:val="17"/>
              </w:rPr>
              <w:t>Continuous licence and insurance expiry tracking</w:t>
            </w:r>
          </w:p>
        </w:tc>
        <w:tc>
          <w:tcPr>
            <w:tcW w:w="4000" w:type="dxa"/>
            <w:tcMar>
              <w:top w:w="70" w:type="dxa"/>
              <w:left w:w="110" w:type="dxa"/>
              <w:bottom w:w="70" w:type="dxa"/>
              <w:right w:w="110" w:type="dxa"/>
            </w:tcMar>
          </w:tcPr>
          <w:p w14:paraId="1CA7F87C" w14:textId="77777777" w:rsidR="00C2325C" w:rsidRDefault="00000000">
            <w:pPr>
              <w:spacing w:line="220" w:lineRule="auto"/>
              <w:rPr>
                <w:sz w:val="17"/>
                <w:szCs w:val="17"/>
              </w:rPr>
            </w:pPr>
            <w:r>
              <w:rPr>
                <w:color w:val="1F1F1F"/>
                <w:sz w:val="17"/>
                <w:szCs w:val="17"/>
              </w:rPr>
              <w:t>No single government API covers this, each licence type needs its own integration. Building a generic checker now risks integrating licence types that turn out not to matter.</w:t>
            </w:r>
          </w:p>
        </w:tc>
        <w:tc>
          <w:tcPr>
            <w:tcW w:w="2945" w:type="dxa"/>
            <w:tcMar>
              <w:top w:w="70" w:type="dxa"/>
              <w:left w:w="110" w:type="dxa"/>
              <w:bottom w:w="70" w:type="dxa"/>
              <w:right w:w="110" w:type="dxa"/>
            </w:tcMar>
          </w:tcPr>
          <w:p w14:paraId="72F47AF9" w14:textId="77777777" w:rsidR="00C2325C" w:rsidRDefault="00000000">
            <w:pPr>
              <w:spacing w:line="220" w:lineRule="auto"/>
              <w:rPr>
                <w:sz w:val="17"/>
                <w:szCs w:val="17"/>
              </w:rPr>
            </w:pPr>
            <w:r>
              <w:rPr>
                <w:color w:val="1F1F1F"/>
                <w:sz w:val="17"/>
                <w:szCs w:val="17"/>
              </w:rPr>
              <w:t>Once a pilot customer's industry makes one specific licence type clearly worth the build.</w:t>
            </w:r>
          </w:p>
        </w:tc>
      </w:tr>
      <w:tr w:rsidR="00C2325C" w14:paraId="300CE1B9" w14:textId="77777777">
        <w:tc>
          <w:tcPr>
            <w:tcW w:w="3000" w:type="dxa"/>
            <w:tcMar>
              <w:top w:w="70" w:type="dxa"/>
              <w:left w:w="110" w:type="dxa"/>
              <w:bottom w:w="70" w:type="dxa"/>
              <w:right w:w="110" w:type="dxa"/>
            </w:tcMar>
          </w:tcPr>
          <w:p w14:paraId="377BBFF0" w14:textId="77777777" w:rsidR="00C2325C" w:rsidRDefault="00000000">
            <w:pPr>
              <w:spacing w:line="220" w:lineRule="auto"/>
              <w:rPr>
                <w:sz w:val="17"/>
                <w:szCs w:val="17"/>
              </w:rPr>
            </w:pPr>
            <w:r>
              <w:rPr>
                <w:color w:val="1F1F1F"/>
                <w:sz w:val="17"/>
                <w:szCs w:val="17"/>
              </w:rPr>
              <w:t>Vendor self-declaration portal</w:t>
            </w:r>
          </w:p>
        </w:tc>
        <w:tc>
          <w:tcPr>
            <w:tcW w:w="4000" w:type="dxa"/>
            <w:tcMar>
              <w:top w:w="70" w:type="dxa"/>
              <w:left w:w="110" w:type="dxa"/>
              <w:bottom w:w="70" w:type="dxa"/>
              <w:right w:w="110" w:type="dxa"/>
            </w:tcMar>
          </w:tcPr>
          <w:p w14:paraId="217F21F9" w14:textId="77777777" w:rsidR="00C2325C" w:rsidRDefault="00000000">
            <w:pPr>
              <w:spacing w:line="220" w:lineRule="auto"/>
              <w:rPr>
                <w:sz w:val="17"/>
                <w:szCs w:val="17"/>
              </w:rPr>
            </w:pPr>
            <w:r>
              <w:rPr>
                <w:color w:val="1F1F1F"/>
                <w:sz w:val="17"/>
                <w:szCs w:val="17"/>
              </w:rPr>
              <w:t>Adds a whole vendor-facing surface, support, UX, adoption risk, before we know if buyer-side monitoring alone already delivers the value.</w:t>
            </w:r>
          </w:p>
        </w:tc>
        <w:tc>
          <w:tcPr>
            <w:tcW w:w="2945" w:type="dxa"/>
            <w:tcMar>
              <w:top w:w="70" w:type="dxa"/>
              <w:left w:w="110" w:type="dxa"/>
              <w:bottom w:w="70" w:type="dxa"/>
              <w:right w:w="110" w:type="dxa"/>
            </w:tcMar>
          </w:tcPr>
          <w:p w14:paraId="25470162" w14:textId="77777777" w:rsidR="00C2325C" w:rsidRDefault="00000000">
            <w:pPr>
              <w:spacing w:line="220" w:lineRule="auto"/>
              <w:rPr>
                <w:sz w:val="17"/>
                <w:szCs w:val="17"/>
              </w:rPr>
            </w:pPr>
            <w:r>
              <w:rPr>
                <w:color w:val="1F1F1F"/>
                <w:sz w:val="17"/>
                <w:szCs w:val="17"/>
              </w:rPr>
              <w:t>After v1 proves buyers value the alerts. Only then is it worth asking vendors to participate directly.</w:t>
            </w:r>
          </w:p>
        </w:tc>
      </w:tr>
      <w:tr w:rsidR="00C2325C" w14:paraId="08A4A773" w14:textId="77777777">
        <w:tc>
          <w:tcPr>
            <w:tcW w:w="3000" w:type="dxa"/>
            <w:tcMar>
              <w:top w:w="70" w:type="dxa"/>
              <w:left w:w="110" w:type="dxa"/>
              <w:bottom w:w="70" w:type="dxa"/>
              <w:right w:w="110" w:type="dxa"/>
            </w:tcMar>
          </w:tcPr>
          <w:p w14:paraId="793C36DE" w14:textId="77777777" w:rsidR="00C2325C" w:rsidRDefault="00000000">
            <w:pPr>
              <w:spacing w:line="220" w:lineRule="auto"/>
              <w:rPr>
                <w:sz w:val="17"/>
                <w:szCs w:val="17"/>
              </w:rPr>
            </w:pPr>
            <w:r>
              <w:rPr>
                <w:color w:val="1F1F1F"/>
                <w:sz w:val="17"/>
                <w:szCs w:val="17"/>
              </w:rPr>
              <w:t>Portable trust profile across buyers</w:t>
            </w:r>
          </w:p>
        </w:tc>
        <w:tc>
          <w:tcPr>
            <w:tcW w:w="4000" w:type="dxa"/>
            <w:tcMar>
              <w:top w:w="70" w:type="dxa"/>
              <w:left w:w="110" w:type="dxa"/>
              <w:bottom w:w="70" w:type="dxa"/>
              <w:right w:w="110" w:type="dxa"/>
            </w:tcMar>
          </w:tcPr>
          <w:p w14:paraId="1611D97D" w14:textId="77777777" w:rsidR="00C2325C" w:rsidRDefault="00000000">
            <w:pPr>
              <w:spacing w:line="220" w:lineRule="auto"/>
              <w:rPr>
                <w:sz w:val="17"/>
                <w:szCs w:val="17"/>
              </w:rPr>
            </w:pPr>
            <w:r>
              <w:rPr>
                <w:color w:val="1F1F1F"/>
                <w:sz w:val="17"/>
                <w:szCs w:val="17"/>
              </w:rPr>
              <w:t>Needs a real base of verified history and multiple buyers willing to trust each other's verification, a two-sided cold start (Section 7).</w:t>
            </w:r>
          </w:p>
        </w:tc>
        <w:tc>
          <w:tcPr>
            <w:tcW w:w="2945" w:type="dxa"/>
            <w:tcMar>
              <w:top w:w="70" w:type="dxa"/>
              <w:left w:w="110" w:type="dxa"/>
              <w:bottom w:w="70" w:type="dxa"/>
              <w:right w:w="110" w:type="dxa"/>
            </w:tcMar>
          </w:tcPr>
          <w:p w14:paraId="45D1472F" w14:textId="77777777" w:rsidR="00C2325C" w:rsidRDefault="00000000">
            <w:pPr>
              <w:spacing w:line="220" w:lineRule="auto"/>
              <w:rPr>
                <w:sz w:val="17"/>
                <w:szCs w:val="17"/>
              </w:rPr>
            </w:pPr>
            <w:r>
              <w:rPr>
                <w:color w:val="1F1F1F"/>
                <w:sz w:val="17"/>
                <w:szCs w:val="17"/>
              </w:rPr>
              <w:t>Long-term, once enough verified history exists from real usage.</w:t>
            </w:r>
          </w:p>
        </w:tc>
      </w:tr>
      <w:tr w:rsidR="00C2325C" w14:paraId="66D0020A" w14:textId="77777777">
        <w:tc>
          <w:tcPr>
            <w:tcW w:w="3000" w:type="dxa"/>
            <w:tcMar>
              <w:top w:w="70" w:type="dxa"/>
              <w:left w:w="110" w:type="dxa"/>
              <w:bottom w:w="70" w:type="dxa"/>
              <w:right w:w="110" w:type="dxa"/>
            </w:tcMar>
          </w:tcPr>
          <w:p w14:paraId="2FB8A44B" w14:textId="77777777" w:rsidR="00C2325C" w:rsidRDefault="00000000">
            <w:pPr>
              <w:spacing w:line="220" w:lineRule="auto"/>
              <w:rPr>
                <w:sz w:val="17"/>
                <w:szCs w:val="17"/>
              </w:rPr>
            </w:pPr>
            <w:r>
              <w:rPr>
                <w:color w:val="1F1F1F"/>
                <w:sz w:val="17"/>
                <w:szCs w:val="17"/>
              </w:rPr>
              <w:t>Continuous LEI status monitoring</w:t>
            </w:r>
          </w:p>
        </w:tc>
        <w:tc>
          <w:tcPr>
            <w:tcW w:w="4000" w:type="dxa"/>
            <w:tcMar>
              <w:top w:w="70" w:type="dxa"/>
              <w:left w:w="110" w:type="dxa"/>
              <w:bottom w:w="70" w:type="dxa"/>
              <w:right w:w="110" w:type="dxa"/>
            </w:tcMar>
          </w:tcPr>
          <w:p w14:paraId="5983AFF4" w14:textId="77777777" w:rsidR="00C2325C" w:rsidRDefault="00000000">
            <w:pPr>
              <w:spacing w:line="220" w:lineRule="auto"/>
              <w:rPr>
                <w:sz w:val="17"/>
                <w:szCs w:val="17"/>
              </w:rPr>
            </w:pPr>
            <w:r>
              <w:rPr>
                <w:color w:val="1F1F1F"/>
                <w:sz w:val="17"/>
                <w:szCs w:val="17"/>
              </w:rPr>
              <w:t>V1 only checks LEI at the moment of a qualifying large payment, it doesn't watch for a lapse in between on purpose (Section 4.5).</w:t>
            </w:r>
          </w:p>
        </w:tc>
        <w:tc>
          <w:tcPr>
            <w:tcW w:w="2945" w:type="dxa"/>
            <w:tcMar>
              <w:top w:w="70" w:type="dxa"/>
              <w:left w:w="110" w:type="dxa"/>
              <w:bottom w:w="70" w:type="dxa"/>
              <w:right w:w="110" w:type="dxa"/>
            </w:tcMar>
          </w:tcPr>
          <w:p w14:paraId="2C021442" w14:textId="77777777" w:rsidR="00C2325C" w:rsidRDefault="00000000">
            <w:pPr>
              <w:spacing w:line="220" w:lineRule="auto"/>
              <w:rPr>
                <w:sz w:val="17"/>
                <w:szCs w:val="17"/>
              </w:rPr>
            </w:pPr>
            <w:r>
              <w:rPr>
                <w:color w:val="1F1F1F"/>
                <w:sz w:val="17"/>
                <w:szCs w:val="17"/>
              </w:rPr>
              <w:t>Once ₹50 crore+ transactions are common enough among customers to justify watching continuously instead of checking at payment time.</w:t>
            </w:r>
          </w:p>
        </w:tc>
      </w:tr>
      <w:tr w:rsidR="00C2325C" w14:paraId="0F636770" w14:textId="77777777">
        <w:tc>
          <w:tcPr>
            <w:tcW w:w="3000" w:type="dxa"/>
            <w:tcMar>
              <w:top w:w="70" w:type="dxa"/>
              <w:left w:w="110" w:type="dxa"/>
              <w:bottom w:w="70" w:type="dxa"/>
              <w:right w:w="110" w:type="dxa"/>
            </w:tcMar>
          </w:tcPr>
          <w:p w14:paraId="54EB2035" w14:textId="77777777" w:rsidR="00C2325C" w:rsidRDefault="00000000">
            <w:pPr>
              <w:spacing w:line="220" w:lineRule="auto"/>
              <w:rPr>
                <w:sz w:val="17"/>
                <w:szCs w:val="17"/>
              </w:rPr>
            </w:pPr>
            <w:r>
              <w:rPr>
                <w:color w:val="1F1F1F"/>
                <w:sz w:val="17"/>
                <w:szCs w:val="17"/>
              </w:rPr>
              <w:t>Ownership and control change monitoring</w:t>
            </w:r>
          </w:p>
        </w:tc>
        <w:tc>
          <w:tcPr>
            <w:tcW w:w="4000" w:type="dxa"/>
            <w:tcMar>
              <w:top w:w="70" w:type="dxa"/>
              <w:left w:w="110" w:type="dxa"/>
              <w:bottom w:w="70" w:type="dxa"/>
              <w:right w:w="110" w:type="dxa"/>
            </w:tcMar>
          </w:tcPr>
          <w:p w14:paraId="5B3F84A4" w14:textId="77777777" w:rsidR="00C2325C" w:rsidRDefault="00000000">
            <w:pPr>
              <w:spacing w:line="220" w:lineRule="auto"/>
              <w:rPr>
                <w:sz w:val="17"/>
                <w:szCs w:val="17"/>
              </w:rPr>
            </w:pPr>
            <w:r>
              <w:rPr>
                <w:color w:val="1F1F1F"/>
                <w:sz w:val="17"/>
                <w:szCs w:val="17"/>
              </w:rPr>
              <w:t>A real risk named in the original problem statement (FINALLLLL CONVERGED PS tab), but no verification source was scoped or costed for v1.</w:t>
            </w:r>
          </w:p>
        </w:tc>
        <w:tc>
          <w:tcPr>
            <w:tcW w:w="2945" w:type="dxa"/>
            <w:tcMar>
              <w:top w:w="70" w:type="dxa"/>
              <w:left w:w="110" w:type="dxa"/>
              <w:bottom w:w="70" w:type="dxa"/>
              <w:right w:w="110" w:type="dxa"/>
            </w:tcMar>
          </w:tcPr>
          <w:p w14:paraId="2ED07D4B" w14:textId="77777777" w:rsidR="00C2325C" w:rsidRDefault="00000000">
            <w:pPr>
              <w:spacing w:line="220" w:lineRule="auto"/>
              <w:rPr>
                <w:sz w:val="17"/>
                <w:szCs w:val="17"/>
              </w:rPr>
            </w:pPr>
            <w:r>
              <w:rPr>
                <w:color w:val="1F1F1F"/>
                <w:sz w:val="17"/>
                <w:szCs w:val="17"/>
              </w:rPr>
              <w:t>Once the GST/MSME hypothesis is validated and there's budget to find a data source for this.</w:t>
            </w:r>
          </w:p>
        </w:tc>
      </w:tr>
    </w:tbl>
    <w:p w14:paraId="6B7B3D82" w14:textId="0C0C6BB1" w:rsidR="00C2325C" w:rsidRPr="003105FF" w:rsidRDefault="00C2325C" w:rsidP="007F6E4D">
      <w:pPr>
        <w:spacing w:after="45" w:line="264" w:lineRule="auto"/>
        <w:rPr>
          <w:sz w:val="20"/>
          <w:szCs w:val="20"/>
        </w:rPr>
      </w:pPr>
    </w:p>
    <w:tbl>
      <w:tblPr>
        <w:tblStyle w:val="afe"/>
        <w:tblW w:w="1039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10395"/>
      </w:tblGrid>
      <w:tr w:rsidR="00C2325C" w14:paraId="052012A9" w14:textId="77777777">
        <w:tc>
          <w:tcPr>
            <w:tcW w:w="10395" w:type="dxa"/>
            <w:shd w:val="clear" w:color="auto" w:fill="E6EFEE"/>
            <w:tcMar>
              <w:top w:w="120" w:type="dxa"/>
              <w:left w:w="160" w:type="dxa"/>
              <w:bottom w:w="120" w:type="dxa"/>
              <w:right w:w="160" w:type="dxa"/>
            </w:tcMar>
          </w:tcPr>
          <w:p w14:paraId="71F38EC6" w14:textId="77777777" w:rsidR="00C2325C" w:rsidRDefault="00000000">
            <w:pPr>
              <w:spacing w:after="100" w:line="220" w:lineRule="auto"/>
              <w:rPr>
                <w:sz w:val="20"/>
                <w:szCs w:val="20"/>
              </w:rPr>
            </w:pPr>
            <w:r>
              <w:rPr>
                <w:b/>
                <w:bCs/>
                <w:color w:val="1F5C57"/>
                <w:sz w:val="20"/>
                <w:szCs w:val="20"/>
              </w:rPr>
              <w:t xml:space="preserve">Insight &amp; Conclusion. </w:t>
            </w:r>
          </w:p>
          <w:p w14:paraId="27B92729" w14:textId="77777777" w:rsidR="00C2325C" w:rsidRDefault="00000000" w:rsidP="003105FF">
            <w:pPr>
              <w:spacing w:line="264" w:lineRule="auto"/>
              <w:rPr>
                <w:sz w:val="20"/>
                <w:szCs w:val="20"/>
              </w:rPr>
            </w:pPr>
            <w:r>
              <w:rPr>
                <w:color w:val="1F1F1F"/>
                <w:sz w:val="20"/>
                <w:szCs w:val="20"/>
              </w:rPr>
              <w:t>The bet being made is that bank-detail fraud won't hit a pilot customer through a change made after onboarding, since a bad account from day one is now caught by the one-time check. That's the one omission with the sharpest downside if the bet is wrong.</w:t>
            </w:r>
          </w:p>
        </w:tc>
      </w:tr>
    </w:tbl>
    <w:p w14:paraId="3A788ACD" w14:textId="77777777" w:rsidR="00C2325C" w:rsidRDefault="00000000">
      <w:pPr>
        <w:pStyle w:val="Heading2"/>
        <w:keepNext w:val="0"/>
        <w:keepLines w:val="0"/>
        <w:spacing w:before="420" w:after="100" w:line="220" w:lineRule="auto"/>
        <w:rPr>
          <w:color w:val="2E74B5"/>
          <w:sz w:val="26"/>
          <w:szCs w:val="26"/>
        </w:rPr>
      </w:pPr>
      <w:r>
        <w:rPr>
          <w:b/>
          <w:bCs/>
          <w:color w:val="C1541C"/>
          <w:sz w:val="27"/>
          <w:szCs w:val="27"/>
        </w:rPr>
        <w:t>11. Success Metrics</w:t>
      </w:r>
    </w:p>
    <w:p w14:paraId="3D71B729" w14:textId="77777777" w:rsidR="00C2325C" w:rsidRDefault="00000000">
      <w:pPr>
        <w:spacing w:after="90" w:line="264" w:lineRule="auto"/>
        <w:rPr>
          <w:sz w:val="20"/>
          <w:szCs w:val="20"/>
        </w:rPr>
      </w:pPr>
      <w:r>
        <w:rPr>
          <w:color w:val="1F1F1F"/>
          <w:sz w:val="20"/>
          <w:szCs w:val="20"/>
        </w:rPr>
        <w:t>Two kinds of numbers matter here: leading metrics that show early whether people are actually using it, and lagging metrics that prove it changed a real decision or saved real time.</w:t>
      </w:r>
    </w:p>
    <w:tbl>
      <w:tblPr>
        <w:tblStyle w:val="af8"/>
        <w:tblW w:w="1015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10155"/>
      </w:tblGrid>
      <w:tr w:rsidR="00C2325C" w14:paraId="398828DE" w14:textId="77777777">
        <w:tc>
          <w:tcPr>
            <w:tcW w:w="10155" w:type="dxa"/>
            <w:shd w:val="clear" w:color="auto" w:fill="E6EFEE"/>
            <w:tcMar>
              <w:top w:w="120" w:type="dxa"/>
              <w:left w:w="160" w:type="dxa"/>
              <w:bottom w:w="120" w:type="dxa"/>
              <w:right w:w="160" w:type="dxa"/>
            </w:tcMar>
          </w:tcPr>
          <w:p w14:paraId="4E8C6DD2" w14:textId="77777777" w:rsidR="00C2325C" w:rsidRDefault="00000000">
            <w:pPr>
              <w:spacing w:after="100" w:line="220" w:lineRule="auto"/>
              <w:rPr>
                <w:sz w:val="20"/>
                <w:szCs w:val="20"/>
              </w:rPr>
            </w:pPr>
            <w:r>
              <w:rPr>
                <w:b/>
                <w:bCs/>
                <w:color w:val="1F5C57"/>
                <w:sz w:val="20"/>
                <w:szCs w:val="20"/>
              </w:rPr>
              <w:t xml:space="preserve">North Star Metric: </w:t>
            </w:r>
            <w:r>
              <w:rPr>
                <w:b/>
                <w:bCs/>
                <w:color w:val="1F1F1F"/>
                <w:sz w:val="20"/>
                <w:szCs w:val="20"/>
              </w:rPr>
              <w:t>Payments the finance head holds herself, prompted by an alert.</w:t>
            </w:r>
          </w:p>
          <w:p w14:paraId="7C5DE787" w14:textId="77777777" w:rsidR="00C2325C" w:rsidRDefault="00000000">
            <w:pPr>
              <w:spacing w:after="90" w:line="264" w:lineRule="auto"/>
              <w:rPr>
                <w:sz w:val="20"/>
                <w:szCs w:val="20"/>
              </w:rPr>
            </w:pPr>
            <w:r>
              <w:rPr>
                <w:color w:val="1F1F1F"/>
                <w:sz w:val="20"/>
                <w:szCs w:val="20"/>
              </w:rPr>
              <w:t>The system never holds a payment itself, it alerts, and she decides in one tap (Section 4.5). Every other metric on this page is either a precursor to this happening, a vendor connected, an alert actioned within 24 hours, or a downstream consequence of it, audit prep time saved, pilot-to-paid intent. This is the one number that proves the product is doing what Section 5 promises: moving the moment of discovery from after the damage to before it. Same target and kill signal as the lagging metric below: at least 1 payment held or rerouted per customer in 30 days because she chose to; the signal fails if alerts get acknowledged but the payment goes out anyway, every time.</w:t>
            </w:r>
          </w:p>
        </w:tc>
      </w:tr>
    </w:tbl>
    <w:p w14:paraId="3794AC2F" w14:textId="77777777" w:rsidR="00C2325C" w:rsidRDefault="00000000">
      <w:pPr>
        <w:spacing w:after="90" w:line="264" w:lineRule="auto"/>
        <w:rPr>
          <w:sz w:val="20"/>
          <w:szCs w:val="20"/>
        </w:rPr>
      </w:pPr>
      <w:r>
        <w:rPr>
          <w:color w:val="1F1F1F"/>
          <w:sz w:val="20"/>
          <w:szCs w:val="20"/>
        </w:rPr>
        <w:t xml:space="preserve"> </w:t>
      </w:r>
    </w:p>
    <w:p w14:paraId="5D9E5140" w14:textId="77777777" w:rsidR="00C2325C" w:rsidRDefault="00000000">
      <w:pPr>
        <w:spacing w:after="45" w:line="264" w:lineRule="auto"/>
        <w:rPr>
          <w:sz w:val="20"/>
          <w:szCs w:val="20"/>
        </w:rPr>
      </w:pPr>
      <w:r>
        <w:rPr>
          <w:b/>
          <w:bCs/>
          <w:color w:val="1F1F1F"/>
          <w:sz w:val="20"/>
          <w:szCs w:val="20"/>
        </w:rPr>
        <w:t>Leading metrics</w:t>
      </w:r>
    </w:p>
    <w:tbl>
      <w:tblPr>
        <w:tblStyle w:val="af6"/>
        <w:tblW w:w="99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3000"/>
        <w:gridCol w:w="3945"/>
        <w:gridCol w:w="3000"/>
      </w:tblGrid>
      <w:tr w:rsidR="00C2325C" w14:paraId="608FBF9D" w14:textId="77777777">
        <w:tc>
          <w:tcPr>
            <w:tcW w:w="3000" w:type="dxa"/>
            <w:shd w:val="clear" w:color="auto" w:fill="E6EFEE"/>
            <w:tcMar>
              <w:top w:w="70" w:type="dxa"/>
              <w:left w:w="110" w:type="dxa"/>
              <w:bottom w:w="70" w:type="dxa"/>
              <w:right w:w="110" w:type="dxa"/>
            </w:tcMar>
          </w:tcPr>
          <w:p w14:paraId="1D9FFDB6" w14:textId="77777777" w:rsidR="00C2325C" w:rsidRDefault="00000000">
            <w:pPr>
              <w:spacing w:line="220" w:lineRule="auto"/>
              <w:rPr>
                <w:sz w:val="17"/>
                <w:szCs w:val="17"/>
              </w:rPr>
            </w:pPr>
            <w:r>
              <w:rPr>
                <w:b/>
                <w:bCs/>
                <w:color w:val="1F1F1F"/>
                <w:sz w:val="17"/>
                <w:szCs w:val="17"/>
              </w:rPr>
              <w:t>Metric</w:t>
            </w:r>
          </w:p>
        </w:tc>
        <w:tc>
          <w:tcPr>
            <w:tcW w:w="3945" w:type="dxa"/>
            <w:shd w:val="clear" w:color="auto" w:fill="E6EFEE"/>
            <w:tcMar>
              <w:top w:w="70" w:type="dxa"/>
              <w:left w:w="110" w:type="dxa"/>
              <w:bottom w:w="70" w:type="dxa"/>
              <w:right w:w="110" w:type="dxa"/>
            </w:tcMar>
          </w:tcPr>
          <w:p w14:paraId="1DD4F374" w14:textId="77777777" w:rsidR="00C2325C" w:rsidRDefault="00000000">
            <w:pPr>
              <w:spacing w:line="220" w:lineRule="auto"/>
              <w:rPr>
                <w:sz w:val="17"/>
                <w:szCs w:val="17"/>
              </w:rPr>
            </w:pPr>
            <w:r>
              <w:rPr>
                <w:b/>
                <w:bCs/>
                <w:color w:val="1F1F1F"/>
                <w:sz w:val="17"/>
                <w:szCs w:val="17"/>
              </w:rPr>
              <w:t>30-day target</w:t>
            </w:r>
          </w:p>
        </w:tc>
        <w:tc>
          <w:tcPr>
            <w:tcW w:w="3000" w:type="dxa"/>
            <w:shd w:val="clear" w:color="auto" w:fill="E6EFEE"/>
            <w:tcMar>
              <w:top w:w="70" w:type="dxa"/>
              <w:left w:w="110" w:type="dxa"/>
              <w:bottom w:w="70" w:type="dxa"/>
              <w:right w:w="110" w:type="dxa"/>
            </w:tcMar>
          </w:tcPr>
          <w:p w14:paraId="0D8C75CC" w14:textId="77777777" w:rsidR="00C2325C" w:rsidRDefault="00000000">
            <w:pPr>
              <w:spacing w:line="220" w:lineRule="auto"/>
              <w:rPr>
                <w:sz w:val="17"/>
                <w:szCs w:val="17"/>
              </w:rPr>
            </w:pPr>
            <w:r>
              <w:rPr>
                <w:b/>
                <w:bCs/>
                <w:color w:val="1F1F1F"/>
                <w:sz w:val="17"/>
                <w:szCs w:val="17"/>
              </w:rPr>
              <w:t>Kill signal</w:t>
            </w:r>
          </w:p>
        </w:tc>
      </w:tr>
      <w:tr w:rsidR="00C2325C" w14:paraId="13ED8BD8" w14:textId="77777777">
        <w:tc>
          <w:tcPr>
            <w:tcW w:w="3000" w:type="dxa"/>
            <w:tcMar>
              <w:top w:w="70" w:type="dxa"/>
              <w:left w:w="110" w:type="dxa"/>
              <w:bottom w:w="70" w:type="dxa"/>
              <w:right w:w="110" w:type="dxa"/>
            </w:tcMar>
          </w:tcPr>
          <w:p w14:paraId="05B6E632" w14:textId="77777777" w:rsidR="00C2325C" w:rsidRDefault="00000000">
            <w:pPr>
              <w:spacing w:line="220" w:lineRule="auto"/>
              <w:rPr>
                <w:sz w:val="17"/>
                <w:szCs w:val="17"/>
              </w:rPr>
            </w:pPr>
            <w:r>
              <w:rPr>
                <w:color w:val="1F1F1F"/>
                <w:sz w:val="17"/>
                <w:szCs w:val="17"/>
              </w:rPr>
              <w:t>Vendor list connected without IT</w:t>
            </w:r>
          </w:p>
        </w:tc>
        <w:tc>
          <w:tcPr>
            <w:tcW w:w="3945" w:type="dxa"/>
            <w:tcMar>
              <w:top w:w="70" w:type="dxa"/>
              <w:left w:w="110" w:type="dxa"/>
              <w:bottom w:w="70" w:type="dxa"/>
              <w:right w:w="110" w:type="dxa"/>
            </w:tcMar>
          </w:tcPr>
          <w:p w14:paraId="54A9BED1" w14:textId="77777777" w:rsidR="00C2325C" w:rsidRDefault="00000000">
            <w:pPr>
              <w:spacing w:line="220" w:lineRule="auto"/>
              <w:rPr>
                <w:sz w:val="17"/>
                <w:szCs w:val="17"/>
              </w:rPr>
            </w:pPr>
            <w:r>
              <w:rPr>
                <w:color w:val="1F1F1F"/>
                <w:sz w:val="17"/>
                <w:szCs w:val="17"/>
              </w:rPr>
              <w:t>90%+ of a pilot's vendors connected within 3 days of signup</w:t>
            </w:r>
          </w:p>
        </w:tc>
        <w:tc>
          <w:tcPr>
            <w:tcW w:w="3000" w:type="dxa"/>
            <w:tcMar>
              <w:top w:w="70" w:type="dxa"/>
              <w:left w:w="110" w:type="dxa"/>
              <w:bottom w:w="70" w:type="dxa"/>
              <w:right w:w="110" w:type="dxa"/>
            </w:tcMar>
          </w:tcPr>
          <w:p w14:paraId="0F0A29AD" w14:textId="77777777" w:rsidR="00C2325C" w:rsidRDefault="00000000">
            <w:pPr>
              <w:spacing w:line="220" w:lineRule="auto"/>
              <w:rPr>
                <w:sz w:val="17"/>
                <w:szCs w:val="17"/>
              </w:rPr>
            </w:pPr>
            <w:r>
              <w:rPr>
                <w:color w:val="1F1F1F"/>
                <w:sz w:val="17"/>
                <w:szCs w:val="17"/>
              </w:rPr>
              <w:t>Fewer than 50% connected within 2 weeks, or IT has to get involved</w:t>
            </w:r>
          </w:p>
        </w:tc>
      </w:tr>
      <w:tr w:rsidR="00C2325C" w14:paraId="526BBD90" w14:textId="77777777">
        <w:tc>
          <w:tcPr>
            <w:tcW w:w="3000" w:type="dxa"/>
            <w:tcMar>
              <w:top w:w="70" w:type="dxa"/>
              <w:left w:w="110" w:type="dxa"/>
              <w:bottom w:w="70" w:type="dxa"/>
              <w:right w:w="110" w:type="dxa"/>
            </w:tcMar>
          </w:tcPr>
          <w:p w14:paraId="1B1AA793" w14:textId="77777777" w:rsidR="00C2325C" w:rsidRDefault="00000000">
            <w:pPr>
              <w:spacing w:line="220" w:lineRule="auto"/>
              <w:rPr>
                <w:sz w:val="17"/>
                <w:szCs w:val="17"/>
              </w:rPr>
            </w:pPr>
            <w:r>
              <w:rPr>
                <w:color w:val="1F1F1F"/>
                <w:sz w:val="17"/>
                <w:szCs w:val="17"/>
              </w:rPr>
              <w:t>Time to first value</w:t>
            </w:r>
          </w:p>
        </w:tc>
        <w:tc>
          <w:tcPr>
            <w:tcW w:w="3945" w:type="dxa"/>
            <w:tcMar>
              <w:top w:w="70" w:type="dxa"/>
              <w:left w:w="110" w:type="dxa"/>
              <w:bottom w:w="70" w:type="dxa"/>
              <w:right w:w="110" w:type="dxa"/>
            </w:tcMar>
          </w:tcPr>
          <w:p w14:paraId="689B7E87" w14:textId="77777777" w:rsidR="00C2325C" w:rsidRDefault="00000000">
            <w:pPr>
              <w:spacing w:line="220" w:lineRule="auto"/>
              <w:rPr>
                <w:sz w:val="17"/>
                <w:szCs w:val="17"/>
              </w:rPr>
            </w:pPr>
            <w:r>
              <w:rPr>
                <w:color w:val="1F1F1F"/>
                <w:sz w:val="17"/>
                <w:szCs w:val="17"/>
              </w:rPr>
              <w:t>First vendor-risk view (GST, MSME, bank, certificate issues) shown within 15 minutes of connecting</w:t>
            </w:r>
          </w:p>
        </w:tc>
        <w:tc>
          <w:tcPr>
            <w:tcW w:w="3000" w:type="dxa"/>
            <w:tcMar>
              <w:top w:w="70" w:type="dxa"/>
              <w:left w:w="110" w:type="dxa"/>
              <w:bottom w:w="70" w:type="dxa"/>
              <w:right w:w="110" w:type="dxa"/>
            </w:tcMar>
          </w:tcPr>
          <w:p w14:paraId="3051EFDD" w14:textId="77777777" w:rsidR="00C2325C" w:rsidRDefault="00000000">
            <w:pPr>
              <w:spacing w:line="220" w:lineRule="auto"/>
              <w:rPr>
                <w:sz w:val="17"/>
                <w:szCs w:val="17"/>
              </w:rPr>
            </w:pPr>
            <w:r>
              <w:rPr>
                <w:color w:val="1F1F1F"/>
                <w:sz w:val="17"/>
                <w:szCs w:val="17"/>
              </w:rPr>
              <w:t>Takes longer than a day for most customers to see any value</w:t>
            </w:r>
          </w:p>
        </w:tc>
      </w:tr>
      <w:tr w:rsidR="00C2325C" w14:paraId="0D56BE0A" w14:textId="77777777">
        <w:tc>
          <w:tcPr>
            <w:tcW w:w="3000" w:type="dxa"/>
            <w:tcMar>
              <w:top w:w="70" w:type="dxa"/>
              <w:left w:w="110" w:type="dxa"/>
              <w:bottom w:w="70" w:type="dxa"/>
              <w:right w:w="110" w:type="dxa"/>
            </w:tcMar>
          </w:tcPr>
          <w:p w14:paraId="0A5413B5" w14:textId="77777777" w:rsidR="00C2325C" w:rsidRDefault="00000000">
            <w:pPr>
              <w:spacing w:line="220" w:lineRule="auto"/>
              <w:rPr>
                <w:sz w:val="17"/>
                <w:szCs w:val="17"/>
              </w:rPr>
            </w:pPr>
            <w:r>
              <w:rPr>
                <w:color w:val="1F1F1F"/>
                <w:sz w:val="17"/>
                <w:szCs w:val="17"/>
              </w:rPr>
              <w:t>Real GST/MSME status changes detected</w:t>
            </w:r>
          </w:p>
        </w:tc>
        <w:tc>
          <w:tcPr>
            <w:tcW w:w="3945" w:type="dxa"/>
            <w:tcMar>
              <w:top w:w="70" w:type="dxa"/>
              <w:left w:w="110" w:type="dxa"/>
              <w:bottom w:w="70" w:type="dxa"/>
              <w:right w:w="110" w:type="dxa"/>
            </w:tcMar>
          </w:tcPr>
          <w:p w14:paraId="5684CACA" w14:textId="77777777" w:rsidR="00C2325C" w:rsidRDefault="00000000">
            <w:pPr>
              <w:spacing w:line="220" w:lineRule="auto"/>
              <w:rPr>
                <w:sz w:val="17"/>
                <w:szCs w:val="17"/>
              </w:rPr>
            </w:pPr>
            <w:r>
              <w:rPr>
                <w:color w:val="1F1F1F"/>
                <w:sz w:val="17"/>
                <w:szCs w:val="17"/>
              </w:rPr>
              <w:t>At least 1 status change (cancelled GSTIN, lapsed Udyam) per 100 vendors within 30 days</w:t>
            </w:r>
          </w:p>
        </w:tc>
        <w:tc>
          <w:tcPr>
            <w:tcW w:w="3000" w:type="dxa"/>
            <w:tcMar>
              <w:top w:w="70" w:type="dxa"/>
              <w:left w:w="110" w:type="dxa"/>
              <w:bottom w:w="70" w:type="dxa"/>
              <w:right w:w="110" w:type="dxa"/>
            </w:tcMar>
          </w:tcPr>
          <w:p w14:paraId="3F647E86" w14:textId="77777777" w:rsidR="00C2325C" w:rsidRDefault="00000000">
            <w:pPr>
              <w:spacing w:line="220" w:lineRule="auto"/>
              <w:rPr>
                <w:sz w:val="17"/>
                <w:szCs w:val="17"/>
              </w:rPr>
            </w:pPr>
            <w:r>
              <w:rPr>
                <w:color w:val="1F1F1F"/>
                <w:sz w:val="17"/>
                <w:szCs w:val="17"/>
              </w:rPr>
              <w:t>Zero status changes detected across all pilot vendors, the core "watch continuously" hypothesis fails</w:t>
            </w:r>
          </w:p>
        </w:tc>
      </w:tr>
      <w:tr w:rsidR="00C2325C" w14:paraId="7BAA0A24" w14:textId="77777777">
        <w:tc>
          <w:tcPr>
            <w:tcW w:w="3000" w:type="dxa"/>
            <w:tcMar>
              <w:top w:w="70" w:type="dxa"/>
              <w:left w:w="110" w:type="dxa"/>
              <w:bottom w:w="70" w:type="dxa"/>
              <w:right w:w="110" w:type="dxa"/>
            </w:tcMar>
          </w:tcPr>
          <w:p w14:paraId="53C53390" w14:textId="77777777" w:rsidR="00C2325C" w:rsidRDefault="00000000">
            <w:pPr>
              <w:spacing w:line="220" w:lineRule="auto"/>
              <w:rPr>
                <w:sz w:val="17"/>
                <w:szCs w:val="17"/>
              </w:rPr>
            </w:pPr>
            <w:r>
              <w:rPr>
                <w:color w:val="1F1F1F"/>
                <w:sz w:val="17"/>
                <w:szCs w:val="17"/>
              </w:rPr>
              <w:t>Alerts actioned within 24 hours</w:t>
            </w:r>
          </w:p>
        </w:tc>
        <w:tc>
          <w:tcPr>
            <w:tcW w:w="3945" w:type="dxa"/>
            <w:tcMar>
              <w:top w:w="70" w:type="dxa"/>
              <w:left w:w="110" w:type="dxa"/>
              <w:bottom w:w="70" w:type="dxa"/>
              <w:right w:w="110" w:type="dxa"/>
            </w:tcMar>
          </w:tcPr>
          <w:p w14:paraId="4F58026A" w14:textId="77777777" w:rsidR="00C2325C" w:rsidRDefault="00000000">
            <w:pPr>
              <w:spacing w:line="220" w:lineRule="auto"/>
              <w:rPr>
                <w:sz w:val="17"/>
                <w:szCs w:val="17"/>
              </w:rPr>
            </w:pPr>
            <w:r>
              <w:rPr>
                <w:color w:val="1F1F1F"/>
                <w:sz w:val="17"/>
                <w:szCs w:val="17"/>
              </w:rPr>
              <w:t>Alert fires within one polling cycle; 80%+ get a one-tap action (hold, reviewed, or escalate) within 24 hours</w:t>
            </w:r>
          </w:p>
        </w:tc>
        <w:tc>
          <w:tcPr>
            <w:tcW w:w="3000" w:type="dxa"/>
            <w:tcMar>
              <w:top w:w="70" w:type="dxa"/>
              <w:left w:w="110" w:type="dxa"/>
              <w:bottom w:w="70" w:type="dxa"/>
              <w:right w:w="110" w:type="dxa"/>
            </w:tcMar>
          </w:tcPr>
          <w:p w14:paraId="7E6173F2" w14:textId="77777777" w:rsidR="00C2325C" w:rsidRDefault="00000000">
            <w:pPr>
              <w:spacing w:line="220" w:lineRule="auto"/>
              <w:rPr>
                <w:sz w:val="17"/>
                <w:szCs w:val="17"/>
              </w:rPr>
            </w:pPr>
            <w:r>
              <w:rPr>
                <w:color w:val="1F1F1F"/>
                <w:sz w:val="17"/>
                <w:szCs w:val="17"/>
              </w:rPr>
              <w:t>Fewer than 30% actioned within 48 hours, an early sign of alert fatigue</w:t>
            </w:r>
          </w:p>
        </w:tc>
      </w:tr>
      <w:tr w:rsidR="00C2325C" w14:paraId="62148EB0" w14:textId="77777777">
        <w:tc>
          <w:tcPr>
            <w:tcW w:w="3000" w:type="dxa"/>
            <w:tcMar>
              <w:top w:w="70" w:type="dxa"/>
              <w:left w:w="110" w:type="dxa"/>
              <w:bottom w:w="70" w:type="dxa"/>
              <w:right w:w="110" w:type="dxa"/>
            </w:tcMar>
          </w:tcPr>
          <w:p w14:paraId="4553F167" w14:textId="77777777" w:rsidR="00C2325C" w:rsidRDefault="00000000">
            <w:pPr>
              <w:spacing w:line="220" w:lineRule="auto"/>
              <w:rPr>
                <w:sz w:val="17"/>
                <w:szCs w:val="17"/>
              </w:rPr>
            </w:pPr>
            <w:r>
              <w:rPr>
                <w:color w:val="1F1F1F"/>
                <w:sz w:val="17"/>
                <w:szCs w:val="17"/>
              </w:rPr>
              <w:lastRenderedPageBreak/>
              <w:t>Alert precision (real issue, not noise)</w:t>
            </w:r>
          </w:p>
        </w:tc>
        <w:tc>
          <w:tcPr>
            <w:tcW w:w="3945" w:type="dxa"/>
            <w:tcMar>
              <w:top w:w="70" w:type="dxa"/>
              <w:left w:w="110" w:type="dxa"/>
              <w:bottom w:w="70" w:type="dxa"/>
              <w:right w:w="110" w:type="dxa"/>
            </w:tcMar>
          </w:tcPr>
          <w:p w14:paraId="4060CCAB" w14:textId="77777777" w:rsidR="00C2325C" w:rsidRDefault="00000000">
            <w:pPr>
              <w:spacing w:line="220" w:lineRule="auto"/>
              <w:rPr>
                <w:sz w:val="17"/>
                <w:szCs w:val="17"/>
              </w:rPr>
            </w:pPr>
            <w:r>
              <w:rPr>
                <w:color w:val="1F1F1F"/>
                <w:sz w:val="17"/>
                <w:szCs w:val="17"/>
              </w:rPr>
              <w:t>90%+ of alerts confirmed by the customer as a genuine issue, not dismissed as false or irrelevant</w:t>
            </w:r>
          </w:p>
        </w:tc>
        <w:tc>
          <w:tcPr>
            <w:tcW w:w="3000" w:type="dxa"/>
            <w:tcMar>
              <w:top w:w="70" w:type="dxa"/>
              <w:left w:w="110" w:type="dxa"/>
              <w:bottom w:w="70" w:type="dxa"/>
              <w:right w:w="110" w:type="dxa"/>
            </w:tcMar>
          </w:tcPr>
          <w:p w14:paraId="5C988433" w14:textId="77777777" w:rsidR="00C2325C" w:rsidRDefault="00000000">
            <w:pPr>
              <w:spacing w:line="220" w:lineRule="auto"/>
              <w:rPr>
                <w:sz w:val="17"/>
                <w:szCs w:val="17"/>
              </w:rPr>
            </w:pPr>
            <w:r>
              <w:rPr>
                <w:color w:val="1F1F1F"/>
                <w:sz w:val="17"/>
                <w:szCs w:val="17"/>
              </w:rPr>
              <w:t>Below 60% precision, the same alert-fatigue risk named in Section 4.5</w:t>
            </w:r>
          </w:p>
        </w:tc>
      </w:tr>
    </w:tbl>
    <w:p w14:paraId="49B2E0EF" w14:textId="77777777" w:rsidR="00C2325C" w:rsidRDefault="00000000">
      <w:pPr>
        <w:spacing w:after="100" w:line="264" w:lineRule="auto"/>
        <w:rPr>
          <w:sz w:val="20"/>
          <w:szCs w:val="20"/>
        </w:rPr>
      </w:pPr>
      <w:r>
        <w:rPr>
          <w:color w:val="1F1F1F"/>
          <w:sz w:val="20"/>
          <w:szCs w:val="20"/>
        </w:rPr>
        <w:t xml:space="preserve"> </w:t>
      </w:r>
    </w:p>
    <w:p w14:paraId="6E6C1959" w14:textId="77777777" w:rsidR="00C2325C" w:rsidRDefault="00000000">
      <w:pPr>
        <w:spacing w:after="45" w:line="264" w:lineRule="auto"/>
        <w:rPr>
          <w:sz w:val="20"/>
          <w:szCs w:val="20"/>
        </w:rPr>
      </w:pPr>
      <w:r>
        <w:rPr>
          <w:b/>
          <w:bCs/>
          <w:color w:val="1F1F1F"/>
          <w:sz w:val="20"/>
          <w:szCs w:val="20"/>
        </w:rPr>
        <w:t>Lagging metrics</w:t>
      </w:r>
    </w:p>
    <w:tbl>
      <w:tblPr>
        <w:tblStyle w:val="af6"/>
        <w:tblW w:w="99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3000"/>
        <w:gridCol w:w="3945"/>
        <w:gridCol w:w="3000"/>
      </w:tblGrid>
      <w:tr w:rsidR="00C2325C" w14:paraId="48C52198" w14:textId="77777777">
        <w:tc>
          <w:tcPr>
            <w:tcW w:w="3000" w:type="dxa"/>
            <w:shd w:val="clear" w:color="auto" w:fill="E6EFEE"/>
            <w:tcMar>
              <w:top w:w="70" w:type="dxa"/>
              <w:left w:w="110" w:type="dxa"/>
              <w:bottom w:w="70" w:type="dxa"/>
              <w:right w:w="110" w:type="dxa"/>
            </w:tcMar>
          </w:tcPr>
          <w:p w14:paraId="44155415" w14:textId="77777777" w:rsidR="00C2325C" w:rsidRDefault="00000000">
            <w:pPr>
              <w:spacing w:line="220" w:lineRule="auto"/>
              <w:rPr>
                <w:sz w:val="17"/>
                <w:szCs w:val="17"/>
              </w:rPr>
            </w:pPr>
            <w:r>
              <w:rPr>
                <w:b/>
                <w:bCs/>
                <w:color w:val="1F1F1F"/>
                <w:sz w:val="17"/>
                <w:szCs w:val="17"/>
              </w:rPr>
              <w:t>Metric</w:t>
            </w:r>
          </w:p>
        </w:tc>
        <w:tc>
          <w:tcPr>
            <w:tcW w:w="3945" w:type="dxa"/>
            <w:shd w:val="clear" w:color="auto" w:fill="E6EFEE"/>
            <w:tcMar>
              <w:top w:w="70" w:type="dxa"/>
              <w:left w:w="110" w:type="dxa"/>
              <w:bottom w:w="70" w:type="dxa"/>
              <w:right w:w="110" w:type="dxa"/>
            </w:tcMar>
          </w:tcPr>
          <w:p w14:paraId="01478113" w14:textId="77777777" w:rsidR="00C2325C" w:rsidRDefault="00000000">
            <w:pPr>
              <w:spacing w:line="220" w:lineRule="auto"/>
              <w:rPr>
                <w:sz w:val="17"/>
                <w:szCs w:val="17"/>
              </w:rPr>
            </w:pPr>
            <w:r>
              <w:rPr>
                <w:b/>
                <w:bCs/>
                <w:color w:val="1F1F1F"/>
                <w:sz w:val="17"/>
                <w:szCs w:val="17"/>
              </w:rPr>
              <w:t>30-day target</w:t>
            </w:r>
          </w:p>
        </w:tc>
        <w:tc>
          <w:tcPr>
            <w:tcW w:w="3000" w:type="dxa"/>
            <w:shd w:val="clear" w:color="auto" w:fill="E6EFEE"/>
            <w:tcMar>
              <w:top w:w="70" w:type="dxa"/>
              <w:left w:w="110" w:type="dxa"/>
              <w:bottom w:w="70" w:type="dxa"/>
              <w:right w:w="110" w:type="dxa"/>
            </w:tcMar>
          </w:tcPr>
          <w:p w14:paraId="2F2F6868" w14:textId="77777777" w:rsidR="00C2325C" w:rsidRDefault="00000000">
            <w:pPr>
              <w:spacing w:line="220" w:lineRule="auto"/>
              <w:rPr>
                <w:sz w:val="17"/>
                <w:szCs w:val="17"/>
              </w:rPr>
            </w:pPr>
            <w:r>
              <w:rPr>
                <w:b/>
                <w:bCs/>
                <w:color w:val="1F1F1F"/>
                <w:sz w:val="17"/>
                <w:szCs w:val="17"/>
              </w:rPr>
              <w:t>Kill signal</w:t>
            </w:r>
          </w:p>
        </w:tc>
      </w:tr>
      <w:tr w:rsidR="00C2325C" w14:paraId="747F3C33" w14:textId="77777777">
        <w:tc>
          <w:tcPr>
            <w:tcW w:w="3000" w:type="dxa"/>
            <w:tcMar>
              <w:top w:w="70" w:type="dxa"/>
              <w:left w:w="110" w:type="dxa"/>
              <w:bottom w:w="70" w:type="dxa"/>
              <w:right w:w="110" w:type="dxa"/>
            </w:tcMar>
          </w:tcPr>
          <w:p w14:paraId="4DA691F5" w14:textId="77777777" w:rsidR="00C2325C" w:rsidRDefault="00000000">
            <w:pPr>
              <w:spacing w:line="220" w:lineRule="auto"/>
              <w:rPr>
                <w:sz w:val="17"/>
                <w:szCs w:val="17"/>
              </w:rPr>
            </w:pPr>
            <w:r>
              <w:rPr>
                <w:color w:val="1F1F1F"/>
                <w:sz w:val="17"/>
                <w:szCs w:val="17"/>
              </w:rPr>
              <w:t>Payments the finance head holds herself, prompted by an alert</w:t>
            </w:r>
          </w:p>
        </w:tc>
        <w:tc>
          <w:tcPr>
            <w:tcW w:w="3945" w:type="dxa"/>
            <w:tcMar>
              <w:top w:w="70" w:type="dxa"/>
              <w:left w:w="110" w:type="dxa"/>
              <w:bottom w:w="70" w:type="dxa"/>
              <w:right w:w="110" w:type="dxa"/>
            </w:tcMar>
          </w:tcPr>
          <w:p w14:paraId="0A3A3BF9" w14:textId="77777777" w:rsidR="00C2325C" w:rsidRDefault="00000000">
            <w:pPr>
              <w:spacing w:line="220" w:lineRule="auto"/>
              <w:rPr>
                <w:sz w:val="17"/>
                <w:szCs w:val="17"/>
              </w:rPr>
            </w:pPr>
            <w:r>
              <w:rPr>
                <w:color w:val="1F1F1F"/>
                <w:sz w:val="17"/>
                <w:szCs w:val="17"/>
              </w:rPr>
              <w:t>At least 1 payment held or rerouted per customer in 30 days, because she chose to hold it after seeing an alert, not an automatic system hold</w:t>
            </w:r>
          </w:p>
        </w:tc>
        <w:tc>
          <w:tcPr>
            <w:tcW w:w="3000" w:type="dxa"/>
            <w:tcMar>
              <w:top w:w="70" w:type="dxa"/>
              <w:left w:w="110" w:type="dxa"/>
              <w:bottom w:w="70" w:type="dxa"/>
              <w:right w:w="110" w:type="dxa"/>
            </w:tcMar>
          </w:tcPr>
          <w:p w14:paraId="771B7C5F" w14:textId="77777777" w:rsidR="00C2325C" w:rsidRDefault="00000000">
            <w:pPr>
              <w:spacing w:line="220" w:lineRule="auto"/>
              <w:rPr>
                <w:sz w:val="17"/>
                <w:szCs w:val="17"/>
              </w:rPr>
            </w:pPr>
            <w:r>
              <w:rPr>
                <w:color w:val="1F1F1F"/>
                <w:sz w:val="17"/>
                <w:szCs w:val="17"/>
              </w:rPr>
              <w:t>Alerts get acknowledged, but the payment goes out anyway, every time</w:t>
            </w:r>
          </w:p>
        </w:tc>
      </w:tr>
      <w:tr w:rsidR="00C2325C" w14:paraId="283A385F" w14:textId="77777777">
        <w:tc>
          <w:tcPr>
            <w:tcW w:w="3000" w:type="dxa"/>
            <w:tcMar>
              <w:top w:w="70" w:type="dxa"/>
              <w:left w:w="110" w:type="dxa"/>
              <w:bottom w:w="70" w:type="dxa"/>
              <w:right w:w="110" w:type="dxa"/>
            </w:tcMar>
          </w:tcPr>
          <w:p w14:paraId="50355BC0" w14:textId="77777777" w:rsidR="00C2325C" w:rsidRDefault="00000000">
            <w:pPr>
              <w:spacing w:line="220" w:lineRule="auto"/>
              <w:rPr>
                <w:sz w:val="17"/>
                <w:szCs w:val="17"/>
              </w:rPr>
            </w:pPr>
            <w:r>
              <w:rPr>
                <w:color w:val="1F1F1F"/>
                <w:sz w:val="17"/>
                <w:szCs w:val="17"/>
              </w:rPr>
              <w:t>Bank or certificate issues caught at onboarding</w:t>
            </w:r>
          </w:p>
        </w:tc>
        <w:tc>
          <w:tcPr>
            <w:tcW w:w="3945" w:type="dxa"/>
            <w:tcMar>
              <w:top w:w="70" w:type="dxa"/>
              <w:left w:w="110" w:type="dxa"/>
              <w:bottom w:w="70" w:type="dxa"/>
              <w:right w:w="110" w:type="dxa"/>
            </w:tcMar>
          </w:tcPr>
          <w:p w14:paraId="2A0DABE5" w14:textId="77777777" w:rsidR="00C2325C" w:rsidRDefault="00000000">
            <w:pPr>
              <w:spacing w:line="220" w:lineRule="auto"/>
              <w:rPr>
                <w:sz w:val="17"/>
                <w:szCs w:val="17"/>
              </w:rPr>
            </w:pPr>
            <w:r>
              <w:rPr>
                <w:color w:val="1F1F1F"/>
                <w:sz w:val="17"/>
                <w:szCs w:val="17"/>
              </w:rPr>
              <w:t>At least 1 mismatched bank account or expired certificate caught before first payment, per customer</w:t>
            </w:r>
          </w:p>
        </w:tc>
        <w:tc>
          <w:tcPr>
            <w:tcW w:w="3000" w:type="dxa"/>
            <w:tcMar>
              <w:top w:w="70" w:type="dxa"/>
              <w:left w:w="110" w:type="dxa"/>
              <w:bottom w:w="70" w:type="dxa"/>
              <w:right w:w="110" w:type="dxa"/>
            </w:tcMar>
          </w:tcPr>
          <w:p w14:paraId="69882D2E" w14:textId="77777777" w:rsidR="00C2325C" w:rsidRDefault="00000000">
            <w:pPr>
              <w:spacing w:line="220" w:lineRule="auto"/>
              <w:rPr>
                <w:sz w:val="17"/>
                <w:szCs w:val="17"/>
              </w:rPr>
            </w:pPr>
            <w:r>
              <w:rPr>
                <w:color w:val="1F1F1F"/>
                <w:sz w:val="17"/>
                <w:szCs w:val="17"/>
              </w:rPr>
              <w:t>Zero issues found across all pilots, the one-time check isn't earning its build cost</w:t>
            </w:r>
          </w:p>
        </w:tc>
      </w:tr>
      <w:tr w:rsidR="00C2325C" w14:paraId="1E8BBF6F" w14:textId="77777777">
        <w:tc>
          <w:tcPr>
            <w:tcW w:w="3000" w:type="dxa"/>
            <w:tcMar>
              <w:top w:w="70" w:type="dxa"/>
              <w:left w:w="110" w:type="dxa"/>
              <w:bottom w:w="70" w:type="dxa"/>
              <w:right w:w="110" w:type="dxa"/>
            </w:tcMar>
          </w:tcPr>
          <w:p w14:paraId="5C915540" w14:textId="77777777" w:rsidR="00C2325C" w:rsidRDefault="00000000">
            <w:pPr>
              <w:spacing w:line="220" w:lineRule="auto"/>
              <w:rPr>
                <w:sz w:val="17"/>
                <w:szCs w:val="17"/>
              </w:rPr>
            </w:pPr>
            <w:r>
              <w:rPr>
                <w:color w:val="1F1F1F"/>
                <w:sz w:val="17"/>
                <w:szCs w:val="17"/>
              </w:rPr>
              <w:t>Audit prep time saved</w:t>
            </w:r>
          </w:p>
        </w:tc>
        <w:tc>
          <w:tcPr>
            <w:tcW w:w="3945" w:type="dxa"/>
            <w:tcMar>
              <w:top w:w="70" w:type="dxa"/>
              <w:left w:w="110" w:type="dxa"/>
              <w:bottom w:w="70" w:type="dxa"/>
              <w:right w:w="110" w:type="dxa"/>
            </w:tcMar>
          </w:tcPr>
          <w:p w14:paraId="4E804FB1" w14:textId="77777777" w:rsidR="00C2325C" w:rsidRDefault="00000000">
            <w:pPr>
              <w:spacing w:line="220" w:lineRule="auto"/>
              <w:rPr>
                <w:sz w:val="17"/>
                <w:szCs w:val="17"/>
              </w:rPr>
            </w:pPr>
            <w:r>
              <w:rPr>
                <w:color w:val="1F1F1F"/>
                <w:sz w:val="17"/>
                <w:szCs w:val="17"/>
              </w:rPr>
              <w:t>Self-reported Form 3CD prep time drops 30%+ versus the prior year, for customers reaching audit cycle</w:t>
            </w:r>
          </w:p>
        </w:tc>
        <w:tc>
          <w:tcPr>
            <w:tcW w:w="3000" w:type="dxa"/>
            <w:tcMar>
              <w:top w:w="70" w:type="dxa"/>
              <w:left w:w="110" w:type="dxa"/>
              <w:bottom w:w="70" w:type="dxa"/>
              <w:right w:w="110" w:type="dxa"/>
            </w:tcMar>
          </w:tcPr>
          <w:p w14:paraId="2B7E122B" w14:textId="77777777" w:rsidR="00C2325C" w:rsidRDefault="00000000">
            <w:pPr>
              <w:spacing w:line="220" w:lineRule="auto"/>
              <w:rPr>
                <w:sz w:val="17"/>
                <w:szCs w:val="17"/>
              </w:rPr>
            </w:pPr>
            <w:r>
              <w:rPr>
                <w:color w:val="1F1F1F"/>
                <w:sz w:val="17"/>
                <w:szCs w:val="17"/>
              </w:rPr>
              <w:t>No measurable time reduction reported</w:t>
            </w:r>
          </w:p>
        </w:tc>
      </w:tr>
      <w:tr w:rsidR="00C2325C" w14:paraId="306B977F" w14:textId="77777777">
        <w:tc>
          <w:tcPr>
            <w:tcW w:w="3000" w:type="dxa"/>
            <w:tcMar>
              <w:top w:w="70" w:type="dxa"/>
              <w:left w:w="110" w:type="dxa"/>
              <w:bottom w:w="70" w:type="dxa"/>
              <w:right w:w="110" w:type="dxa"/>
            </w:tcMar>
          </w:tcPr>
          <w:p w14:paraId="723BC78F" w14:textId="77777777" w:rsidR="00C2325C" w:rsidRDefault="00000000">
            <w:pPr>
              <w:spacing w:line="220" w:lineRule="auto"/>
              <w:rPr>
                <w:sz w:val="17"/>
                <w:szCs w:val="17"/>
              </w:rPr>
            </w:pPr>
            <w:r>
              <w:rPr>
                <w:color w:val="1F1F1F"/>
                <w:sz w:val="17"/>
                <w:szCs w:val="17"/>
              </w:rPr>
              <w:t>Pilot-to-paid intent</w:t>
            </w:r>
          </w:p>
        </w:tc>
        <w:tc>
          <w:tcPr>
            <w:tcW w:w="3945" w:type="dxa"/>
            <w:tcMar>
              <w:top w:w="70" w:type="dxa"/>
              <w:left w:w="110" w:type="dxa"/>
              <w:bottom w:w="70" w:type="dxa"/>
              <w:right w:w="110" w:type="dxa"/>
            </w:tcMar>
          </w:tcPr>
          <w:p w14:paraId="7A63A8AA" w14:textId="77777777" w:rsidR="00C2325C" w:rsidRDefault="00000000">
            <w:pPr>
              <w:spacing w:line="220" w:lineRule="auto"/>
              <w:rPr>
                <w:sz w:val="17"/>
                <w:szCs w:val="17"/>
              </w:rPr>
            </w:pPr>
            <w:r>
              <w:rPr>
                <w:color w:val="1F1F1F"/>
                <w:sz w:val="17"/>
                <w:szCs w:val="17"/>
              </w:rPr>
              <w:t>50%+ of pilot customers ask to move to a paid contract by day 30</w:t>
            </w:r>
          </w:p>
        </w:tc>
        <w:tc>
          <w:tcPr>
            <w:tcW w:w="3000" w:type="dxa"/>
            <w:tcMar>
              <w:top w:w="70" w:type="dxa"/>
              <w:left w:w="110" w:type="dxa"/>
              <w:bottom w:w="70" w:type="dxa"/>
              <w:right w:w="110" w:type="dxa"/>
            </w:tcMar>
          </w:tcPr>
          <w:p w14:paraId="5C4A7B5D" w14:textId="77777777" w:rsidR="00C2325C" w:rsidRDefault="00000000">
            <w:pPr>
              <w:spacing w:line="220" w:lineRule="auto"/>
              <w:rPr>
                <w:sz w:val="17"/>
                <w:szCs w:val="17"/>
              </w:rPr>
            </w:pPr>
            <w:r>
              <w:rPr>
                <w:color w:val="1F1F1F"/>
                <w:sz w:val="17"/>
                <w:szCs w:val="17"/>
              </w:rPr>
              <w:t>Fewer than 20% show any conversion intent</w:t>
            </w:r>
          </w:p>
        </w:tc>
      </w:tr>
      <w:tr w:rsidR="00C2325C" w14:paraId="7474C559" w14:textId="77777777">
        <w:tc>
          <w:tcPr>
            <w:tcW w:w="3000" w:type="dxa"/>
            <w:tcMar>
              <w:top w:w="70" w:type="dxa"/>
              <w:left w:w="110" w:type="dxa"/>
              <w:bottom w:w="70" w:type="dxa"/>
              <w:right w:w="110" w:type="dxa"/>
            </w:tcMar>
          </w:tcPr>
          <w:p w14:paraId="2A9FAE84" w14:textId="77777777" w:rsidR="00C2325C" w:rsidRDefault="00000000">
            <w:pPr>
              <w:spacing w:line="220" w:lineRule="auto"/>
              <w:rPr>
                <w:sz w:val="17"/>
                <w:szCs w:val="17"/>
              </w:rPr>
            </w:pPr>
            <w:r>
              <w:rPr>
                <w:color w:val="1F1F1F"/>
                <w:sz w:val="17"/>
                <w:szCs w:val="17"/>
              </w:rPr>
              <w:t>Would be "very disappointed" without it</w:t>
            </w:r>
          </w:p>
        </w:tc>
        <w:tc>
          <w:tcPr>
            <w:tcW w:w="3945" w:type="dxa"/>
            <w:tcMar>
              <w:top w:w="70" w:type="dxa"/>
              <w:left w:w="110" w:type="dxa"/>
              <w:bottom w:w="70" w:type="dxa"/>
              <w:right w:w="110" w:type="dxa"/>
            </w:tcMar>
          </w:tcPr>
          <w:p w14:paraId="4AF6CD74" w14:textId="77777777" w:rsidR="00C2325C" w:rsidRDefault="00000000">
            <w:pPr>
              <w:spacing w:line="220" w:lineRule="auto"/>
              <w:rPr>
                <w:sz w:val="17"/>
                <w:szCs w:val="17"/>
              </w:rPr>
            </w:pPr>
            <w:r>
              <w:rPr>
                <w:color w:val="1F1F1F"/>
                <w:sz w:val="17"/>
                <w:szCs w:val="17"/>
              </w:rPr>
              <w:t xml:space="preserve">40%+ of pilot users say "very disappointed" if the product went away, the </w:t>
            </w:r>
            <w:hyperlink r:id="rId73" w:history="1">
              <w:r w:rsidR="00C2325C">
                <w:rPr>
                  <w:color w:val="0563C1"/>
                  <w:sz w:val="17"/>
                  <w:szCs w:val="17"/>
                  <w:u w:val="single"/>
                </w:rPr>
                <w:t>Sean Ellis 40% test</w:t>
              </w:r>
            </w:hyperlink>
            <w:r>
              <w:rPr>
                <w:color w:val="1F1F1F"/>
                <w:sz w:val="17"/>
                <w:szCs w:val="17"/>
              </w:rPr>
              <w:t>, a widely used product-market-fit benchmark</w:t>
            </w:r>
          </w:p>
        </w:tc>
        <w:tc>
          <w:tcPr>
            <w:tcW w:w="3000" w:type="dxa"/>
            <w:tcMar>
              <w:top w:w="70" w:type="dxa"/>
              <w:left w:w="110" w:type="dxa"/>
              <w:bottom w:w="70" w:type="dxa"/>
              <w:right w:w="110" w:type="dxa"/>
            </w:tcMar>
          </w:tcPr>
          <w:p w14:paraId="7934AA43" w14:textId="77777777" w:rsidR="00C2325C" w:rsidRDefault="00000000">
            <w:pPr>
              <w:spacing w:line="220" w:lineRule="auto"/>
              <w:rPr>
                <w:sz w:val="17"/>
                <w:szCs w:val="17"/>
              </w:rPr>
            </w:pPr>
            <w:r>
              <w:rPr>
                <w:color w:val="1F1F1F"/>
                <w:sz w:val="17"/>
                <w:szCs w:val="17"/>
              </w:rPr>
              <w:t>Below 20%, a weak product-market-fit signal</w:t>
            </w:r>
          </w:p>
        </w:tc>
      </w:tr>
    </w:tbl>
    <w:p w14:paraId="0B9E2772" w14:textId="1C8A2D25" w:rsidR="00C2325C" w:rsidRDefault="00C2325C">
      <w:pPr>
        <w:spacing w:after="90" w:line="220" w:lineRule="auto"/>
        <w:rPr>
          <w:sz w:val="20"/>
          <w:szCs w:val="20"/>
        </w:rPr>
      </w:pPr>
    </w:p>
    <w:tbl>
      <w:tblPr>
        <w:tblStyle w:val="aff"/>
        <w:tblW w:w="1024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10245"/>
      </w:tblGrid>
      <w:tr w:rsidR="00C2325C" w14:paraId="5958946B" w14:textId="77777777">
        <w:tc>
          <w:tcPr>
            <w:tcW w:w="10245" w:type="dxa"/>
            <w:shd w:val="clear" w:color="auto" w:fill="E6EFEE"/>
            <w:tcMar>
              <w:top w:w="120" w:type="dxa"/>
              <w:left w:w="160" w:type="dxa"/>
              <w:bottom w:w="120" w:type="dxa"/>
              <w:right w:w="160" w:type="dxa"/>
            </w:tcMar>
          </w:tcPr>
          <w:p w14:paraId="4D5BF2D7" w14:textId="77777777" w:rsidR="00C2325C" w:rsidRDefault="00000000">
            <w:pPr>
              <w:spacing w:after="100" w:line="220" w:lineRule="auto"/>
              <w:rPr>
                <w:sz w:val="20"/>
                <w:szCs w:val="20"/>
              </w:rPr>
            </w:pPr>
            <w:r>
              <w:rPr>
                <w:b/>
                <w:bCs/>
                <w:color w:val="1F5C57"/>
                <w:sz w:val="20"/>
                <w:szCs w:val="20"/>
              </w:rPr>
              <w:t xml:space="preserve">Insight &amp; Conclusion. </w:t>
            </w:r>
          </w:p>
          <w:p w14:paraId="5B80054F" w14:textId="77777777" w:rsidR="00C2325C" w:rsidRDefault="00000000">
            <w:pPr>
              <w:spacing w:after="80" w:line="220" w:lineRule="auto"/>
              <w:rPr>
                <w:sz w:val="20"/>
                <w:szCs w:val="20"/>
              </w:rPr>
            </w:pPr>
            <w:r>
              <w:rPr>
                <w:color w:val="1F1F1F"/>
                <w:sz w:val="20"/>
                <w:szCs w:val="20"/>
              </w:rPr>
              <w:t>Real GST/MSME status changes detected matters most. It is the leading signal underneath every other number here; if it reads zero, nothing downstream, held payments, saved audit time, or renewal intent, has a chance to happen.</w:t>
            </w:r>
          </w:p>
        </w:tc>
      </w:tr>
    </w:tbl>
    <w:p w14:paraId="3642BC37" w14:textId="77777777" w:rsidR="00C2325C" w:rsidRDefault="00000000">
      <w:pPr>
        <w:pStyle w:val="Heading2"/>
        <w:keepNext w:val="0"/>
        <w:keepLines w:val="0"/>
        <w:spacing w:before="420" w:after="100" w:line="220" w:lineRule="auto"/>
        <w:rPr>
          <w:color w:val="2E74B5"/>
          <w:sz w:val="26"/>
          <w:szCs w:val="26"/>
        </w:rPr>
      </w:pPr>
      <w:r>
        <w:rPr>
          <w:b/>
          <w:bCs/>
          <w:color w:val="C1541C"/>
          <w:sz w:val="27"/>
          <w:szCs w:val="27"/>
        </w:rPr>
        <w:t>12. Implementation Plan</w:t>
      </w:r>
    </w:p>
    <w:p w14:paraId="393B60AC" w14:textId="77777777" w:rsidR="00C2325C" w:rsidRDefault="00000000">
      <w:pPr>
        <w:spacing w:after="90" w:line="264" w:lineRule="auto"/>
        <w:rPr>
          <w:sz w:val="20"/>
          <w:szCs w:val="20"/>
        </w:rPr>
      </w:pPr>
      <w:r>
        <w:rPr>
          <w:color w:val="1F1F1F"/>
          <w:sz w:val="20"/>
          <w:szCs w:val="20"/>
        </w:rPr>
        <w:t xml:space="preserve">The first testable pilot ships in five phases, each one only unlocking once the phase before it works. This is a website, not a native mobile app, built on Next.js and Supabase. The full phase-by-phase build breakdown, dependencies, and acceptance criteria live in the companion </w:t>
      </w:r>
      <w:hyperlink r:id="rId74" w:history="1">
        <w:r w:rsidR="00C2325C">
          <w:rPr>
            <w:color w:val="0563C1"/>
            <w:sz w:val="20"/>
            <w:szCs w:val="20"/>
            <w:u w:val="single"/>
          </w:rPr>
          <w:t>Implementation Plan</w:t>
        </w:r>
      </w:hyperlink>
      <w:r>
        <w:rPr>
          <w:color w:val="1F1F1F"/>
          <w:sz w:val="20"/>
          <w:szCs w:val="20"/>
        </w:rPr>
        <w:t xml:space="preserve"> document; the technical architecture, data model, and API contracts behind it are in the companion </w:t>
      </w:r>
      <w:hyperlink r:id="rId75" w:history="1">
        <w:r w:rsidR="00C2325C">
          <w:rPr>
            <w:color w:val="0563C1"/>
            <w:sz w:val="20"/>
            <w:szCs w:val="20"/>
            <w:u w:val="single"/>
          </w:rPr>
          <w:t>Engineering Requirements Document (ERD)</w:t>
        </w:r>
      </w:hyperlink>
      <w:r>
        <w:rPr>
          <w:color w:val="1F1F1F"/>
          <w:sz w:val="20"/>
          <w:szCs w:val="20"/>
        </w:rPr>
        <w:t>.</w:t>
      </w:r>
    </w:p>
    <w:tbl>
      <w:tblPr>
        <w:tblStyle w:val="af6"/>
        <w:tblW w:w="10201"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1200"/>
        <w:gridCol w:w="3600"/>
        <w:gridCol w:w="5401"/>
      </w:tblGrid>
      <w:tr w:rsidR="003105FF" w14:paraId="409A9C6C" w14:textId="77777777" w:rsidTr="004A120D">
        <w:tc>
          <w:tcPr>
            <w:tcW w:w="1200" w:type="dxa"/>
            <w:shd w:val="clear" w:color="auto" w:fill="E6EFEE"/>
            <w:tcMar>
              <w:top w:w="70" w:type="dxa"/>
              <w:left w:w="110" w:type="dxa"/>
              <w:bottom w:w="70" w:type="dxa"/>
              <w:right w:w="110" w:type="dxa"/>
            </w:tcMar>
          </w:tcPr>
          <w:p w14:paraId="35F88665" w14:textId="77777777" w:rsidR="003105FF" w:rsidRDefault="003105FF">
            <w:pPr>
              <w:spacing w:line="220" w:lineRule="auto"/>
              <w:rPr>
                <w:sz w:val="17"/>
                <w:szCs w:val="17"/>
              </w:rPr>
            </w:pPr>
            <w:r>
              <w:rPr>
                <w:b/>
                <w:bCs/>
                <w:color w:val="1F1F1F"/>
                <w:sz w:val="17"/>
                <w:szCs w:val="17"/>
              </w:rPr>
              <w:t>Phase</w:t>
            </w:r>
          </w:p>
        </w:tc>
        <w:tc>
          <w:tcPr>
            <w:tcW w:w="3600" w:type="dxa"/>
            <w:shd w:val="clear" w:color="auto" w:fill="E6EFEE"/>
            <w:tcMar>
              <w:top w:w="70" w:type="dxa"/>
              <w:left w:w="110" w:type="dxa"/>
              <w:bottom w:w="70" w:type="dxa"/>
              <w:right w:w="110" w:type="dxa"/>
            </w:tcMar>
          </w:tcPr>
          <w:p w14:paraId="1A48975A" w14:textId="77777777" w:rsidR="003105FF" w:rsidRDefault="003105FF">
            <w:pPr>
              <w:spacing w:line="220" w:lineRule="auto"/>
              <w:rPr>
                <w:sz w:val="17"/>
                <w:szCs w:val="17"/>
              </w:rPr>
            </w:pPr>
            <w:r>
              <w:rPr>
                <w:b/>
                <w:bCs/>
                <w:color w:val="1F1F1F"/>
                <w:sz w:val="17"/>
                <w:szCs w:val="17"/>
              </w:rPr>
              <w:t>What gets built</w:t>
            </w:r>
          </w:p>
        </w:tc>
        <w:tc>
          <w:tcPr>
            <w:tcW w:w="5401" w:type="dxa"/>
            <w:shd w:val="clear" w:color="auto" w:fill="E6EFEE"/>
            <w:tcMar>
              <w:top w:w="70" w:type="dxa"/>
              <w:left w:w="110" w:type="dxa"/>
              <w:bottom w:w="70" w:type="dxa"/>
              <w:right w:w="110" w:type="dxa"/>
            </w:tcMar>
          </w:tcPr>
          <w:p w14:paraId="3BD6F5A5" w14:textId="77777777" w:rsidR="003105FF" w:rsidRDefault="003105FF">
            <w:pPr>
              <w:spacing w:line="220" w:lineRule="auto"/>
              <w:rPr>
                <w:sz w:val="17"/>
                <w:szCs w:val="17"/>
              </w:rPr>
            </w:pPr>
            <w:r>
              <w:rPr>
                <w:b/>
                <w:bCs/>
                <w:color w:val="1F1F1F"/>
                <w:sz w:val="17"/>
                <w:szCs w:val="17"/>
              </w:rPr>
              <w:t>Why this order</w:t>
            </w:r>
          </w:p>
        </w:tc>
      </w:tr>
      <w:tr w:rsidR="003105FF" w14:paraId="72693A9D" w14:textId="77777777" w:rsidTr="004A120D">
        <w:tc>
          <w:tcPr>
            <w:tcW w:w="1200" w:type="dxa"/>
            <w:tcMar>
              <w:top w:w="70" w:type="dxa"/>
              <w:left w:w="110" w:type="dxa"/>
              <w:bottom w:w="70" w:type="dxa"/>
              <w:right w:w="110" w:type="dxa"/>
            </w:tcMar>
          </w:tcPr>
          <w:p w14:paraId="066FC124" w14:textId="77777777" w:rsidR="003105FF" w:rsidRDefault="003105FF">
            <w:pPr>
              <w:spacing w:line="220" w:lineRule="auto"/>
              <w:rPr>
                <w:sz w:val="17"/>
                <w:szCs w:val="17"/>
              </w:rPr>
            </w:pPr>
            <w:r>
              <w:rPr>
                <w:color w:val="1F1F1F"/>
                <w:sz w:val="17"/>
                <w:szCs w:val="17"/>
              </w:rPr>
              <w:t>1</w:t>
            </w:r>
          </w:p>
        </w:tc>
        <w:tc>
          <w:tcPr>
            <w:tcW w:w="3600" w:type="dxa"/>
            <w:tcMar>
              <w:top w:w="70" w:type="dxa"/>
              <w:left w:w="110" w:type="dxa"/>
              <w:bottom w:w="70" w:type="dxa"/>
              <w:right w:w="110" w:type="dxa"/>
            </w:tcMar>
          </w:tcPr>
          <w:p w14:paraId="085136C2" w14:textId="77777777" w:rsidR="003105FF" w:rsidRDefault="003105FF">
            <w:pPr>
              <w:spacing w:line="220" w:lineRule="auto"/>
              <w:rPr>
                <w:sz w:val="17"/>
                <w:szCs w:val="17"/>
              </w:rPr>
            </w:pPr>
            <w:r>
              <w:rPr>
                <w:color w:val="1F1F1F"/>
                <w:sz w:val="17"/>
                <w:szCs w:val="17"/>
              </w:rPr>
              <w:t>Vendor list connector + continuous GST/MSME checks</w:t>
            </w:r>
          </w:p>
        </w:tc>
        <w:tc>
          <w:tcPr>
            <w:tcW w:w="5401" w:type="dxa"/>
            <w:tcMar>
              <w:top w:w="70" w:type="dxa"/>
              <w:left w:w="110" w:type="dxa"/>
              <w:bottom w:w="70" w:type="dxa"/>
              <w:right w:w="110" w:type="dxa"/>
            </w:tcMar>
          </w:tcPr>
          <w:p w14:paraId="717A0D9D" w14:textId="77777777" w:rsidR="003105FF" w:rsidRDefault="003105FF">
            <w:pPr>
              <w:spacing w:line="220" w:lineRule="auto"/>
              <w:rPr>
                <w:sz w:val="17"/>
                <w:szCs w:val="17"/>
              </w:rPr>
            </w:pPr>
            <w:r>
              <w:rPr>
                <w:color w:val="1F1F1F"/>
                <w:sz w:val="17"/>
                <w:szCs w:val="17"/>
              </w:rPr>
              <w:t>The core hypothesis from Section 9, if this doesn't hold, nothing else is worth building</w:t>
            </w:r>
          </w:p>
        </w:tc>
      </w:tr>
      <w:tr w:rsidR="003105FF" w14:paraId="07C5EFB3" w14:textId="77777777" w:rsidTr="004A120D">
        <w:tc>
          <w:tcPr>
            <w:tcW w:w="1200" w:type="dxa"/>
            <w:tcMar>
              <w:top w:w="70" w:type="dxa"/>
              <w:left w:w="110" w:type="dxa"/>
              <w:bottom w:w="70" w:type="dxa"/>
              <w:right w:w="110" w:type="dxa"/>
            </w:tcMar>
          </w:tcPr>
          <w:p w14:paraId="49FA9F88" w14:textId="77777777" w:rsidR="003105FF" w:rsidRDefault="003105FF">
            <w:pPr>
              <w:spacing w:line="220" w:lineRule="auto"/>
              <w:rPr>
                <w:sz w:val="17"/>
                <w:szCs w:val="17"/>
              </w:rPr>
            </w:pPr>
            <w:r>
              <w:rPr>
                <w:color w:val="1F1F1F"/>
                <w:sz w:val="17"/>
                <w:szCs w:val="17"/>
              </w:rPr>
              <w:t>2</w:t>
            </w:r>
          </w:p>
        </w:tc>
        <w:tc>
          <w:tcPr>
            <w:tcW w:w="3600" w:type="dxa"/>
            <w:tcMar>
              <w:top w:w="70" w:type="dxa"/>
              <w:left w:w="110" w:type="dxa"/>
              <w:bottom w:w="70" w:type="dxa"/>
              <w:right w:w="110" w:type="dxa"/>
            </w:tcMar>
          </w:tcPr>
          <w:p w14:paraId="2EC7000C" w14:textId="77777777" w:rsidR="003105FF" w:rsidRDefault="003105FF">
            <w:pPr>
              <w:spacing w:line="220" w:lineRule="auto"/>
              <w:rPr>
                <w:sz w:val="17"/>
                <w:szCs w:val="17"/>
              </w:rPr>
            </w:pPr>
            <w:r>
              <w:rPr>
                <w:color w:val="1F1F1F"/>
                <w:sz w:val="17"/>
                <w:szCs w:val="17"/>
              </w:rPr>
              <w:t>One-time bank account + insurance/certificate verification at onboarding</w:t>
            </w:r>
          </w:p>
        </w:tc>
        <w:tc>
          <w:tcPr>
            <w:tcW w:w="5401" w:type="dxa"/>
            <w:tcMar>
              <w:top w:w="70" w:type="dxa"/>
              <w:left w:w="110" w:type="dxa"/>
              <w:bottom w:w="70" w:type="dxa"/>
              <w:right w:w="110" w:type="dxa"/>
            </w:tcMar>
          </w:tcPr>
          <w:p w14:paraId="3C619CB7" w14:textId="77777777" w:rsidR="003105FF" w:rsidRDefault="003105FF">
            <w:pPr>
              <w:spacing w:line="220" w:lineRule="auto"/>
              <w:rPr>
                <w:sz w:val="17"/>
                <w:szCs w:val="17"/>
              </w:rPr>
            </w:pPr>
            <w:r>
              <w:rPr>
                <w:color w:val="1F1F1F"/>
                <w:sz w:val="17"/>
                <w:szCs w:val="17"/>
              </w:rPr>
              <w:t>Same connector, adds the two onboarding-only checks</w:t>
            </w:r>
          </w:p>
        </w:tc>
      </w:tr>
      <w:tr w:rsidR="003105FF" w14:paraId="0D525D32" w14:textId="77777777" w:rsidTr="004A120D">
        <w:tc>
          <w:tcPr>
            <w:tcW w:w="1200" w:type="dxa"/>
            <w:tcMar>
              <w:top w:w="70" w:type="dxa"/>
              <w:left w:w="110" w:type="dxa"/>
              <w:bottom w:w="70" w:type="dxa"/>
              <w:right w:w="110" w:type="dxa"/>
            </w:tcMar>
          </w:tcPr>
          <w:p w14:paraId="4F8969FD" w14:textId="77777777" w:rsidR="003105FF" w:rsidRDefault="003105FF">
            <w:pPr>
              <w:spacing w:line="220" w:lineRule="auto"/>
              <w:rPr>
                <w:sz w:val="17"/>
                <w:szCs w:val="17"/>
              </w:rPr>
            </w:pPr>
            <w:r>
              <w:rPr>
                <w:color w:val="1F1F1F"/>
                <w:sz w:val="17"/>
                <w:szCs w:val="17"/>
              </w:rPr>
              <w:t>3</w:t>
            </w:r>
          </w:p>
        </w:tc>
        <w:tc>
          <w:tcPr>
            <w:tcW w:w="3600" w:type="dxa"/>
            <w:tcMar>
              <w:top w:w="70" w:type="dxa"/>
              <w:left w:w="110" w:type="dxa"/>
              <w:bottom w:w="70" w:type="dxa"/>
              <w:right w:w="110" w:type="dxa"/>
            </w:tcMar>
          </w:tcPr>
          <w:p w14:paraId="65B3DF15" w14:textId="77777777" w:rsidR="003105FF" w:rsidRDefault="003105FF">
            <w:pPr>
              <w:spacing w:line="220" w:lineRule="auto"/>
              <w:rPr>
                <w:sz w:val="17"/>
                <w:szCs w:val="17"/>
              </w:rPr>
            </w:pPr>
            <w:r>
              <w:rPr>
                <w:color w:val="1F1F1F"/>
                <w:sz w:val="17"/>
                <w:szCs w:val="17"/>
              </w:rPr>
              <w:t>Same-day alert with one-tap action (hold, reviewed, escalate)</w:t>
            </w:r>
          </w:p>
        </w:tc>
        <w:tc>
          <w:tcPr>
            <w:tcW w:w="5401" w:type="dxa"/>
            <w:tcMar>
              <w:top w:w="70" w:type="dxa"/>
              <w:left w:w="110" w:type="dxa"/>
              <w:bottom w:w="70" w:type="dxa"/>
              <w:right w:w="110" w:type="dxa"/>
            </w:tcMar>
          </w:tcPr>
          <w:p w14:paraId="58B0AFBA" w14:textId="77777777" w:rsidR="003105FF" w:rsidRDefault="003105FF">
            <w:pPr>
              <w:spacing w:line="220" w:lineRule="auto"/>
              <w:rPr>
                <w:sz w:val="17"/>
                <w:szCs w:val="17"/>
              </w:rPr>
            </w:pPr>
            <w:r>
              <w:rPr>
                <w:color w:val="1F1F1F"/>
                <w:sz w:val="17"/>
                <w:szCs w:val="17"/>
              </w:rPr>
              <w:t>Turns a detected change into something Rekha can act on; runs in parallel with Phase 2</w:t>
            </w:r>
          </w:p>
        </w:tc>
      </w:tr>
      <w:tr w:rsidR="003105FF" w14:paraId="14825942" w14:textId="77777777" w:rsidTr="004A120D">
        <w:tc>
          <w:tcPr>
            <w:tcW w:w="1200" w:type="dxa"/>
            <w:tcMar>
              <w:top w:w="70" w:type="dxa"/>
              <w:left w:w="110" w:type="dxa"/>
              <w:bottom w:w="70" w:type="dxa"/>
              <w:right w:w="110" w:type="dxa"/>
            </w:tcMar>
          </w:tcPr>
          <w:p w14:paraId="2BCE0CD9" w14:textId="77777777" w:rsidR="003105FF" w:rsidRDefault="003105FF">
            <w:pPr>
              <w:spacing w:line="220" w:lineRule="auto"/>
              <w:rPr>
                <w:sz w:val="17"/>
                <w:szCs w:val="17"/>
              </w:rPr>
            </w:pPr>
            <w:r>
              <w:rPr>
                <w:color w:val="1F1F1F"/>
                <w:sz w:val="17"/>
                <w:szCs w:val="17"/>
              </w:rPr>
              <w:t>4</w:t>
            </w:r>
          </w:p>
        </w:tc>
        <w:tc>
          <w:tcPr>
            <w:tcW w:w="3600" w:type="dxa"/>
            <w:tcMar>
              <w:top w:w="70" w:type="dxa"/>
              <w:left w:w="110" w:type="dxa"/>
              <w:bottom w:w="70" w:type="dxa"/>
              <w:right w:w="110" w:type="dxa"/>
            </w:tcMar>
          </w:tcPr>
          <w:p w14:paraId="1ACFB7D4" w14:textId="77777777" w:rsidR="003105FF" w:rsidRDefault="003105FF">
            <w:pPr>
              <w:spacing w:line="220" w:lineRule="auto"/>
              <w:rPr>
                <w:sz w:val="17"/>
                <w:szCs w:val="17"/>
              </w:rPr>
            </w:pPr>
            <w:r>
              <w:rPr>
                <w:color w:val="1F1F1F"/>
                <w:sz w:val="17"/>
                <w:szCs w:val="17"/>
              </w:rPr>
              <w:t>Evidence log / Form 3CD export + LEI check on large payments</w:t>
            </w:r>
          </w:p>
        </w:tc>
        <w:tc>
          <w:tcPr>
            <w:tcW w:w="5401" w:type="dxa"/>
            <w:tcMar>
              <w:top w:w="70" w:type="dxa"/>
              <w:left w:w="110" w:type="dxa"/>
              <w:bottom w:w="70" w:type="dxa"/>
              <w:right w:w="110" w:type="dxa"/>
            </w:tcMar>
          </w:tcPr>
          <w:p w14:paraId="039F6214" w14:textId="77777777" w:rsidR="003105FF" w:rsidRDefault="003105FF">
            <w:pPr>
              <w:spacing w:line="220" w:lineRule="auto"/>
              <w:rPr>
                <w:sz w:val="17"/>
                <w:szCs w:val="17"/>
              </w:rPr>
            </w:pPr>
            <w:r>
              <w:rPr>
                <w:color w:val="1F1F1F"/>
                <w:sz w:val="17"/>
                <w:szCs w:val="17"/>
              </w:rPr>
              <w:t>Lower urgency, only matters at audit time or above ₹50 crore</w:t>
            </w:r>
          </w:p>
        </w:tc>
      </w:tr>
      <w:tr w:rsidR="003105FF" w14:paraId="2C322E48" w14:textId="77777777" w:rsidTr="004A120D">
        <w:tc>
          <w:tcPr>
            <w:tcW w:w="1200" w:type="dxa"/>
            <w:tcMar>
              <w:top w:w="70" w:type="dxa"/>
              <w:left w:w="110" w:type="dxa"/>
              <w:bottom w:w="70" w:type="dxa"/>
              <w:right w:w="110" w:type="dxa"/>
            </w:tcMar>
          </w:tcPr>
          <w:p w14:paraId="67A6F119" w14:textId="77777777" w:rsidR="003105FF" w:rsidRDefault="003105FF">
            <w:pPr>
              <w:spacing w:line="220" w:lineRule="auto"/>
              <w:rPr>
                <w:sz w:val="17"/>
                <w:szCs w:val="17"/>
              </w:rPr>
            </w:pPr>
            <w:r>
              <w:rPr>
                <w:color w:val="1F1F1F"/>
                <w:sz w:val="17"/>
                <w:szCs w:val="17"/>
              </w:rPr>
              <w:t>5</w:t>
            </w:r>
          </w:p>
        </w:tc>
        <w:tc>
          <w:tcPr>
            <w:tcW w:w="3600" w:type="dxa"/>
            <w:tcMar>
              <w:top w:w="70" w:type="dxa"/>
              <w:left w:w="110" w:type="dxa"/>
              <w:bottom w:w="70" w:type="dxa"/>
              <w:right w:w="110" w:type="dxa"/>
            </w:tcMar>
          </w:tcPr>
          <w:p w14:paraId="0A7C27CC" w14:textId="77777777" w:rsidR="003105FF" w:rsidRDefault="003105FF">
            <w:pPr>
              <w:spacing w:line="220" w:lineRule="auto"/>
              <w:rPr>
                <w:sz w:val="17"/>
                <w:szCs w:val="17"/>
              </w:rPr>
            </w:pPr>
            <w:r>
              <w:rPr>
                <w:color w:val="1F1F1F"/>
                <w:sz w:val="17"/>
                <w:szCs w:val="17"/>
              </w:rPr>
              <w:t>Pilot rollout + metrics instrumentation</w:t>
            </w:r>
          </w:p>
        </w:tc>
        <w:tc>
          <w:tcPr>
            <w:tcW w:w="5401" w:type="dxa"/>
            <w:tcMar>
              <w:top w:w="70" w:type="dxa"/>
              <w:left w:w="110" w:type="dxa"/>
              <w:bottom w:w="70" w:type="dxa"/>
              <w:right w:w="110" w:type="dxa"/>
            </w:tcMar>
          </w:tcPr>
          <w:p w14:paraId="6541E66F" w14:textId="77777777" w:rsidR="003105FF" w:rsidRDefault="003105FF">
            <w:pPr>
              <w:spacing w:line="220" w:lineRule="auto"/>
              <w:rPr>
                <w:sz w:val="17"/>
                <w:szCs w:val="17"/>
              </w:rPr>
            </w:pPr>
            <w:r>
              <w:rPr>
                <w:color w:val="1F1F1F"/>
                <w:sz w:val="17"/>
                <w:szCs w:val="17"/>
              </w:rPr>
              <w:t>Real customers, tracking Section 11's metrics against their kill signals</w:t>
            </w:r>
          </w:p>
        </w:tc>
      </w:tr>
    </w:tbl>
    <w:p w14:paraId="1C264099" w14:textId="77777777" w:rsidR="00C2325C" w:rsidRDefault="00000000">
      <w:pPr>
        <w:spacing w:after="100" w:line="264" w:lineRule="auto"/>
        <w:rPr>
          <w:sz w:val="20"/>
          <w:szCs w:val="20"/>
        </w:rPr>
      </w:pPr>
      <w:r>
        <w:rPr>
          <w:color w:val="1F1F1F"/>
          <w:sz w:val="20"/>
          <w:szCs w:val="20"/>
        </w:rPr>
        <w:t xml:space="preserve"> </w:t>
      </w:r>
    </w:p>
    <w:p w14:paraId="0288E927" w14:textId="77777777" w:rsidR="00C2325C" w:rsidRDefault="00000000">
      <w:pPr>
        <w:spacing w:after="90" w:line="264" w:lineRule="auto"/>
        <w:rPr>
          <w:sz w:val="20"/>
          <w:szCs w:val="20"/>
        </w:rPr>
      </w:pPr>
      <w:r>
        <w:rPr>
          <w:color w:val="1F1F1F"/>
          <w:sz w:val="20"/>
          <w:szCs w:val="20"/>
        </w:rPr>
        <w:t xml:space="preserve">What could slow this down: not API approval delays broadly. </w:t>
      </w:r>
      <w:hyperlink r:id="rId76" w:history="1">
        <w:r w:rsidR="00C2325C">
          <w:rPr>
            <w:color w:val="0563C1"/>
            <w:sz w:val="20"/>
            <w:szCs w:val="20"/>
            <w:u w:val="single"/>
          </w:rPr>
          <w:t>GLEIF’s LEI look-up</w:t>
        </w:r>
      </w:hyperlink>
      <w:r>
        <w:rPr>
          <w:color w:val="1F1F1F"/>
          <w:sz w:val="20"/>
          <w:szCs w:val="20"/>
        </w:rPr>
        <w:t xml:space="preserve"> is free with no registration, and </w:t>
      </w:r>
      <w:hyperlink r:id="rId77" w:history="1">
        <w:r w:rsidR="00C2325C">
          <w:rPr>
            <w:color w:val="0563C1"/>
            <w:sz w:val="20"/>
            <w:szCs w:val="20"/>
            <w:u w:val="single"/>
          </w:rPr>
          <w:t>Sandbox’s GST API</w:t>
        </w:r>
      </w:hyperlink>
      <w:r>
        <w:rPr>
          <w:color w:val="1F1F1F"/>
          <w:sz w:val="20"/>
          <w:szCs w:val="20"/>
        </w:rPr>
        <w:t xml:space="preserve"> is self-serve with same-day signup. The one real dependency is Udyam verification, where the established vendors (HyperVerge, AuthBridge) require a sales contract before API access. Starting with </w:t>
      </w:r>
      <w:hyperlink r:id="rId78" w:history="1">
        <w:r w:rsidR="00C2325C">
          <w:rPr>
            <w:color w:val="0563C1"/>
            <w:sz w:val="20"/>
            <w:szCs w:val="20"/>
            <w:u w:val="single"/>
          </w:rPr>
          <w:t>Deepvue’s self-serve, pay-per-call option</w:t>
        </w:r>
      </w:hyperlink>
      <w:r>
        <w:rPr>
          <w:color w:val="1F1F1F"/>
          <w:sz w:val="20"/>
          <w:szCs w:val="20"/>
        </w:rPr>
        <w:t xml:space="preserve">, or </w:t>
      </w:r>
      <w:hyperlink r:id="rId79" w:history="1">
        <w:r w:rsidR="00C2325C">
          <w:rPr>
            <w:color w:val="0563C1"/>
            <w:sz w:val="20"/>
            <w:szCs w:val="20"/>
            <w:u w:val="single"/>
          </w:rPr>
          <w:t>Eko’s sandbox credentials</w:t>
        </w:r>
      </w:hyperlink>
      <w:r>
        <w:rPr>
          <w:color w:val="1F1F1F"/>
          <w:sz w:val="20"/>
          <w:szCs w:val="20"/>
        </w:rPr>
        <w:t xml:space="preserve"> for bank verification, avoids that sales-cycle delay in Phase 1 and Phase 2.</w:t>
      </w:r>
    </w:p>
    <w:p w14:paraId="4C228A38" w14:textId="0D7B6A1F" w:rsidR="00C2325C" w:rsidRDefault="00000000" w:rsidP="003105FF">
      <w:pPr>
        <w:spacing w:after="90" w:line="264" w:lineRule="auto"/>
        <w:rPr>
          <w:sz w:val="20"/>
          <w:szCs w:val="20"/>
        </w:rPr>
      </w:pPr>
      <w:r>
        <w:rPr>
          <w:color w:val="1F1F1F"/>
          <w:sz w:val="20"/>
          <w:szCs w:val="20"/>
        </w:rPr>
        <w:t xml:space="preserve">Build principle: every third-party API in v1 runs on a free tier or free trial first, GLEIF (free), Sandbox (pay-per-call self-serve), Eko (sandbox credentials, no paperwork to start), Deepvue (free trial on real data). If a capability has no </w:t>
      </w:r>
      <w:r>
        <w:rPr>
          <w:color w:val="1F1F1F"/>
          <w:sz w:val="20"/>
          <w:szCs w:val="20"/>
        </w:rPr>
        <w:lastRenderedPageBreak/>
        <w:t>free or trial path by the time it's needed, that phase ships against mock data instead of signing a paid contract before the hypothesis is proven.</w:t>
      </w:r>
    </w:p>
    <w:tbl>
      <w:tblPr>
        <w:tblStyle w:val="aff0"/>
        <w:tblW w:w="991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9915"/>
      </w:tblGrid>
      <w:tr w:rsidR="00C2325C" w14:paraId="2D0F254D" w14:textId="77777777">
        <w:tc>
          <w:tcPr>
            <w:tcW w:w="9915" w:type="dxa"/>
            <w:shd w:val="clear" w:color="auto" w:fill="E6EFEE"/>
            <w:tcMar>
              <w:top w:w="120" w:type="dxa"/>
              <w:left w:w="160" w:type="dxa"/>
              <w:bottom w:w="120" w:type="dxa"/>
              <w:right w:w="160" w:type="dxa"/>
            </w:tcMar>
          </w:tcPr>
          <w:p w14:paraId="641D71A4" w14:textId="77777777" w:rsidR="00C2325C" w:rsidRDefault="00000000">
            <w:pPr>
              <w:spacing w:after="100" w:line="220" w:lineRule="auto"/>
              <w:rPr>
                <w:sz w:val="20"/>
                <w:szCs w:val="20"/>
              </w:rPr>
            </w:pPr>
            <w:r>
              <w:rPr>
                <w:b/>
                <w:bCs/>
                <w:color w:val="1F5C57"/>
                <w:sz w:val="20"/>
                <w:szCs w:val="20"/>
              </w:rPr>
              <w:t xml:space="preserve">Insight &amp; Conclusion. </w:t>
            </w:r>
          </w:p>
          <w:p w14:paraId="589D7E9D" w14:textId="77777777" w:rsidR="00C2325C" w:rsidRDefault="00000000" w:rsidP="003105FF">
            <w:pPr>
              <w:spacing w:line="220" w:lineRule="auto"/>
              <w:rPr>
                <w:sz w:val="20"/>
                <w:szCs w:val="20"/>
              </w:rPr>
            </w:pPr>
            <w:r>
              <w:rPr>
                <w:color w:val="1F1F1F"/>
                <w:sz w:val="20"/>
                <w:szCs w:val="20"/>
              </w:rPr>
              <w:t>Phase 1 is the riskiest part, it carries the core hypothesis and the only live API dependency the plan leans on early. If Udyam verification ends up running on mock data because no free-trial path holds up, the pilot would be testing a synthetic signal instead of a real one, which defeats the point of testing it at all.</w:t>
            </w:r>
          </w:p>
        </w:tc>
      </w:tr>
    </w:tbl>
    <w:p w14:paraId="3916D3C3" w14:textId="77777777" w:rsidR="00C2325C" w:rsidRDefault="00000000">
      <w:pPr>
        <w:pStyle w:val="Heading2"/>
        <w:keepNext w:val="0"/>
        <w:keepLines w:val="0"/>
        <w:spacing w:before="420" w:after="100" w:line="220" w:lineRule="auto"/>
        <w:rPr>
          <w:color w:val="2E74B5"/>
          <w:sz w:val="26"/>
          <w:szCs w:val="26"/>
        </w:rPr>
      </w:pPr>
      <w:r>
        <w:rPr>
          <w:b/>
          <w:bCs/>
          <w:color w:val="C1541C"/>
          <w:sz w:val="27"/>
          <w:szCs w:val="27"/>
        </w:rPr>
        <w:t>13. Trade-offs and Limitations</w:t>
      </w:r>
    </w:p>
    <w:p w14:paraId="3BC6C30C" w14:textId="77777777" w:rsidR="00C2325C" w:rsidRDefault="00000000">
      <w:pPr>
        <w:spacing w:after="90" w:line="264" w:lineRule="auto"/>
        <w:rPr>
          <w:sz w:val="20"/>
          <w:szCs w:val="20"/>
        </w:rPr>
      </w:pPr>
      <w:r>
        <w:rPr>
          <w:color w:val="1F1F1F"/>
          <w:sz w:val="20"/>
          <w:szCs w:val="20"/>
        </w:rPr>
        <w:t>Three honest limits, on purpose, not by accident.</w:t>
      </w:r>
    </w:p>
    <w:p w14:paraId="533569B7" w14:textId="77777777" w:rsidR="00C2325C" w:rsidRDefault="00000000">
      <w:pPr>
        <w:spacing w:before="80" w:after="45" w:line="264" w:lineRule="auto"/>
        <w:rPr>
          <w:sz w:val="20"/>
          <w:szCs w:val="20"/>
        </w:rPr>
      </w:pPr>
      <w:r>
        <w:rPr>
          <w:b/>
          <w:bCs/>
          <w:color w:val="1F1F1F"/>
          <w:sz w:val="20"/>
          <w:szCs w:val="20"/>
        </w:rPr>
        <w:t>What it will not solve</w:t>
      </w:r>
    </w:p>
    <w:p w14:paraId="432580D3" w14:textId="77777777" w:rsidR="00C2325C" w:rsidRDefault="00000000">
      <w:pPr>
        <w:numPr>
          <w:ilvl w:val="0"/>
          <w:numId w:val="1"/>
        </w:numPr>
        <w:spacing w:after="45" w:line="264" w:lineRule="auto"/>
        <w:rPr>
          <w:sz w:val="20"/>
          <w:szCs w:val="20"/>
        </w:rPr>
      </w:pPr>
      <w:r>
        <w:rPr>
          <w:color w:val="1F1F1F"/>
        </w:rPr>
        <w:t>Fraud that never touches GST, MSME, bank, or certification status, such as invoice duplication or internal collusion. The product watches vendor-side compliance signals, not internal control failures.</w:t>
      </w:r>
    </w:p>
    <w:p w14:paraId="10CBF559" w14:textId="77777777" w:rsidR="00C2325C" w:rsidRDefault="00000000">
      <w:pPr>
        <w:numPr>
          <w:ilvl w:val="0"/>
          <w:numId w:val="1"/>
        </w:numPr>
        <w:spacing w:after="45" w:line="264" w:lineRule="auto"/>
        <w:rPr>
          <w:sz w:val="20"/>
          <w:szCs w:val="20"/>
        </w:rPr>
      </w:pPr>
      <w:r>
        <w:rPr>
          <w:color w:val="1F1F1F"/>
        </w:rPr>
        <w:t>Ownership or control changes at a vendor. A real risk named in the original problem statement, but no verification source was scoped or costed for v1 (Section 10).</w:t>
      </w:r>
    </w:p>
    <w:p w14:paraId="7B9010E0" w14:textId="77777777" w:rsidR="00C2325C" w:rsidRDefault="00000000">
      <w:pPr>
        <w:numPr>
          <w:ilvl w:val="0"/>
          <w:numId w:val="1"/>
        </w:numPr>
        <w:spacing w:after="45" w:line="264" w:lineRule="auto"/>
        <w:rPr>
          <w:sz w:val="20"/>
          <w:szCs w:val="20"/>
        </w:rPr>
      </w:pPr>
      <w:r>
        <w:rPr>
          <w:color w:val="1F1F1F"/>
        </w:rPr>
        <w:t>Payment enforcement. The system alerts and lets Rekha's team hold a payment; it does not intercept or block anything on the bank's own rail (Section 8).</w:t>
      </w:r>
    </w:p>
    <w:p w14:paraId="60E44E65" w14:textId="77777777" w:rsidR="00C2325C" w:rsidRDefault="00000000">
      <w:pPr>
        <w:numPr>
          <w:ilvl w:val="0"/>
          <w:numId w:val="1"/>
        </w:numPr>
        <w:spacing w:after="45" w:line="264" w:lineRule="auto"/>
        <w:rPr>
          <w:sz w:val="20"/>
          <w:szCs w:val="20"/>
        </w:rPr>
      </w:pPr>
      <w:r>
        <w:rPr>
          <w:color w:val="1F1F1F"/>
        </w:rPr>
        <w:t>Vendor-side transparency. Vendors are not in the loop; nothing here lets a vendor see or contest their own status, or self-declare a change (Section 10).</w:t>
      </w:r>
    </w:p>
    <w:p w14:paraId="31A05D9F" w14:textId="77777777" w:rsidR="00C2325C" w:rsidRDefault="00000000">
      <w:pPr>
        <w:spacing w:before="80" w:after="45" w:line="264" w:lineRule="auto"/>
        <w:rPr>
          <w:sz w:val="20"/>
          <w:szCs w:val="20"/>
        </w:rPr>
      </w:pPr>
      <w:r>
        <w:rPr>
          <w:b/>
          <w:bCs/>
          <w:color w:val="1F1F1F"/>
          <w:sz w:val="20"/>
          <w:szCs w:val="20"/>
        </w:rPr>
        <w:t>Trade-offs made on purpose</w:t>
      </w:r>
    </w:p>
    <w:p w14:paraId="703469EF" w14:textId="77777777" w:rsidR="00C2325C" w:rsidRDefault="00000000">
      <w:pPr>
        <w:numPr>
          <w:ilvl w:val="0"/>
          <w:numId w:val="1"/>
        </w:numPr>
        <w:spacing w:after="45" w:line="264" w:lineRule="auto"/>
        <w:rPr>
          <w:sz w:val="20"/>
          <w:szCs w:val="20"/>
        </w:rPr>
      </w:pPr>
      <w:r>
        <w:rPr>
          <w:color w:val="1F1F1F"/>
        </w:rPr>
        <w:t>Two attributes watched continuously, GST and MSME, instead of five, to prove the core hypothesis before building three more monitoring pipelines (Section 9, Section 10).</w:t>
      </w:r>
    </w:p>
    <w:p w14:paraId="25D0F97A" w14:textId="77777777" w:rsidR="00C2325C" w:rsidRDefault="00000000">
      <w:pPr>
        <w:numPr>
          <w:ilvl w:val="0"/>
          <w:numId w:val="1"/>
        </w:numPr>
        <w:spacing w:after="45" w:line="264" w:lineRule="auto"/>
        <w:rPr>
          <w:sz w:val="20"/>
          <w:szCs w:val="20"/>
        </w:rPr>
      </w:pPr>
      <w:r>
        <w:rPr>
          <w:color w:val="1F1F1F"/>
        </w:rPr>
        <w:t>Bank account and certification verified once at onboarding, not continuously. Cheaper to build, but a bank-detail change made after onboarding is not caught until someone flags it by hand, the sharpest-downside bet in this whole plan (Section 10).</w:t>
      </w:r>
    </w:p>
    <w:p w14:paraId="5CFF7657" w14:textId="77777777" w:rsidR="00C2325C" w:rsidRDefault="00000000">
      <w:pPr>
        <w:numPr>
          <w:ilvl w:val="0"/>
          <w:numId w:val="1"/>
        </w:numPr>
        <w:spacing w:after="45" w:line="264" w:lineRule="auto"/>
        <w:rPr>
          <w:sz w:val="20"/>
          <w:szCs w:val="20"/>
        </w:rPr>
      </w:pPr>
      <w:r>
        <w:rPr>
          <w:color w:val="1F1F1F"/>
        </w:rPr>
        <w:t>LEI checked only at the moment of a qualifying large payment, not watched continuously. Accepted because it is free, legally required, and rare enough not to justify a full pipeline yet (Section 4.5).</w:t>
      </w:r>
    </w:p>
    <w:p w14:paraId="4F6BCA36" w14:textId="77777777" w:rsidR="00C2325C" w:rsidRDefault="00000000">
      <w:pPr>
        <w:spacing w:before="80" w:after="45" w:line="264" w:lineRule="auto"/>
        <w:rPr>
          <w:sz w:val="20"/>
          <w:szCs w:val="20"/>
        </w:rPr>
      </w:pPr>
      <w:r>
        <w:rPr>
          <w:b/>
          <w:bCs/>
          <w:color w:val="1F1F1F"/>
          <w:sz w:val="20"/>
          <w:szCs w:val="20"/>
        </w:rPr>
        <w:t>Outside dependencies</w:t>
      </w:r>
    </w:p>
    <w:p w14:paraId="753954F4" w14:textId="77777777" w:rsidR="00C2325C" w:rsidRDefault="00000000">
      <w:pPr>
        <w:numPr>
          <w:ilvl w:val="0"/>
          <w:numId w:val="1"/>
        </w:numPr>
        <w:spacing w:after="45" w:line="264" w:lineRule="auto"/>
        <w:rPr>
          <w:sz w:val="20"/>
          <w:szCs w:val="20"/>
        </w:rPr>
      </w:pPr>
      <w:r>
        <w:rPr>
          <w:color w:val="1F1F1F"/>
        </w:rPr>
        <w:t>A GSP API for GST status, Sandbox by Quicko to start, with Masters India as an ERP-coverage fallback. Accuracy and uptime depend on the provider, not just the government registry directly (Section 6).</w:t>
      </w:r>
    </w:p>
    <w:p w14:paraId="337CFE97" w14:textId="77777777" w:rsidR="00C2325C" w:rsidRDefault="00000000">
      <w:pPr>
        <w:numPr>
          <w:ilvl w:val="0"/>
          <w:numId w:val="1"/>
        </w:numPr>
        <w:spacing w:after="45" w:line="264" w:lineRule="auto"/>
        <w:rPr>
          <w:sz w:val="20"/>
          <w:szCs w:val="20"/>
        </w:rPr>
      </w:pPr>
      <w:r>
        <w:rPr>
          <w:color w:val="1F1F1F"/>
        </w:rPr>
        <w:t>GLEIF's free LEI look-up API (Section 4.5).</w:t>
      </w:r>
    </w:p>
    <w:p w14:paraId="5D3FBAB3" w14:textId="77777777" w:rsidR="00C2325C" w:rsidRDefault="00000000">
      <w:pPr>
        <w:numPr>
          <w:ilvl w:val="0"/>
          <w:numId w:val="1"/>
        </w:numPr>
        <w:spacing w:after="45" w:line="264" w:lineRule="auto"/>
        <w:rPr>
          <w:sz w:val="20"/>
          <w:szCs w:val="20"/>
        </w:rPr>
      </w:pPr>
      <w:r>
        <w:rPr>
          <w:color w:val="1F1F1F"/>
        </w:rPr>
        <w:t>A Udyam/KYB verification vendor, Deepvue to start, since there is no direct government API for automated Udyam verification (Section 12).</w:t>
      </w:r>
    </w:p>
    <w:p w14:paraId="70EA48AE" w14:textId="77777777" w:rsidR="00C2325C" w:rsidRDefault="00000000">
      <w:pPr>
        <w:numPr>
          <w:ilvl w:val="0"/>
          <w:numId w:val="1"/>
        </w:numPr>
        <w:spacing w:after="45" w:line="264" w:lineRule="auto"/>
        <w:rPr>
          <w:sz w:val="20"/>
          <w:szCs w:val="20"/>
        </w:rPr>
      </w:pPr>
      <w:r>
        <w:rPr>
          <w:color w:val="1F1F1F"/>
        </w:rPr>
        <w:t>Eko's bank account verification API (Section 4.1).</w:t>
      </w:r>
    </w:p>
    <w:p w14:paraId="66F32B60" w14:textId="77777777" w:rsidR="00C2325C" w:rsidRDefault="00000000">
      <w:pPr>
        <w:numPr>
          <w:ilvl w:val="0"/>
          <w:numId w:val="1"/>
        </w:numPr>
        <w:spacing w:after="45" w:line="264" w:lineRule="auto"/>
        <w:rPr>
          <w:sz w:val="20"/>
          <w:szCs w:val="20"/>
        </w:rPr>
      </w:pPr>
      <w:r>
        <w:rPr>
          <w:color w:val="1F1F1F"/>
        </w:rPr>
        <w:t>The customer's own vendor list quality. A messy or duplicated upload degrades the "within minutes" onboarding promise (Section 4.1).</w:t>
      </w:r>
    </w:p>
    <w:p w14:paraId="19D3FEEF" w14:textId="77777777" w:rsidR="00C2325C" w:rsidRDefault="00000000">
      <w:pPr>
        <w:numPr>
          <w:ilvl w:val="0"/>
          <w:numId w:val="1"/>
        </w:numPr>
        <w:spacing w:after="45" w:line="264" w:lineRule="auto"/>
        <w:rPr>
          <w:sz w:val="20"/>
          <w:szCs w:val="20"/>
        </w:rPr>
      </w:pPr>
      <w:r>
        <w:rPr>
          <w:color w:val="1F1F1F"/>
        </w:rPr>
        <w:t>The customer's existing ERP or Tally instance, for the initial vendor list pull. This product does not replace Tally's own payment-aging tracking, it fills the specific gap Tally leaves, Udyam verification (Section 2, Section 9).</w:t>
      </w:r>
    </w:p>
    <w:tbl>
      <w:tblPr>
        <w:tblStyle w:val="aff1"/>
        <w:tblW w:w="10155" w:type="dxa"/>
        <w:tblInd w:w="0" w:type="dxa"/>
        <w:tblBorders>
          <w:top w:val="single" w:sz="4" w:space="0" w:color="1F5C57"/>
          <w:left w:val="single" w:sz="4" w:space="0" w:color="1F5C57"/>
          <w:bottom w:val="single" w:sz="4" w:space="0" w:color="1F5C57"/>
          <w:right w:val="single" w:sz="4" w:space="0" w:color="1F5C57"/>
          <w:insideH w:val="single" w:sz="4" w:space="0" w:color="1F5C57"/>
          <w:insideV w:val="single" w:sz="4" w:space="0" w:color="1F5C57"/>
        </w:tblBorders>
        <w:tblLayout w:type="fixed"/>
        <w:tblLook w:val="0000" w:firstRow="0" w:lastRow="0" w:firstColumn="0" w:lastColumn="0" w:noHBand="0" w:noVBand="0"/>
      </w:tblPr>
      <w:tblGrid>
        <w:gridCol w:w="10155"/>
      </w:tblGrid>
      <w:tr w:rsidR="00C2325C" w14:paraId="14E7BD8D" w14:textId="77777777">
        <w:tc>
          <w:tcPr>
            <w:tcW w:w="10155" w:type="dxa"/>
            <w:shd w:val="clear" w:color="auto" w:fill="E6EFEE"/>
            <w:tcMar>
              <w:top w:w="120" w:type="dxa"/>
              <w:left w:w="160" w:type="dxa"/>
              <w:bottom w:w="120" w:type="dxa"/>
              <w:right w:w="160" w:type="dxa"/>
            </w:tcMar>
          </w:tcPr>
          <w:p w14:paraId="74E7D05E" w14:textId="77777777" w:rsidR="00C2325C" w:rsidRDefault="00000000">
            <w:pPr>
              <w:spacing w:after="100" w:line="220" w:lineRule="auto"/>
              <w:rPr>
                <w:sz w:val="20"/>
                <w:szCs w:val="20"/>
              </w:rPr>
            </w:pPr>
            <w:r>
              <w:t xml:space="preserve"> </w:t>
            </w:r>
            <w:r>
              <w:rPr>
                <w:b/>
                <w:bCs/>
                <w:color w:val="1F5C57"/>
                <w:sz w:val="20"/>
                <w:szCs w:val="20"/>
              </w:rPr>
              <w:t xml:space="preserve">Insight &amp; Conclusion. </w:t>
            </w:r>
          </w:p>
          <w:p w14:paraId="7C31932A" w14:textId="77777777" w:rsidR="00C2325C" w:rsidRDefault="00000000">
            <w:pPr>
              <w:spacing w:after="80" w:line="220" w:lineRule="auto"/>
              <w:rPr>
                <w:sz w:val="20"/>
                <w:szCs w:val="20"/>
              </w:rPr>
            </w:pPr>
            <w:r>
              <w:rPr>
                <w:color w:val="1F1F1F"/>
                <w:sz w:val="20"/>
                <w:szCs w:val="20"/>
              </w:rPr>
              <w:t>Verifying the bank account only once, at onboarding, is the trade-off I'm least comfortable with. It's made anyway because testing three continuous-monitoring hypotheses at once, instead of proving one first, would have delayed everything else this plan depends on.</w:t>
            </w:r>
          </w:p>
        </w:tc>
      </w:tr>
    </w:tbl>
    <w:p w14:paraId="195F977A" w14:textId="77777777" w:rsidR="00C2325C" w:rsidRDefault="00C2325C"/>
    <w:sectPr w:rsidR="00C2325C">
      <w:pgSz w:w="12240" w:h="15840"/>
      <w:pgMar w:top="936" w:right="936" w:bottom="936" w:left="936" w:header="504" w:footer="50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D7C849-2431-4D02-8B73-1BC3973DAA1B}"/>
  </w:font>
  <w:font w:name="Cambria">
    <w:panose1 w:val="02040503050406030204"/>
    <w:charset w:val="00"/>
    <w:family w:val="roman"/>
    <w:pitch w:val="variable"/>
    <w:sig w:usb0="E00006FF" w:usb1="420024FF" w:usb2="02000000" w:usb3="00000000" w:csb0="0000019F" w:csb1="00000000"/>
    <w:embedRegular r:id="rId2" w:fontKey="{787814DC-C79A-42ED-9E9E-8FC9734B77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561A"/>
    <w:multiLevelType w:val="multilevel"/>
    <w:tmpl w:val="B7A01FB6"/>
    <w:lvl w:ilvl="0">
      <w:start w:val="1"/>
      <w:numFmt w:val="bullet"/>
      <w:lvlText w:val="•"/>
      <w:lvlJc w:val="left"/>
      <w:pPr>
        <w:ind w:left="46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1426994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25C"/>
    <w:rsid w:val="00235E85"/>
    <w:rsid w:val="003105FF"/>
    <w:rsid w:val="00426D5D"/>
    <w:rsid w:val="004A120D"/>
    <w:rsid w:val="007C6C40"/>
    <w:rsid w:val="007F6E4D"/>
    <w:rsid w:val="008A1551"/>
    <w:rsid w:val="009943BB"/>
    <w:rsid w:val="009B1B1F"/>
    <w:rsid w:val="00BB4CC1"/>
    <w:rsid w:val="00C2325C"/>
    <w:rsid w:val="00F94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868A2"/>
  <w15:docId w15:val="{B77BC1F3-1ACB-4642-BB9D-CB12EACA0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oxmaint.com/industries/facility-management/facility-contractor-insurance-certification-verification-cmms" TargetMode="External"/><Relationship Id="rId21" Type="http://schemas.openxmlformats.org/officeDocument/2006/relationships/image" Target="media/image1.png"/><Relationship Id="rId42" Type="http://schemas.openxmlformats.org/officeDocument/2006/relationships/hyperlink" Target="https://developer.sandbox.co.in/api-reference/gst/overview" TargetMode="External"/><Relationship Id="rId47" Type="http://schemas.openxmlformats.org/officeDocument/2006/relationships/hyperlink" Target="https://www.ey.com/en_in/insights/cybersecurity/decoding-the-digital-personal-data-protection-act-2023" TargetMode="External"/><Relationship Id="rId63" Type="http://schemas.openxmlformats.org/officeDocument/2006/relationships/hyperlink" Target="https://cleartaxadvisors.in/gst-registration-cancellation/" TargetMode="External"/><Relationship Id="rId68" Type="http://schemas.openxmlformats.org/officeDocument/2006/relationships/hyperlink" Target="https://cleartaxadvisors.in/gst-registration-cancellation/" TargetMode="External"/><Relationship Id="rId16" Type="http://schemas.openxmlformats.org/officeDocument/2006/relationships/hyperlink" Target="https://help.tallysolutions.com/msme-features/" TargetMode="External"/><Relationship Id="rId11" Type="http://schemas.openxmlformats.org/officeDocument/2006/relationships/hyperlink" Target="https://www.businesswire.com/news/home/20220509005902/en/Whistic-2022-State-of-Vendor-Security-Report-Shows-Nearly-One-Fourth-Increase-in-Vendors-Assessed-Annually-Anticipated-to-Double-in-the-Coming-Four-Years" TargetMode="External"/><Relationship Id="rId32" Type="http://schemas.openxmlformats.org/officeDocument/2006/relationships/image" Target="media/image6.png"/><Relationship Id="rId37" Type="http://schemas.openxmlformats.org/officeDocument/2006/relationships/hyperlink" Target="https://www.gleif.org/en/newsroom/blog/lei-look-up-api-gleif-answers-financial-industry-calls-to-enable-faster-customized-and-automated-access-to-the-legal-entity-identifier-data-pool" TargetMode="External"/><Relationship Id="rId53" Type="http://schemas.openxmlformats.org/officeDocument/2006/relationships/hyperlink" Target="https://www.businesswire.com/news/home/20250723901336/en/Vanta-Raises-$150M-Series-D-to-Power-the-Future-of-AI-Driven-Trust" TargetMode="External"/><Relationship Id="rId58" Type="http://schemas.openxmlformats.org/officeDocument/2006/relationships/hyperlink" Target="https://www.businesswire.com/news/home/20250723901336/en/Vanta-Raises-$150M-Series-D-to-Power-the-Future-of-AI-Driven-Trust" TargetMode="External"/><Relationship Id="rId74" Type="http://schemas.openxmlformats.org/officeDocument/2006/relationships/hyperlink" Target="Implementation%20Plan.docx" TargetMode="External"/><Relationship Id="rId79" Type="http://schemas.openxmlformats.org/officeDocument/2006/relationships/hyperlink" Target="https://eps.eko.in/products/bank-verification-api" TargetMode="External"/><Relationship Id="rId5" Type="http://schemas.openxmlformats.org/officeDocument/2006/relationships/hyperlink" Target="https://www.gatekeeperhq.com/" TargetMode="External"/><Relationship Id="rId61" Type="http://schemas.openxmlformats.org/officeDocument/2006/relationships/hyperlink" Target="https://www.processunity.com/resources/press-releases/processunity-cybergrx-form-most-complete-third-party-risk-management-platform/" TargetMode="External"/><Relationship Id="rId19" Type="http://schemas.openxmlformats.org/officeDocument/2006/relationships/hyperlink" Target="https://www.bloomberg.com/news/articles/2024-05-30/online-payment-frauds-jump-over-400-in-india-rbi-data-shows" TargetMode="External"/><Relationship Id="rId14" Type="http://schemas.openxmlformats.org/officeDocument/2006/relationships/hyperlink" Target="https://tallysolutions.com/business-tools-templates/udyog-aadhaar-verification/" TargetMode="External"/><Relationship Id="rId22" Type="http://schemas.openxmlformats.org/officeDocument/2006/relationships/hyperlink" Target="https://www.business-standard.com/finance/news/bank-fraud-amount-triples-in-fy25-despite-drop-in-number-of-cases-rbi-125052900696_1.html" TargetMode="External"/><Relationship Id="rId27" Type="http://schemas.openxmlformats.org/officeDocument/2006/relationships/image" Target="media/image3.png"/><Relationship Id="rId30" Type="http://schemas.openxmlformats.org/officeDocument/2006/relationships/hyperlink" Target="https://www.gleif.org/en/newsroom/blog/lei-look-up-api-gleif-answers-financial-industry-calls-to-enable-faster-customized-and-automated-access-to-the-legal-entity-identifier-data-pool" TargetMode="External"/><Relationship Id="rId35" Type="http://schemas.openxmlformats.org/officeDocument/2006/relationships/hyperlink" Target="https://www.apexanalytix.com/resources/5-supplier-onboarding-challenges-fix/" TargetMode="External"/><Relationship Id="rId43" Type="http://schemas.openxmlformats.org/officeDocument/2006/relationships/hyperlink" Target="https://mastergst.com/gst/gst-developer-api-portal.html" TargetMode="External"/><Relationship Id="rId48" Type="http://schemas.openxmlformats.org/officeDocument/2006/relationships/hyperlink" Target="https://www.indiafilings.com/learn/legal-entity-identifier-for-large-value-transactions" TargetMode="External"/><Relationship Id="rId56" Type="http://schemas.openxmlformats.org/officeDocument/2006/relationships/hyperlink" Target="https://www.processunity.com/resources/press-releases/processunity-cybergrx-form-most-complete-third-party-risk-management-platform/" TargetMode="External"/><Relationship Id="rId64" Type="http://schemas.openxmlformats.org/officeDocument/2006/relationships/hyperlink" Target="https://help.tallysolutions.com/msme-features/" TargetMode="External"/><Relationship Id="rId69" Type="http://schemas.openxmlformats.org/officeDocument/2006/relationships/hyperlink" Target="https://www.indiafilings.com/learn/legal-entity-identifier-for-large-value-transactions" TargetMode="External"/><Relationship Id="rId77" Type="http://schemas.openxmlformats.org/officeDocument/2006/relationships/hyperlink" Target="https://developer.sandbox.co.in/api-reference/gst/overview" TargetMode="External"/><Relationship Id="rId8" Type="http://schemas.openxmlformats.org/officeDocument/2006/relationships/hyperlink" Target="https://www.gatekeeperhq.com/" TargetMode="External"/><Relationship Id="rId51" Type="http://schemas.openxmlformats.org/officeDocument/2006/relationships/hyperlink" Target="https://developer.sandbox.co.in/api-reference/gst/overview" TargetMode="External"/><Relationship Id="rId72" Type="http://schemas.openxmlformats.org/officeDocument/2006/relationships/hyperlink" Target="https://tallysolutions.com/business-tools-templates/udyog-aadhaar-verification/"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processunity.com/resources/press-releases/processunity-cybergrx-form-most-complete-third-party-risk-management-platform/" TargetMode="External"/><Relationship Id="rId17" Type="http://schemas.openxmlformats.org/officeDocument/2006/relationships/hyperlink" Target="https://tallysolutions.com/business-tools-templates/udyog-aadhaar-verification/" TargetMode="External"/><Relationship Id="rId25" Type="http://schemas.openxmlformats.org/officeDocument/2006/relationships/hyperlink" Target="https://eps.eko.in/products/bank-verification-api" TargetMode="External"/><Relationship Id="rId33" Type="http://schemas.openxmlformats.org/officeDocument/2006/relationships/hyperlink" Target="https://www.atlassystems.com/blog/vendor-risk-scoring" TargetMode="External"/><Relationship Id="rId38" Type="http://schemas.openxmlformats.org/officeDocument/2006/relationships/hyperlink" Target="https://www.vectra.ai/topics/alert-fatigue" TargetMode="External"/><Relationship Id="rId46" Type="http://schemas.openxmlformats.org/officeDocument/2006/relationships/hyperlink" Target="https://www.ey.com/en_in/insights/cybersecurity/decoding-the-digital-personal-data-protection-act-2023" TargetMode="External"/><Relationship Id="rId59" Type="http://schemas.openxmlformats.org/officeDocument/2006/relationships/hyperlink" Target="https://www.securityweek.com/drata-to-acquire-safebase-in-250-million-deal/" TargetMode="External"/><Relationship Id="rId67" Type="http://schemas.openxmlformats.org/officeDocument/2006/relationships/hyperlink" Target="https://www.gleif.org/en/newsroom/blog/lei-look-up-api-gleif-answers-financial-industry-calls-to-enable-faster-customized-and-automated-access-to-the-legal-entity-identifier-data-pool" TargetMode="External"/><Relationship Id="rId20" Type="http://schemas.openxmlformats.org/officeDocument/2006/relationships/hyperlink" Target="https://www.business-standard.com/finance/news/bank-fraud-amount-triples-in-fy25-despite-drop-in-number-of-cases-rbi-125052900696_1.html" TargetMode="External"/><Relationship Id="rId41" Type="http://schemas.openxmlformats.org/officeDocument/2006/relationships/hyperlink" Target="https://www.businessofapps.com/marketplace/push-notifications/research/push-notifications-statistics/" TargetMode="External"/><Relationship Id="rId54" Type="http://schemas.openxmlformats.org/officeDocument/2006/relationships/hyperlink" Target="https://www.securityweek.com/drata-to-acquire-safebase-in-250-million-deal/" TargetMode="External"/><Relationship Id="rId62" Type="http://schemas.openxmlformats.org/officeDocument/2006/relationships/hyperlink" Target="https://www.onetrust.com/products/third-party-risk-exchange/" TargetMode="External"/><Relationship Id="rId70" Type="http://schemas.openxmlformats.org/officeDocument/2006/relationships/hyperlink" Target="https://www.gleif.org/en/newsroom/blog/lei-look-up-api-gleif-answers-financial-industry-calls-to-enable-faster-customized-and-automated-access-to-the-legal-entity-identifier-data-pool" TargetMode="External"/><Relationship Id="rId75" Type="http://schemas.openxmlformats.org/officeDocument/2006/relationships/hyperlink" Target="ERD%20-%20Engineering%20Requirements%20Document.docx" TargetMode="External"/><Relationship Id="rId1" Type="http://schemas.openxmlformats.org/officeDocument/2006/relationships/numbering" Target="numbering.xml"/><Relationship Id="rId6" Type="http://schemas.openxmlformats.org/officeDocument/2006/relationships/hyperlink" Target="https://www.businesswire.com/news/home/20250723901336/en/Vanta-Raises-$150M-Series-D-to-Power-the-Future-of-AI-Driven-Trust" TargetMode="External"/><Relationship Id="rId15" Type="http://schemas.openxmlformats.org/officeDocument/2006/relationships/hyperlink" Target="https://cleartax.in/s/section-43bh-of-income-tax-act" TargetMode="External"/><Relationship Id="rId23" Type="http://schemas.openxmlformats.org/officeDocument/2006/relationships/hyperlink" Target="https://eps.eko.in/products/bank-verification-api" TargetMode="External"/><Relationship Id="rId28" Type="http://schemas.openxmlformats.org/officeDocument/2006/relationships/image" Target="media/image4.png"/><Relationship Id="rId36" Type="http://schemas.openxmlformats.org/officeDocument/2006/relationships/hyperlink" Target="https://www.indiafilings.com/learn/legal-entity-identifier-for-large-value-transactions" TargetMode="External"/><Relationship Id="rId49" Type="http://schemas.openxmlformats.org/officeDocument/2006/relationships/hyperlink" Target="https://www.gleif.org/en/newsroom/blog/lei-look-up-api-gleif-answers-financial-industry-calls-to-enable-faster-customized-and-automated-access-to-the-legal-entity-identifier-data-pool" TargetMode="External"/><Relationship Id="rId57" Type="http://schemas.openxmlformats.org/officeDocument/2006/relationships/hyperlink" Target="https://www.onetrust.com/products/third-party-risk-exchange/" TargetMode="External"/><Relationship Id="rId10" Type="http://schemas.openxmlformats.org/officeDocument/2006/relationships/hyperlink" Target="https://www.businesswire.com/news/home/20250723901336/en/Vanta-Raises-$150M-Series-D-to-Power-the-Future-of-AI-Driven-Trust" TargetMode="External"/><Relationship Id="rId31" Type="http://schemas.openxmlformats.org/officeDocument/2006/relationships/image" Target="media/image5.png"/><Relationship Id="rId44" Type="http://schemas.openxmlformats.org/officeDocument/2006/relationships/hyperlink" Target="https://eps.eko.in/products/bank-verification-api" TargetMode="External"/><Relationship Id="rId52" Type="http://schemas.openxmlformats.org/officeDocument/2006/relationships/hyperlink" Target="https://mastergst.com/gst/gst-developer-api-portal.html" TargetMode="External"/><Relationship Id="rId60" Type="http://schemas.openxmlformats.org/officeDocument/2006/relationships/hyperlink" Target="https://www.businesswire.com/news/home/20220509005902/en/Whistic-2022-State-of-Vendor-Security-Report-Shows-Nearly-One-Fourth-Increase-in-Vendors-Assessed-Annually-Anticipated-to-Double-in-the-Coming-Four-Years" TargetMode="External"/><Relationship Id="rId65" Type="http://schemas.openxmlformats.org/officeDocument/2006/relationships/hyperlink" Target="https://eps.eko.in/products/bank-verification-api" TargetMode="External"/><Relationship Id="rId73" Type="http://schemas.openxmlformats.org/officeDocument/2006/relationships/hyperlink" Target="https://www.reforge.com/guides/measure-and-improve-product-market-fit" TargetMode="External"/><Relationship Id="rId78" Type="http://schemas.openxmlformats.org/officeDocument/2006/relationships/hyperlink" Target="https://deepvue.ai/pricing/"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hyperstart.com/blog/gatekeeper-pricing/" TargetMode="External"/><Relationship Id="rId13" Type="http://schemas.openxmlformats.org/officeDocument/2006/relationships/hyperlink" Target="https://help.tallysolutions.com/msme-features/" TargetMode="External"/><Relationship Id="rId18" Type="http://schemas.openxmlformats.org/officeDocument/2006/relationships/hyperlink" Target="https://www.freepressjournal.in/indore/indore-news-cyber-cell-recovers-372-crore-lost-by-city-company-in-internationalcyber-fraud" TargetMode="External"/><Relationship Id="rId39" Type="http://schemas.openxmlformats.org/officeDocument/2006/relationships/hyperlink" Target="https://www.businessofapps.com/marketplace/push-notifications/research/push-notifications-statistics/" TargetMode="External"/><Relationship Id="rId34" Type="http://schemas.openxmlformats.org/officeDocument/2006/relationships/hyperlink" Target="https://www.apexanalytix.com/resources/reducing-supplier-onboarding-time-50-days-to-8/" TargetMode="External"/><Relationship Id="rId50" Type="http://schemas.openxmlformats.org/officeDocument/2006/relationships/hyperlink" Target="https://www.ey.com/en_in/insights/cybersecurity/decoding-the-digital-personal-data-protection-act-2023" TargetMode="External"/><Relationship Id="rId55" Type="http://schemas.openxmlformats.org/officeDocument/2006/relationships/hyperlink" Target="https://www.businesswire.com/news/home/20220509005902/en/Whistic-2022-State-of-Vendor-Security-Report-Shows-Nearly-One-Fourth-Increase-in-Vendors-Assessed-Annually-Anticipated-to-Double-in-the-Coming-Four-Years" TargetMode="External"/><Relationship Id="rId76" Type="http://schemas.openxmlformats.org/officeDocument/2006/relationships/hyperlink" Target="https://www.gleif.org/en/newsroom/blog/lei-look-up-api-gleif-answers-financial-industry-calls-to-enable-faster-customized-and-automated-access-to-the-legal-entity-identifier-data-pool" TargetMode="External"/><Relationship Id="rId7" Type="http://schemas.openxmlformats.org/officeDocument/2006/relationships/hyperlink" Target="https://www.hyperstart.com/blog/gatekeeper-pricing/" TargetMode="External"/><Relationship Id="rId71" Type="http://schemas.openxmlformats.org/officeDocument/2006/relationships/hyperlink" Target="https://help.tallysolutions.com/msme-features/" TargetMode="External"/><Relationship Id="rId2" Type="http://schemas.openxmlformats.org/officeDocument/2006/relationships/styles" Target="styles.xml"/><Relationship Id="rId29" Type="http://schemas.openxmlformats.org/officeDocument/2006/relationships/hyperlink" Target="https://www.indiafilings.com/learn/legal-entity-identifier-for-large-value-transactions" TargetMode="External"/><Relationship Id="rId24" Type="http://schemas.openxmlformats.org/officeDocument/2006/relationships/image" Target="media/image2.png"/><Relationship Id="rId40" Type="http://schemas.openxmlformats.org/officeDocument/2006/relationships/hyperlink" Target="https://www.vectra.ai/topics/alert-fatigue" TargetMode="External"/><Relationship Id="rId45" Type="http://schemas.openxmlformats.org/officeDocument/2006/relationships/hyperlink" Target="https://oxmaint.com/industries/facility-management/facility-contractor-insurance-certification-verification-cmms" TargetMode="External"/><Relationship Id="rId66" Type="http://schemas.openxmlformats.org/officeDocument/2006/relationships/hyperlink" Target="https://www.indiafilings.com/learn/legal-entity-identifier-for-large-value-transaction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11</Pages>
  <Words>5549</Words>
  <Characters>31635</Characters>
  <Application>Microsoft Office Word</Application>
  <DocSecurity>0</DocSecurity>
  <Lines>263</Lines>
  <Paragraphs>74</Paragraphs>
  <ScaleCrop>false</ScaleCrop>
  <Company/>
  <LinksUpToDate>false</LinksUpToDate>
  <CharactersWithSpaces>37110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shreena.verma@outlook.com</cp:lastModifiedBy>
  <cp:revision>8</cp:revision>
  <dcterms:created xsi:type="dcterms:W3CDTF">2026-08-08T14:31:00Z</dcterms:created>
  <dcterms:modified xsi:type="dcterms:W3CDTF">2026-08-09T20:58:00Z</dcterms:modified>
</cp:coreProperties>
</file>