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ios-architecture-book"/>
    <w:p>
      <w:pPr>
        <w:pStyle w:val="Heading1"/>
      </w:pPr>
      <w:r>
        <w:t xml:space="preserve">EIOS Architecture Book</w:t>
      </w:r>
    </w:p>
    <w:p>
      <w:pPr>
        <w:pStyle w:val="FirstParagraph"/>
      </w:pPr>
      <w:r>
        <w:t xml:space="preserve">Version: 0.2</w:t>
      </w:r>
      <w:r>
        <w:t xml:space="preserve"> </w:t>
      </w:r>
      <w:r>
        <w:t xml:space="preserve">Status: Canonical Source</w:t>
      </w:r>
    </w:p>
    <w:p>
      <w:pPr>
        <w:pStyle w:val="BlockText"/>
      </w:pPr>
      <w:r>
        <w:t xml:space="preserve">This manuscript is the single architectural source of truth for EIOS.</w:t>
      </w:r>
      <w:r>
        <w:t xml:space="preserve"> </w:t>
      </w:r>
      <w:r>
        <w:t xml:space="preserve">Claude Code SHALL derive the contents of the</w:t>
      </w:r>
      <w:r>
        <w:t xml:space="preserve"> </w:t>
      </w:r>
      <w:r>
        <w:rPr>
          <w:rStyle w:val="VerbatimChar"/>
        </w:rPr>
        <w:t xml:space="preserve">specification/</w:t>
      </w:r>
      <w:r>
        <w:t xml:space="preserve"> </w:t>
      </w:r>
      <w:r>
        <w:t xml:space="preserve">directory from this manuscript.</w:t>
      </w:r>
    </w:p>
    <w:p>
      <w:r>
        <w:pict>
          <v:rect style="width:0;height:1.5pt" o:hralign="center" o:hrstd="t" o:hr="t"/>
        </w:pict>
      </w:r>
    </w:p>
    <w:bookmarkEnd w:id="20"/>
    <w:bookmarkStart w:id="25" w:name="part-i-foundation"/>
    <w:p>
      <w:pPr>
        <w:pStyle w:val="Heading1"/>
      </w:pPr>
      <w:r>
        <w:t xml:space="preserve">PART I — FOUNDATION</w:t>
      </w:r>
    </w:p>
    <w:bookmarkStart w:id="24" w:name="chapter-eios-001-mission"/>
    <w:p>
      <w:pPr>
        <w:pStyle w:val="Heading2"/>
      </w:pPr>
      <w:r>
        <w:t xml:space="preserve">CHAPTER EIOS-001 — Mission</w:t>
      </w:r>
    </w:p>
    <w:bookmarkStart w:id="2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The Economic Intelligence Operating System (EIOS) exists to continuously observe reality, discover durable economic knowledge, maintain a living model of the world, and transform validated scientific understanding into explainable investment intelligence.</w:t>
      </w:r>
    </w:p>
    <w:bookmarkEnd w:id="21"/>
    <w:bookmarkStart w:id="22" w:name="mission"/>
    <w:p>
      <w:pPr>
        <w:pStyle w:val="Heading3"/>
      </w:pPr>
      <w:r>
        <w:t xml:space="preserve">Mission</w:t>
      </w:r>
    </w:p>
    <w:p>
      <w:pPr>
        <w:pStyle w:val="FirstParagraph"/>
      </w:pPr>
      <w:r>
        <w:t xml:space="preserve">Traditional investment systems begin with companies.</w:t>
      </w:r>
    </w:p>
    <w:p>
      <w:pPr>
        <w:pStyle w:val="BodyText"/>
      </w:pPr>
      <w:r>
        <w:t xml:space="preserve">EIOS begins with reality.</w:t>
      </w:r>
    </w:p>
    <w:p>
      <w:pPr>
        <w:pStyle w:val="BodyText"/>
      </w:pPr>
      <w:r>
        <w:t xml:space="preserve">Reality evolves through interacting systems. Those interactions reshape technology, supply chains, industries, profit pools, corporate performance, and eventually financial markets.</w:t>
      </w:r>
    </w:p>
    <w:p>
      <w:pPr>
        <w:pStyle w:val="BodyText"/>
      </w:pPr>
      <w:r>
        <w:t xml:space="preserve">Investment recommendations are therefore outputs of scientific reasoning rather than inputs to the reasoning process.</w:t>
      </w:r>
    </w:p>
    <w:bookmarkEnd w:id="22"/>
    <w:bookmarkStart w:id="23" w:name="architectural-invariants"/>
    <w:p>
      <w:pPr>
        <w:pStyle w:val="Heading3"/>
      </w:pPr>
      <w:r>
        <w:t xml:space="preserve">Architectural Invariants</w:t>
      </w:r>
    </w:p>
    <w:p>
      <w:pPr>
        <w:pStyle w:val="Compact"/>
        <w:numPr>
          <w:ilvl w:val="0"/>
          <w:numId w:val="1001"/>
        </w:numPr>
      </w:pPr>
      <w:r>
        <w:t xml:space="preserve">Reality precedes models.</w:t>
      </w:r>
    </w:p>
    <w:p>
      <w:pPr>
        <w:pStyle w:val="Compact"/>
        <w:numPr>
          <w:ilvl w:val="0"/>
          <w:numId w:val="1001"/>
        </w:numPr>
      </w:pPr>
      <w:r>
        <w:t xml:space="preserve">Systems precede companies.</w:t>
      </w:r>
    </w:p>
    <w:p>
      <w:pPr>
        <w:pStyle w:val="Compact"/>
        <w:numPr>
          <w:ilvl w:val="0"/>
          <w:numId w:val="1001"/>
        </w:numPr>
      </w:pPr>
      <w:r>
        <w:t xml:space="preserve">Causality precedes correlation.</w:t>
      </w:r>
    </w:p>
    <w:p>
      <w:pPr>
        <w:pStyle w:val="Compact"/>
        <w:numPr>
          <w:ilvl w:val="0"/>
          <w:numId w:val="1001"/>
        </w:numPr>
      </w:pPr>
      <w:r>
        <w:t xml:space="preserve">Knowledge precedes recommendations.</w:t>
      </w:r>
    </w:p>
    <w:p>
      <w:pPr>
        <w:pStyle w:val="Compact"/>
        <w:numPr>
          <w:ilvl w:val="0"/>
          <w:numId w:val="1001"/>
        </w:numPr>
      </w:pPr>
      <w:r>
        <w:t xml:space="preserve">Explainability is mandatory.</w:t>
      </w:r>
    </w:p>
    <w:p>
      <w:pPr>
        <w:pStyle w:val="Compact"/>
        <w:numPr>
          <w:ilvl w:val="0"/>
          <w:numId w:val="1001"/>
        </w:numPr>
      </w:pPr>
      <w:r>
        <w:t xml:space="preserve">Historical replay is required before production.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26" w:name="generation-contract"/>
    <w:p>
      <w:pPr>
        <w:pStyle w:val="Heading1"/>
      </w:pPr>
      <w:r>
        <w:t xml:space="preserve">GENERATION CONTRACT</w:t>
      </w:r>
    </w:p>
    <w:p>
      <w:pPr>
        <w:pStyle w:val="FirstParagraph"/>
      </w:pPr>
      <w:r>
        <w:t xml:space="preserve">Claude Code SHALL:</w:t>
      </w:r>
    </w:p>
    <w:p>
      <w:pPr>
        <w:pStyle w:val="Compact"/>
        <w:numPr>
          <w:ilvl w:val="0"/>
          <w:numId w:val="1002"/>
        </w:numPr>
      </w:pPr>
      <w:r>
        <w:t xml:space="preserve">Read this manuscript.</w:t>
      </w:r>
    </w:p>
    <w:p>
      <w:pPr>
        <w:pStyle w:val="Compact"/>
        <w:numPr>
          <w:ilvl w:val="0"/>
          <w:numId w:val="1002"/>
        </w:numPr>
      </w:pPr>
      <w:r>
        <w:t xml:space="preserve">Preserve all identifiers.</w:t>
      </w:r>
    </w:p>
    <w:p>
      <w:pPr>
        <w:pStyle w:val="Compact"/>
        <w:numPr>
          <w:ilvl w:val="0"/>
          <w:numId w:val="1002"/>
        </w:numPr>
      </w:pPr>
      <w:r>
        <w:t xml:space="preserve">Split chapters into</w:t>
      </w:r>
      <w:r>
        <w:t xml:space="preserve"> </w:t>
      </w:r>
      <w:r>
        <w:rPr>
          <w:rStyle w:val="VerbatimChar"/>
        </w:rPr>
        <w:t xml:space="preserve">specification/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Update cross references.</w:t>
      </w:r>
    </w:p>
    <w:p>
      <w:pPr>
        <w:pStyle w:val="Compact"/>
        <w:numPr>
          <w:ilvl w:val="0"/>
          <w:numId w:val="1002"/>
        </w:numPr>
      </w:pPr>
      <w:r>
        <w:t xml:space="preserve">Never invent architecture.</w:t>
      </w:r>
    </w:p>
    <w:p>
      <w:pPr>
        <w:pStyle w:val="Compact"/>
        <w:numPr>
          <w:ilvl w:val="0"/>
          <w:numId w:val="1002"/>
        </w:numPr>
      </w:pPr>
      <w:r>
        <w:t xml:space="preserve">Never modify this manuscript without explicit instruction.</w:t>
      </w:r>
    </w:p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2026-06-29T21:25:39Z</dcterms:created>
  <dcterms:modified xsi:type="dcterms:W3CDTF">2026-06-29T21:25:39Z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