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GPSR-003 Investment Ontology</w:t>
      </w:r>
    </w:p>
    <w:p>
      <w:r>
        <w:t>Version 1.0</w:t>
      </w:r>
    </w:p>
    <w:p>
      <w:pPr>
        <w:pStyle w:val="Heading2"/>
      </w:pPr>
      <w:r>
        <w:t>Purpose</w:t>
      </w:r>
    </w:p>
    <w:p>
      <w:r>
        <w:t>Define the canonical ontology for the Genesis Platform. Every subsystem, schema, API, Knowledge Object and graph must use these definitions.</w:t>
      </w:r>
    </w:p>
    <w:p>
      <w:pPr>
        <w:pStyle w:val="Heading2"/>
      </w:pPr>
      <w:r>
        <w:t>Core Ontology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Reality</w:t>
            </w:r>
          </w:p>
        </w:tc>
        <w:tc>
          <w:tcPr>
            <w:tcW w:type="dxa" w:w="4320"/>
          </w:tcPr>
          <w:p>
            <w:r>
              <w:t>Objective changes in the world independent of markets.</w:t>
            </w:r>
          </w:p>
        </w:tc>
      </w:tr>
      <w:tr>
        <w:tc>
          <w:tcPr>
            <w:tcW w:type="dxa" w:w="4320"/>
          </w:tcPr>
          <w:p>
            <w:r>
              <w:t>Signal</w:t>
            </w:r>
          </w:p>
        </w:tc>
        <w:tc>
          <w:tcPr>
            <w:tcW w:type="dxa" w:w="4320"/>
          </w:tcPr>
          <w:p>
            <w:r>
              <w:t>Atomic observation extracted from data.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One or more related signals forming a meaningful occurrence.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A coherent emerging pattern created by related events.</w:t>
            </w:r>
          </w:p>
        </w:tc>
      </w:tr>
      <w:tr>
        <w:tc>
          <w:tcPr>
            <w:tcW w:type="dxa" w:w="4320"/>
          </w:tcPr>
          <w:p>
            <w:r>
              <w:t>Megatrend</w:t>
            </w:r>
          </w:p>
        </w:tc>
        <w:tc>
          <w:tcPr>
            <w:tcW w:type="dxa" w:w="4320"/>
          </w:tcPr>
          <w:p>
            <w:r>
              <w:t>Multiple reinforcing themes producing long-term structural change.</w:t>
            </w:r>
          </w:p>
        </w:tc>
      </w:tr>
      <w:tr>
        <w:tc>
          <w:tcPr>
            <w:tcW w:type="dxa" w:w="4320"/>
          </w:tcPr>
          <w:p>
            <w:r>
              <w:t>Activation Context</w:t>
            </w:r>
          </w:p>
        </w:tc>
        <w:tc>
          <w:tcPr>
            <w:tcW w:type="dxa" w:w="4320"/>
          </w:tcPr>
          <w:p>
            <w:r>
              <w:t>The set of themes, macro conditions and catalysts that activate portions of persistent graphs.</w:t>
            </w:r>
          </w:p>
        </w:tc>
      </w:tr>
      <w:tr>
        <w:tc>
          <w:tcPr>
            <w:tcW w:type="dxa" w:w="4320"/>
          </w:tcPr>
          <w:p>
            <w:r>
              <w:t>Persistent World Graph</w:t>
            </w:r>
          </w:p>
        </w:tc>
        <w:tc>
          <w:tcPr>
            <w:tcW w:type="dxa" w:w="4320"/>
          </w:tcPr>
          <w:p>
            <w:r>
              <w:t>A long-lived graph representing an enduring economic system.</w:t>
            </w:r>
          </w:p>
        </w:tc>
      </w:tr>
      <w:tr>
        <w:tc>
          <w:tcPr>
            <w:tcW w:type="dxa" w:w="4320"/>
          </w:tcPr>
          <w:p>
            <w:r>
              <w:t>Value Chain</w:t>
            </w:r>
          </w:p>
        </w:tc>
        <w:tc>
          <w:tcPr>
            <w:tcW w:type="dxa" w:w="4320"/>
          </w:tcPr>
          <w:p>
            <w:r>
              <w:t>Graph describing how value is created.</w:t>
            </w:r>
          </w:p>
        </w:tc>
      </w:tr>
      <w:tr>
        <w:tc>
          <w:tcPr>
            <w:tcW w:type="dxa" w:w="4320"/>
          </w:tcPr>
          <w:p>
            <w:r>
              <w:t>Supply Chain</w:t>
            </w:r>
          </w:p>
        </w:tc>
        <w:tc>
          <w:tcPr>
            <w:tcW w:type="dxa" w:w="4320"/>
          </w:tcPr>
          <w:p>
            <w:r>
              <w:t>Graph describing how products and capabilities flow.</w:t>
            </w:r>
          </w:p>
        </w:tc>
      </w:tr>
      <w:tr>
        <w:tc>
          <w:tcPr>
            <w:tcW w:type="dxa" w:w="4320"/>
          </w:tcPr>
          <w:p>
            <w:r>
              <w:t>Constraint</w:t>
            </w:r>
          </w:p>
        </w:tc>
        <w:tc>
          <w:tcPr>
            <w:tcW w:type="dxa" w:w="4320"/>
          </w:tcPr>
          <w:p>
            <w:r>
              <w:t>Condition limiting growth or production.</w:t>
            </w:r>
          </w:p>
        </w:tc>
      </w:tr>
      <w:tr>
        <w:tc>
          <w:tcPr>
            <w:tcW w:type="dxa" w:w="4320"/>
          </w:tcPr>
          <w:p>
            <w:r>
              <w:t>Bottleneck</w:t>
            </w:r>
          </w:p>
        </w:tc>
        <w:tc>
          <w:tcPr>
            <w:tcW w:type="dxa" w:w="4320"/>
          </w:tcPr>
          <w:p>
            <w:r>
              <w:t>Constraint that becomes economically scarce.</w:t>
            </w:r>
          </w:p>
        </w:tc>
      </w:tr>
      <w:tr>
        <w:tc>
          <w:tcPr>
            <w:tcW w:type="dxa" w:w="4320"/>
          </w:tcPr>
          <w:p>
            <w:r>
              <w:t>Economic Profit Pool</w:t>
            </w:r>
          </w:p>
        </w:tc>
        <w:tc>
          <w:tcPr>
            <w:tcW w:type="dxa" w:w="4320"/>
          </w:tcPr>
          <w:p>
            <w:r>
              <w:t>Location where excess returns accrue.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Public or private participant in one or more graphs.</w:t>
            </w:r>
          </w:p>
        </w:tc>
      </w:tr>
      <w:tr>
        <w:tc>
          <w:tcPr>
            <w:tcW w:type="dxa" w:w="4320"/>
          </w:tcPr>
          <w:p>
            <w:r>
              <w:t>Knowledge Object</w:t>
            </w:r>
          </w:p>
        </w:tc>
        <w:tc>
          <w:tcPr>
            <w:tcW w:type="dxa" w:w="4320"/>
          </w:tcPr>
          <w:p>
            <w:r>
              <w:t>Validated scientific knowledge published by Genesis.</w:t>
            </w:r>
          </w:p>
        </w:tc>
      </w:tr>
      <w:tr>
        <w:tc>
          <w:tcPr>
            <w:tcW w:type="dxa" w:w="4320"/>
          </w:tcPr>
          <w:p>
            <w:r>
              <w:t>Historical World Graph</w:t>
            </w:r>
          </w:p>
        </w:tc>
        <w:tc>
          <w:tcPr>
            <w:tcW w:type="dxa" w:w="4320"/>
          </w:tcPr>
          <w:p>
            <w:r>
              <w:t>Historical snapshot of an evolving economic system.</w:t>
            </w:r>
          </w:p>
        </w:tc>
      </w:tr>
      <w:tr>
        <w:tc>
          <w:tcPr>
            <w:tcW w:type="dxa" w:w="4320"/>
          </w:tcPr>
          <w:p>
            <w:r>
              <w:t>Hypothesis</w:t>
            </w:r>
          </w:p>
        </w:tc>
        <w:tc>
          <w:tcPr>
            <w:tcW w:type="dxa" w:w="4320"/>
          </w:tcPr>
          <w:p>
            <w:r>
              <w:t>Testable explanation awaiting validation.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Observation supporting or contradicting a hypothesis.</w:t>
            </w:r>
          </w:p>
        </w:tc>
      </w:tr>
      <w:tr>
        <w:tc>
          <w:tcPr>
            <w:tcW w:type="dxa" w:w="4320"/>
          </w:tcPr>
          <w:p>
            <w:r>
              <w:t>Investment Thesis</w:t>
            </w:r>
          </w:p>
        </w:tc>
        <w:tc>
          <w:tcPr>
            <w:tcW w:type="dxa" w:w="4320"/>
          </w:tcPr>
          <w:p>
            <w:r>
              <w:t>Reasoned capital allocation proposal.</w:t>
            </w:r>
          </w:p>
        </w:tc>
      </w:tr>
    </w:tbl>
    <w:p>
      <w:pPr>
        <w:pStyle w:val="Heading2"/>
      </w:pPr>
      <w:r>
        <w:t>Canonical Hierarchy</w:t>
      </w:r>
    </w:p>
    <w:p>
      <w:r>
        <w:t>Reality → Signals → Events → Themes → Megatrends → Activation Contexts → Persistent World Graphs → Activated Nodes → Constraints → Bottlenecks → Economic Profit Pools → Companies → Institutional Capital → Stock Prices</w:t>
      </w:r>
    </w:p>
    <w:p>
      <w:pPr>
        <w:pStyle w:val="Heading2"/>
      </w:pPr>
      <w:r>
        <w:t>Persistent World Graph Types</w:t>
      </w:r>
    </w:p>
    <w:p>
      <w:pPr>
        <w:pStyle w:val="ListBullet"/>
      </w:pPr>
      <w:r>
        <w:t>Technology Graph</w:t>
      </w:r>
    </w:p>
    <w:p>
      <w:pPr>
        <w:pStyle w:val="ListBullet"/>
      </w:pPr>
      <w:r>
        <w:t>Value Chain Graph</w:t>
      </w:r>
    </w:p>
    <w:p>
      <w:pPr>
        <w:pStyle w:val="ListBullet"/>
      </w:pPr>
      <w:r>
        <w:t>Supply Chain Graph</w:t>
      </w:r>
    </w:p>
    <w:p>
      <w:pPr>
        <w:pStyle w:val="ListBullet"/>
      </w:pPr>
      <w:r>
        <w:t>Infrastructure Graph</w:t>
      </w:r>
    </w:p>
    <w:p>
      <w:pPr>
        <w:pStyle w:val="ListBullet"/>
      </w:pPr>
      <w:r>
        <w:t>Capital Flow Graph</w:t>
      </w:r>
    </w:p>
    <w:p>
      <w:pPr>
        <w:pStyle w:val="ListBullet"/>
      </w:pPr>
      <w:r>
        <w:t>Regulatory Graph</w:t>
      </w:r>
    </w:p>
    <w:p>
      <w:pPr>
        <w:pStyle w:val="ListBullet"/>
      </w:pPr>
      <w:r>
        <w:t>Scientific Research Graph</w:t>
      </w:r>
    </w:p>
    <w:p>
      <w:pPr>
        <w:pStyle w:val="Heading2"/>
      </w:pPr>
      <w:r>
        <w:t>Design Rules</w:t>
      </w:r>
    </w:p>
    <w:p>
      <w:pPr>
        <w:pStyle w:val="ListBullet"/>
      </w:pPr>
      <w:r>
        <w:t>Persistent World Graphs exist independently of themes.</w:t>
      </w:r>
    </w:p>
    <w:p>
      <w:pPr>
        <w:pStyle w:val="ListBullet"/>
      </w:pPr>
      <w:r>
        <w:t>Themes activate graph regions; they do not create graphs.</w:t>
      </w:r>
    </w:p>
    <w:p>
      <w:pPr>
        <w:pStyle w:val="ListBullet"/>
      </w:pPr>
      <w:r>
        <w:t>Companies may belong to multiple graphs.</w:t>
      </w:r>
    </w:p>
    <w:p>
      <w:pPr>
        <w:pStyle w:val="ListBullet"/>
      </w:pPr>
      <w:r>
        <w:t>Knowledge Objects reference ontology entities rather than free text.</w:t>
      </w:r>
    </w:p>
    <w:p>
      <w:pPr>
        <w:pStyle w:val="ListBullet"/>
      </w:pPr>
      <w:r>
        <w:t>All downstream schemas inherit these definitions.</w:t>
      </w:r>
    </w:p>
    <w:p>
      <w:pPr>
        <w:pStyle w:val="Heading2"/>
      </w:pPr>
      <w:r>
        <w:t>Cross References</w:t>
      </w:r>
    </w:p>
    <w:p>
      <w:r>
        <w:t>Depends on:</w:t>
        <w:br/>
        <w:t>GPSR-000</w:t>
        <w:br/>
        <w:t>GPSR-001</w:t>
        <w:br/>
        <w:t>GPSR-002</w:t>
        <w:br/>
        <w:br/>
        <w:t>Referenced by:</w:t>
        <w:br/>
        <w:t>GPSR-004 Persistent World Graph Specification</w:t>
        <w:br/>
        <w:t>All Knowledge Object schemas</w:t>
        <w:br/>
        <w:t>All APIs</w:t>
        <w:br/>
        <w:t>All graph databases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