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GPSR-010 Theme Intelligence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Infer emerging investment Themes from economically meaningful Events. A Theme represents a coherent, evolving pattern that can activate Persistent World Graphs and eventually contribute to Megatrends.</w:t>
      </w:r>
    </w:p>
    <w:p>
      <w:pPr>
        <w:pStyle w:val="Heading2"/>
      </w:pPr>
      <w:r>
        <w:t>2. Responsibilities</w:t>
      </w:r>
    </w:p>
    <w:p>
      <w:pPr>
        <w:pStyle w:val="ListBullet"/>
      </w:pPr>
      <w:r>
        <w:t>Continuously ingest validated Events.</w:t>
      </w:r>
    </w:p>
    <w:p>
      <w:pPr>
        <w:pStyle w:val="ListBullet"/>
      </w:pPr>
      <w:r>
        <w:t>Cluster related Events into Themes.</w:t>
      </w:r>
    </w:p>
    <w:p>
      <w:pPr>
        <w:pStyle w:val="ListBullet"/>
      </w:pPr>
      <w:r>
        <w:t>Estimate Theme maturity and momentum.</w:t>
      </w:r>
    </w:p>
    <w:p>
      <w:pPr>
        <w:pStyle w:val="ListBullet"/>
      </w:pPr>
      <w:r>
        <w:t>Identify Activation Contexts.</w:t>
      </w:r>
    </w:p>
    <w:p>
      <w:pPr>
        <w:pStyle w:val="ListBullet"/>
      </w:pPr>
      <w:r>
        <w:t>Publish candidate Themes for prioritization.</w:t>
      </w:r>
    </w:p>
    <w:p>
      <w:pPr>
        <w:pStyle w:val="Heading2"/>
      </w:pPr>
      <w:r>
        <w:t>3. Inputs</w:t>
      </w:r>
    </w:p>
    <w:p>
      <w:pPr>
        <w:pStyle w:val="ListBullet"/>
      </w:pPr>
      <w:r>
        <w:t>Validated Event objects</w:t>
      </w:r>
    </w:p>
    <w:p>
      <w:pPr>
        <w:pStyle w:val="ListBullet"/>
      </w:pPr>
      <w:r>
        <w:t>Historical World Graphs</w:t>
      </w:r>
    </w:p>
    <w:p>
      <w:pPr>
        <w:pStyle w:val="ListBullet"/>
      </w:pPr>
      <w:r>
        <w:t>Knowledge Objects</w:t>
      </w:r>
    </w:p>
    <w:p>
      <w:pPr>
        <w:pStyle w:val="ListBullet"/>
      </w:pPr>
      <w:r>
        <w:t>Persistent World Graph metadata</w:t>
      </w:r>
    </w:p>
    <w:p>
      <w:pPr>
        <w:pStyle w:val="ListBullet"/>
      </w:pPr>
      <w:r>
        <w:t>Current World State Graph</w:t>
      </w:r>
    </w:p>
    <w:p>
      <w:pPr>
        <w:pStyle w:val="Heading2"/>
      </w:pPr>
      <w:r>
        <w:t>4. Outputs</w:t>
      </w:r>
    </w:p>
    <w:p>
      <w:pPr>
        <w:pStyle w:val="ListBullet"/>
      </w:pPr>
      <w:r>
        <w:t>Theme objects</w:t>
      </w:r>
    </w:p>
    <w:p>
      <w:pPr>
        <w:pStyle w:val="ListBullet"/>
      </w:pPr>
      <w:r>
        <w:t>Theme confidence</w:t>
      </w:r>
    </w:p>
    <w:p>
      <w:pPr>
        <w:pStyle w:val="ListBullet"/>
      </w:pPr>
      <w:r>
        <w:t>Theme maturity score</w:t>
      </w:r>
    </w:p>
    <w:p>
      <w:pPr>
        <w:pStyle w:val="ListBullet"/>
      </w:pPr>
      <w:r>
        <w:t>Activation Context</w:t>
      </w:r>
    </w:p>
    <w:p>
      <w:pPr>
        <w:pStyle w:val="ListBullet"/>
      </w:pPr>
      <w:r>
        <w:t>Activated Persistent World Graph candidates</w:t>
      </w:r>
    </w:p>
    <w:p>
      <w:pPr>
        <w:pStyle w:val="Heading2"/>
      </w:pPr>
      <w:r>
        <w:t>5. Theme Lifecycle</w:t>
      </w:r>
    </w:p>
    <w:p>
      <w:pPr>
        <w:pStyle w:val="ListNumber"/>
      </w:pPr>
      <w:r>
        <w:t>Collect Events</w:t>
      </w:r>
    </w:p>
    <w:p>
      <w:pPr>
        <w:pStyle w:val="ListNumber"/>
      </w:pPr>
      <w:r>
        <w:t>Detect recurring economic pattern</w:t>
      </w:r>
    </w:p>
    <w:p>
      <w:pPr>
        <w:pStyle w:val="ListNumber"/>
      </w:pPr>
      <w:r>
        <w:t>Form candidate Theme</w:t>
      </w:r>
    </w:p>
    <w:p>
      <w:pPr>
        <w:pStyle w:val="ListNumber"/>
      </w:pPr>
      <w:r>
        <w:t>Associate Activation Context</w:t>
      </w:r>
    </w:p>
    <w:p>
      <w:pPr>
        <w:pStyle w:val="ListNumber"/>
      </w:pPr>
      <w:r>
        <w:t>Estimate maturity &amp; momentum</w:t>
      </w:r>
    </w:p>
    <w:p>
      <w:pPr>
        <w:pStyle w:val="ListNumber"/>
      </w:pPr>
      <w:r>
        <w:t>Corroborate with Genesis knowledge</w:t>
      </w:r>
    </w:p>
    <w:p>
      <w:pPr>
        <w:pStyle w:val="ListNumber"/>
      </w:pPr>
      <w:r>
        <w:t>Publish Theme</w:t>
      </w:r>
    </w:p>
    <w:p>
      <w:pPr>
        <w:pStyle w:val="Heading2"/>
      </w:pPr>
      <w:r>
        <w:t>6. Canonical Theme Schema</w:t>
      </w:r>
    </w:p>
    <w:p>
      <w:r>
        <w:br/>
        <w:t>theme:</w:t>
        <w:br/>
        <w:t xml:space="preserve">  id:</w:t>
        <w:br/>
        <w:t xml:space="preserve">  name:</w:t>
        <w:br/>
        <w:t xml:space="preserve">  description:</w:t>
        <w:br/>
        <w:t xml:space="preserve">  supporting_events: []</w:t>
        <w:br/>
        <w:t xml:space="preserve">  activation_context:</w:t>
        <w:br/>
        <w:t xml:space="preserve">  activated_graphs: []</w:t>
        <w:br/>
        <w:t xml:space="preserve">  maturity:</w:t>
        <w:br/>
        <w:t xml:space="preserve">  momentum:</w:t>
        <w:br/>
        <w:t xml:space="preserve">  confidence:</w:t>
        <w:br/>
        <w:t xml:space="preserve">  historical_analogues: []</w:t>
        <w:br/>
        <w:t xml:space="preserve">  evidence: []</w:t>
        <w:br/>
        <w:t xml:space="preserve">  status:</w:t>
        <w:br/>
      </w:r>
    </w:p>
    <w:p>
      <w:pPr>
        <w:pStyle w:val="Heading2"/>
      </w:pPr>
      <w:r>
        <w:t>7. Maturity Model</w:t>
      </w:r>
    </w:p>
    <w:p>
      <w:pPr>
        <w:pStyle w:val="ListBullet"/>
      </w:pPr>
      <w:r>
        <w:t>Emerging</w:t>
      </w:r>
    </w:p>
    <w:p>
      <w:pPr>
        <w:pStyle w:val="ListBullet"/>
      </w:pPr>
      <w:r>
        <w:t>Developing</w:t>
      </w:r>
    </w:p>
    <w:p>
      <w:pPr>
        <w:pStyle w:val="ListBullet"/>
      </w:pPr>
      <w:r>
        <w:t>Commercializing</w:t>
      </w:r>
    </w:p>
    <w:p>
      <w:pPr>
        <w:pStyle w:val="ListBullet"/>
      </w:pPr>
      <w:r>
        <w:t>Scaling</w:t>
      </w:r>
    </w:p>
    <w:p>
      <w:pPr>
        <w:pStyle w:val="ListBullet"/>
      </w:pPr>
      <w:r>
        <w:t>Consensus</w:t>
      </w:r>
    </w:p>
    <w:p>
      <w:pPr>
        <w:pStyle w:val="ListBullet"/>
      </w:pPr>
      <w:r>
        <w:t>Mature</w:t>
      </w:r>
    </w:p>
    <w:p>
      <w:pPr>
        <w:pStyle w:val="ListBullet"/>
      </w:pPr>
      <w:r>
        <w:t>Declining</w:t>
      </w:r>
    </w:p>
    <w:p>
      <w:pPr>
        <w:pStyle w:val="Heading2"/>
      </w:pPr>
      <w:r>
        <w:t>8. Conceptual Algorithm</w:t>
      </w:r>
    </w:p>
    <w:p>
      <w:r>
        <w:br/>
        <w:t>group(events)</w:t>
        <w:br/>
        <w:t>identify_common_economic_driver()</w:t>
        <w:br/>
        <w:t>compare_with_historical_world_graphs()</w:t>
        <w:br/>
        <w:t>estimate_theme_maturity()</w:t>
        <w:br/>
        <w:t>identify_activated_graphs()</w:t>
        <w:br/>
        <w:t>publish(theme)</w:t>
        <w:br/>
      </w:r>
    </w:p>
    <w:p>
      <w:pPr>
        <w:pStyle w:val="Heading2"/>
      </w:pPr>
      <w:r>
        <w:t>9. KPIs</w:t>
      </w:r>
    </w:p>
    <w:p>
      <w:pPr>
        <w:pStyle w:val="ListBullet"/>
      </w:pPr>
      <w:r>
        <w:t>Theme precision</w:t>
      </w:r>
    </w:p>
    <w:p>
      <w:pPr>
        <w:pStyle w:val="ListBullet"/>
      </w:pPr>
      <w:r>
        <w:t>Lead time before market consensus</w:t>
      </w:r>
    </w:p>
    <w:p>
      <w:pPr>
        <w:pStyle w:val="ListBullet"/>
      </w:pPr>
      <w:r>
        <w:t>Historical analogue accuracy</w:t>
      </w:r>
    </w:p>
    <w:p>
      <w:pPr>
        <w:pStyle w:val="ListBullet"/>
      </w:pPr>
      <w:r>
        <w:t>Theme persistence prediction</w:t>
      </w:r>
    </w:p>
    <w:p>
      <w:pPr>
        <w:pStyle w:val="ListBullet"/>
      </w:pPr>
      <w:r>
        <w:t>Activation accuracy</w:t>
      </w:r>
    </w:p>
    <w:p>
      <w:pPr>
        <w:pStyle w:val="Heading2"/>
      </w:pPr>
      <w:r>
        <w:t>10. Failure Modes</w:t>
      </w:r>
    </w:p>
    <w:p>
      <w:pPr>
        <w:pStyle w:val="ListBullet"/>
      </w:pPr>
      <w:r>
        <w:t>Confusing hype with durable themes</w:t>
      </w:r>
    </w:p>
    <w:p>
      <w:pPr>
        <w:pStyle w:val="ListBullet"/>
      </w:pPr>
      <w:r>
        <w:t>Merging unrelated events</w:t>
      </w:r>
    </w:p>
    <w:p>
      <w:pPr>
        <w:pStyle w:val="ListBullet"/>
      </w:pPr>
      <w:r>
        <w:t>Ignoring weak but important early signals</w:t>
      </w:r>
    </w:p>
    <w:p>
      <w:pPr>
        <w:pStyle w:val="ListBullet"/>
      </w:pPr>
      <w:r>
        <w:t>Late theme recognition</w:t>
      </w:r>
    </w:p>
    <w:p>
      <w:pPr>
        <w:pStyle w:val="Heading2"/>
      </w:pPr>
      <w:r>
        <w:t>11. API Contracts</w:t>
      </w:r>
    </w:p>
    <w:p>
      <w:pPr>
        <w:pStyle w:val="ListBullet"/>
      </w:pPr>
      <w:r>
        <w:t>PublishTheme()</w:t>
      </w:r>
    </w:p>
    <w:p>
      <w:pPr>
        <w:pStyle w:val="ListBullet"/>
      </w:pPr>
      <w:r>
        <w:t>GetThemes()</w:t>
      </w:r>
    </w:p>
    <w:p>
      <w:pPr>
        <w:pStyle w:val="ListBullet"/>
      </w:pPr>
      <w:r>
        <w:t>GetThemesByActivationContext()</w:t>
      </w:r>
    </w:p>
    <w:p>
      <w:pPr>
        <w:pStyle w:val="ListBullet"/>
      </w:pPr>
      <w:r>
        <w:t>GetActivatedGraphs(theme)</w:t>
      </w:r>
    </w:p>
    <w:p>
      <w:pPr>
        <w:pStyle w:val="ListBullet"/>
      </w:pPr>
      <w:r>
        <w:t>ReplayThemes(period)</w:t>
      </w:r>
    </w:p>
    <w:p>
      <w:pPr>
        <w:pStyle w:val="Heading2"/>
      </w:pPr>
      <w:r>
        <w:t>12. Dependencies</w:t>
      </w:r>
    </w:p>
    <w:p>
      <w:r>
        <w:br/>
        <w:t>Depends on:</w:t>
        <w:br/>
        <w:t>GPSR-003 Investment Ontology</w:t>
        <w:br/>
        <w:t>GPSR-006 Knowledge Objects</w:t>
        <w:br/>
        <w:t>GPSR-009 Event Intelligence Engine</w:t>
        <w:br/>
        <w:br/>
        <w:t>Referenced by:</w:t>
        <w:br/>
        <w:t>GPSR-011 Theme Prioritization Engine</w:t>
        <w:br/>
        <w:t>GPSR-012 Recursive Value Chain Intelligence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