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GPSR-016 Value Capture Engine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Determine where economic value created by activated themes and structural bottlenecks ultimately accumulates. The engine identifies profit pools before mapping them to investable companies.</w:t>
      </w:r>
    </w:p>
    <w:p>
      <w:pPr>
        <w:pStyle w:val="Heading2"/>
      </w:pPr>
      <w:r>
        <w:t>2. Core Principle</w:t>
      </w:r>
    </w:p>
    <w:p>
      <w:r>
        <w:t>Bottlenecks create scarcity. Scarcity does not automatically create shareholder value. This engine determines which participants capture the economics.</w:t>
      </w:r>
    </w:p>
    <w:p>
      <w:pPr>
        <w:pStyle w:val="Heading2"/>
      </w:pPr>
      <w:r>
        <w:t>3. Inputs</w:t>
      </w:r>
    </w:p>
    <w:p>
      <w:pPr>
        <w:pStyle w:val="ListBullet"/>
      </w:pPr>
      <w:r>
        <w:t>Activated Persistent World Graphs</w:t>
      </w:r>
    </w:p>
    <w:p>
      <w:pPr>
        <w:pStyle w:val="ListBullet"/>
      </w:pPr>
      <w:r>
        <w:t>Bottleneck Register</w:t>
      </w:r>
    </w:p>
    <w:p>
      <w:pPr>
        <w:pStyle w:val="ListBullet"/>
      </w:pPr>
      <w:r>
        <w:t>Constraint Register</w:t>
      </w:r>
    </w:p>
    <w:p>
      <w:pPr>
        <w:pStyle w:val="ListBullet"/>
      </w:pPr>
      <w:r>
        <w:t>Recursive Value Creation Graph</w:t>
      </w:r>
    </w:p>
    <w:p>
      <w:pPr>
        <w:pStyle w:val="ListBullet"/>
      </w:pPr>
      <w:r>
        <w:t>Tier-N Supply Chain Graph</w:t>
      </w:r>
    </w:p>
    <w:p>
      <w:pPr>
        <w:pStyle w:val="ListBullet"/>
      </w:pPr>
      <w:r>
        <w:t>Genesis Knowledge Objects</w:t>
      </w:r>
    </w:p>
    <w:p>
      <w:pPr>
        <w:pStyle w:val="ListBullet"/>
      </w:pPr>
      <w:r>
        <w:t>Historical World Graphs</w:t>
      </w:r>
    </w:p>
    <w:p>
      <w:pPr>
        <w:pStyle w:val="Heading2"/>
      </w:pPr>
      <w:r>
        <w:t>4. Outputs</w:t>
      </w:r>
    </w:p>
    <w:p>
      <w:pPr>
        <w:pStyle w:val="ListBullet"/>
      </w:pPr>
      <w:r>
        <w:t>Economic Profit Pools</w:t>
      </w:r>
    </w:p>
    <w:p>
      <w:pPr>
        <w:pStyle w:val="ListBullet"/>
      </w:pPr>
      <w:r>
        <w:t>Value Capture Graph</w:t>
      </w:r>
    </w:p>
    <w:p>
      <w:pPr>
        <w:pStyle w:val="ListBullet"/>
      </w:pPr>
      <w:r>
        <w:t>Candidate Value-Capture Nodes</w:t>
      </w:r>
    </w:p>
    <w:p>
      <w:pPr>
        <w:pStyle w:val="ListBullet"/>
      </w:pPr>
      <w:r>
        <w:t>Estimated Capture Probability</w:t>
      </w:r>
    </w:p>
    <w:p>
      <w:pPr>
        <w:pStyle w:val="ListBullet"/>
      </w:pPr>
      <w:r>
        <w:t>Company Discovery Candidates</w:t>
      </w:r>
    </w:p>
    <w:p>
      <w:pPr>
        <w:pStyle w:val="Heading2"/>
      </w:pPr>
      <w:r>
        <w:t>5. Value Capture Dimensions</w:t>
      </w:r>
    </w:p>
    <w:p>
      <w:pPr>
        <w:pStyle w:val="ListBullet"/>
      </w:pPr>
      <w:r>
        <w:t>Pricing power</w:t>
      </w:r>
    </w:p>
    <w:p>
      <w:pPr>
        <w:pStyle w:val="ListBullet"/>
      </w:pPr>
      <w:r>
        <w:t>Supply concentration</w:t>
      </w:r>
    </w:p>
    <w:p>
      <w:pPr>
        <w:pStyle w:val="ListBullet"/>
      </w:pPr>
      <w:r>
        <w:t>Technology differentiation</w:t>
      </w:r>
    </w:p>
    <w:p>
      <w:pPr>
        <w:pStyle w:val="ListBullet"/>
      </w:pPr>
      <w:r>
        <w:t>Switching costs</w:t>
      </w:r>
    </w:p>
    <w:p>
      <w:pPr>
        <w:pStyle w:val="ListBullet"/>
      </w:pPr>
      <w:r>
        <w:t>Replacement difficulty</w:t>
      </w:r>
    </w:p>
    <w:p>
      <w:pPr>
        <w:pStyle w:val="ListBullet"/>
      </w:pPr>
      <w:r>
        <w:t>Capital intensity</w:t>
      </w:r>
    </w:p>
    <w:p>
      <w:pPr>
        <w:pStyle w:val="ListBullet"/>
      </w:pPr>
      <w:r>
        <w:t>Intellectual property</w:t>
      </w:r>
    </w:p>
    <w:p>
      <w:pPr>
        <w:pStyle w:val="ListBullet"/>
      </w:pPr>
      <w:r>
        <w:t>Network effects</w:t>
      </w:r>
    </w:p>
    <w:p>
      <w:pPr>
        <w:pStyle w:val="ListBullet"/>
      </w:pPr>
      <w:r>
        <w:t>Scale advantage</w:t>
      </w:r>
    </w:p>
    <w:p>
      <w:pPr>
        <w:pStyle w:val="ListBullet"/>
      </w:pPr>
      <w:r>
        <w:t>Regulatory protection</w:t>
      </w:r>
    </w:p>
    <w:p>
      <w:pPr>
        <w:pStyle w:val="ListBullet"/>
      </w:pPr>
      <w:r>
        <w:t>Execution capability</w:t>
      </w:r>
    </w:p>
    <w:p>
      <w:pPr>
        <w:pStyle w:val="ListBullet"/>
      </w:pPr>
      <w:r>
        <w:t>Leadership quality</w:t>
      </w:r>
    </w:p>
    <w:p>
      <w:pPr>
        <w:pStyle w:val="Heading2"/>
      </w:pPr>
      <w:r>
        <w:t>6. Processing Pipeline</w:t>
      </w:r>
    </w:p>
    <w:p>
      <w:pPr>
        <w:pStyle w:val="ListNumber"/>
      </w:pPr>
      <w:r>
        <w:t>Load bottlenecks</w:t>
      </w:r>
    </w:p>
    <w:p>
      <w:pPr>
        <w:pStyle w:val="ListNumber"/>
      </w:pPr>
      <w:r>
        <w:t>Estimate affected profit pools</w:t>
      </w:r>
    </w:p>
    <w:p>
      <w:pPr>
        <w:pStyle w:val="ListNumber"/>
      </w:pPr>
      <w:r>
        <w:t>Propagate economics through value graph</w:t>
      </w:r>
    </w:p>
    <w:p>
      <w:pPr>
        <w:pStyle w:val="ListNumber"/>
      </w:pPr>
      <w:r>
        <w:t>Estimate capture by each value layer</w:t>
      </w:r>
    </w:p>
    <w:p>
      <w:pPr>
        <w:pStyle w:val="ListNumber"/>
      </w:pPr>
      <w:r>
        <w:t>Compare against historical analogues</w:t>
      </w:r>
    </w:p>
    <w:p>
      <w:pPr>
        <w:pStyle w:val="ListNumber"/>
      </w:pPr>
      <w:r>
        <w:t>Publish Value Capture Graph</w:t>
      </w:r>
    </w:p>
    <w:p>
      <w:pPr>
        <w:pStyle w:val="ListNumber"/>
      </w:pPr>
      <w:r>
        <w:t>Forward candidates to Company Discovery</w:t>
      </w:r>
    </w:p>
    <w:p>
      <w:pPr>
        <w:pStyle w:val="Heading2"/>
      </w:pPr>
      <w:r>
        <w:t>7. Canonical Schema</w:t>
      </w:r>
    </w:p>
    <w:p>
      <w:r>
        <w:br/>
        <w:t>value_capture:</w:t>
        <w:br/>
        <w:t xml:space="preserve">  id:</w:t>
        <w:br/>
        <w:t xml:space="preserve">  profit_pool:</w:t>
        <w:br/>
        <w:t xml:space="preserve">  originating_bottleneck:</w:t>
        <w:br/>
        <w:t xml:space="preserve">  candidate_layers: []</w:t>
        <w:br/>
        <w:t xml:space="preserve">  candidate_companies: []</w:t>
        <w:br/>
        <w:t xml:space="preserve">  capture_probability:</w:t>
        <w:br/>
        <w:t xml:space="preserve">  expected_duration:</w:t>
        <w:br/>
        <w:t xml:space="preserve">  historical_matches: []</w:t>
        <w:br/>
        <w:t xml:space="preserve">  confidence:</w:t>
        <w:br/>
      </w:r>
    </w:p>
    <w:p>
      <w:pPr>
        <w:pStyle w:val="Heading2"/>
      </w:pPr>
      <w:r>
        <w:t>8. Conceptual Algorithm</w:t>
      </w:r>
    </w:p>
    <w:p>
      <w:r>
        <w:br/>
        <w:t>for bottleneck in bottlenecks:</w:t>
        <w:br/>
        <w:t xml:space="preserve">    pools = identify_profit_pools(bottleneck)</w:t>
        <w:br/>
        <w:t xml:space="preserve">    propagate_value(pools)</w:t>
        <w:br/>
        <w:t xml:space="preserve">    estimate_capture_probability()</w:t>
        <w:br/>
        <w:t xml:space="preserve">    compare_historical_matches()</w:t>
        <w:br/>
        <w:t>publish_value_capture_graph()</w:t>
        <w:br/>
      </w:r>
    </w:p>
    <w:p>
      <w:pPr>
        <w:pStyle w:val="Heading2"/>
      </w:pPr>
      <w:r>
        <w:t>9. APIs</w:t>
      </w:r>
    </w:p>
    <w:p>
      <w:pPr>
        <w:pStyle w:val="ListBullet"/>
      </w:pPr>
      <w:r>
        <w:t>EstimateValueCapture()</w:t>
      </w:r>
    </w:p>
    <w:p>
      <w:pPr>
        <w:pStyle w:val="ListBullet"/>
      </w:pPr>
      <w:r>
        <w:t>GetProfitPools()</w:t>
      </w:r>
    </w:p>
    <w:p>
      <w:pPr>
        <w:pStyle w:val="ListBullet"/>
      </w:pPr>
      <w:r>
        <w:t>PublishValueCaptureGraph()</w:t>
      </w:r>
    </w:p>
    <w:p>
      <w:pPr>
        <w:pStyle w:val="ListBullet"/>
      </w:pPr>
      <w:r>
        <w:t>RankCandidateLayers()</w:t>
      </w:r>
    </w:p>
    <w:p>
      <w:pPr>
        <w:pStyle w:val="ListBullet"/>
      </w:pPr>
      <w:r>
        <w:t>ForwardCompanyCandidates()</w:t>
      </w:r>
    </w:p>
    <w:p>
      <w:pPr>
        <w:pStyle w:val="Heading2"/>
      </w:pPr>
      <w:r>
        <w:t>10. KPIs</w:t>
      </w:r>
    </w:p>
    <w:p>
      <w:pPr>
        <w:pStyle w:val="ListBullet"/>
      </w:pPr>
      <w:r>
        <w:t>Profit-pool prediction accuracy</w:t>
      </w:r>
    </w:p>
    <w:p>
      <w:pPr>
        <w:pStyle w:val="ListBullet"/>
      </w:pPr>
      <w:r>
        <w:t>Early winner identification</w:t>
      </w:r>
    </w:p>
    <w:p>
      <w:pPr>
        <w:pStyle w:val="ListBullet"/>
      </w:pPr>
      <w:r>
        <w:t>Historical replay accuracy</w:t>
      </w:r>
    </w:p>
    <w:p>
      <w:pPr>
        <w:pStyle w:val="ListBullet"/>
      </w:pPr>
      <w:r>
        <w:t>Lead time before analyst consensus</w:t>
      </w:r>
    </w:p>
    <w:p>
      <w:pPr>
        <w:pStyle w:val="ListBullet"/>
      </w:pPr>
      <w:r>
        <w:t>Candidate conversion rate</w:t>
      </w:r>
    </w:p>
    <w:p>
      <w:pPr>
        <w:pStyle w:val="Heading2"/>
      </w:pPr>
      <w:r>
        <w:t>11. Failure Modes</w:t>
      </w:r>
    </w:p>
    <w:p>
      <w:pPr>
        <w:pStyle w:val="ListBullet"/>
      </w:pPr>
      <w:r>
        <w:t>Assuming bottleneck owner captures value</w:t>
      </w:r>
    </w:p>
    <w:p>
      <w:pPr>
        <w:pStyle w:val="ListBullet"/>
      </w:pPr>
      <w:r>
        <w:t>Missing downstream beneficiaries</w:t>
      </w:r>
    </w:p>
    <w:p>
      <w:pPr>
        <w:pStyle w:val="ListBullet"/>
      </w:pPr>
      <w:r>
        <w:t>Overestimating durable pricing power</w:t>
      </w:r>
    </w:p>
    <w:p>
      <w:pPr>
        <w:pStyle w:val="ListBullet"/>
      </w:pPr>
      <w:r>
        <w:t>Failure to detect value migration</w:t>
      </w:r>
    </w:p>
    <w:p>
      <w:pPr>
        <w:pStyle w:val="Heading2"/>
      </w:pPr>
      <w:r>
        <w:t>12. Dependencies</w:t>
      </w:r>
    </w:p>
    <w:p>
      <w:r>
        <w:br/>
        <w:t>Depends on:</w:t>
        <w:br/>
        <w:t>GPSR-015 Bottleneck Discovery Engine</w:t>
        <w:br/>
        <w:br/>
        <w:t>Referenced by:</w:t>
        <w:br/>
        <w:t>GPSR-017 Historical World Graph Matching</w:t>
        <w:br/>
        <w:t>GPSR-018 Company Discovery Engine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