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GPSR-019 Leadership Intelligence Engine</w:t>
      </w:r>
    </w:p>
    <w:p>
      <w:r>
        <w:t>Implementation Specification v1.0</w:t>
      </w:r>
    </w:p>
    <w:p>
      <w:pPr>
        <w:pStyle w:val="Heading2"/>
      </w:pPr>
      <w:r>
        <w:t>1. Mission</w:t>
      </w:r>
    </w:p>
    <w:p>
      <w:r>
        <w:t>Evaluate whether a company's leadership team can convert emerging economic opportunities into durable shareholder value. Leadership is assessed as a capital compounder, not merely an operator.</w:t>
      </w:r>
    </w:p>
    <w:p>
      <w:pPr>
        <w:pStyle w:val="Heading2"/>
      </w:pPr>
      <w:r>
        <w:t>2. Design Principles</w:t>
      </w:r>
    </w:p>
    <w:p>
      <w:pPr>
        <w:pStyle w:val="ListBullet"/>
      </w:pPr>
      <w:r>
        <w:t>Leadership quality is evaluated after company discovery.</w:t>
      </w:r>
    </w:p>
    <w:p>
      <w:pPr>
        <w:pStyle w:val="ListBullet"/>
      </w:pPr>
      <w:r>
        <w:t>Execution history matters more than narratives.</w:t>
      </w:r>
    </w:p>
    <w:p>
      <w:pPr>
        <w:pStyle w:val="ListBullet"/>
      </w:pPr>
      <w:r>
        <w:t>Measure capital allocation skill over long horizons.</w:t>
      </w:r>
    </w:p>
    <w:p>
      <w:pPr>
        <w:pStyle w:val="ListBullet"/>
      </w:pPr>
      <w:r>
        <w:t>Consider founder and professional management models.</w:t>
      </w:r>
    </w:p>
    <w:p>
      <w:pPr>
        <w:pStyle w:val="ListBullet"/>
      </w:pPr>
      <w:r>
        <w:t>Continuously update leadership assessments as evidence changes.</w:t>
      </w:r>
    </w:p>
    <w:p>
      <w:pPr>
        <w:pStyle w:val="Heading2"/>
      </w:pPr>
      <w:r>
        <w:t>3. Inputs</w:t>
      </w:r>
    </w:p>
    <w:p>
      <w:pPr>
        <w:pStyle w:val="ListBullet"/>
      </w:pPr>
      <w:r>
        <w:t>Candidate Company Set</w:t>
      </w:r>
    </w:p>
    <w:p>
      <w:pPr>
        <w:pStyle w:val="ListBullet"/>
      </w:pPr>
      <w:r>
        <w:t>Historical World Graph Matches</w:t>
      </w:r>
    </w:p>
    <w:p>
      <w:pPr>
        <w:pStyle w:val="ListBullet"/>
      </w:pPr>
      <w:r>
        <w:t>Knowledge Objects</w:t>
      </w:r>
    </w:p>
    <w:p>
      <w:pPr>
        <w:pStyle w:val="ListBullet"/>
      </w:pPr>
      <w:r>
        <w:t>SEC filings and earnings calls</w:t>
      </w:r>
    </w:p>
    <w:p>
      <w:pPr>
        <w:pStyle w:val="ListBullet"/>
      </w:pPr>
      <w:r>
        <w:t>Capital allocation history</w:t>
      </w:r>
    </w:p>
    <w:p>
      <w:pPr>
        <w:pStyle w:val="ListBullet"/>
      </w:pPr>
      <w:r>
        <w:t>Management biographies</w:t>
      </w:r>
    </w:p>
    <w:p>
      <w:pPr>
        <w:pStyle w:val="ListBullet"/>
      </w:pPr>
      <w:r>
        <w:t>Governance and compensation data</w:t>
      </w:r>
    </w:p>
    <w:p>
      <w:pPr>
        <w:pStyle w:val="Heading2"/>
      </w:pPr>
      <w:r>
        <w:t>4. Outputs</w:t>
      </w:r>
    </w:p>
    <w:p>
      <w:pPr>
        <w:pStyle w:val="ListBullet"/>
      </w:pPr>
      <w:r>
        <w:t>Leadership Assessment</w:t>
      </w:r>
    </w:p>
    <w:p>
      <w:pPr>
        <w:pStyle w:val="ListBullet"/>
      </w:pPr>
      <w:r>
        <w:t>Capital Allocation Profile</w:t>
      </w:r>
    </w:p>
    <w:p>
      <w:pPr>
        <w:pStyle w:val="ListBullet"/>
      </w:pPr>
      <w:r>
        <w:t>Execution Track Record</w:t>
      </w:r>
    </w:p>
    <w:p>
      <w:pPr>
        <w:pStyle w:val="ListBullet"/>
      </w:pPr>
      <w:r>
        <w:t>Leadership Risk Register</w:t>
      </w:r>
    </w:p>
    <w:p>
      <w:pPr>
        <w:pStyle w:val="ListBullet"/>
      </w:pPr>
      <w:r>
        <w:t>Investment Confidence Adjustment</w:t>
      </w:r>
    </w:p>
    <w:p>
      <w:pPr>
        <w:pStyle w:val="Heading2"/>
      </w:pPr>
      <w:r>
        <w:t>5. Evaluation Dimensions</w:t>
      </w:r>
    </w:p>
    <w:p>
      <w:pPr>
        <w:pStyle w:val="ListBullet"/>
      </w:pPr>
      <w:r>
        <w:t>Capital allocation discipline</w:t>
      </w:r>
    </w:p>
    <w:p>
      <w:pPr>
        <w:pStyle w:val="ListBullet"/>
      </w:pPr>
      <w:r>
        <w:t>Execution against strategy</w:t>
      </w:r>
    </w:p>
    <w:p>
      <w:pPr>
        <w:pStyle w:val="ListBullet"/>
      </w:pPr>
      <w:r>
        <w:t>Innovation and R&amp;D effectiveness</w:t>
      </w:r>
    </w:p>
    <w:p>
      <w:pPr>
        <w:pStyle w:val="ListBullet"/>
      </w:pPr>
      <w:r>
        <w:t>Product vision</w:t>
      </w:r>
    </w:p>
    <w:p>
      <w:pPr>
        <w:pStyle w:val="ListBullet"/>
      </w:pPr>
      <w:r>
        <w:t>Talent attraction and retention</w:t>
      </w:r>
    </w:p>
    <w:p>
      <w:pPr>
        <w:pStyle w:val="ListBullet"/>
      </w:pPr>
      <w:r>
        <w:t>Operational excellence</w:t>
      </w:r>
    </w:p>
    <w:p>
      <w:pPr>
        <w:pStyle w:val="ListBullet"/>
      </w:pPr>
      <w:r>
        <w:t>Governance quality</w:t>
      </w:r>
    </w:p>
    <w:p>
      <w:pPr>
        <w:pStyle w:val="ListBullet"/>
      </w:pPr>
      <w:r>
        <w:t>Incentive alignment</w:t>
      </w:r>
    </w:p>
    <w:p>
      <w:pPr>
        <w:pStyle w:val="ListBullet"/>
      </w:pPr>
      <w:r>
        <w:t>M&amp;A quality</w:t>
      </w:r>
    </w:p>
    <w:p>
      <w:pPr>
        <w:pStyle w:val="ListBullet"/>
      </w:pPr>
      <w:r>
        <w:t>Communication credibility</w:t>
      </w:r>
    </w:p>
    <w:p>
      <w:pPr>
        <w:pStyle w:val="ListBullet"/>
      </w:pPr>
      <w:r>
        <w:t>Adaptability through market cycles</w:t>
      </w:r>
    </w:p>
    <w:p>
      <w:pPr>
        <w:pStyle w:val="ListBullet"/>
      </w:pPr>
      <w:r>
        <w:t>Founder advantage (where applicable)</w:t>
      </w:r>
    </w:p>
    <w:p>
      <w:pPr>
        <w:pStyle w:val="Heading2"/>
      </w:pPr>
      <w:r>
        <w:t>6. Processing Pipeline</w:t>
      </w:r>
    </w:p>
    <w:p>
      <w:pPr>
        <w:pStyle w:val="ListNumber"/>
      </w:pPr>
      <w:r>
        <w:t>Load candidate companies</w:t>
      </w:r>
    </w:p>
    <w:p>
      <w:pPr>
        <w:pStyle w:val="ListNumber"/>
      </w:pPr>
      <w:r>
        <w:t>Assemble leadership evidence</w:t>
      </w:r>
    </w:p>
    <w:p>
      <w:pPr>
        <w:pStyle w:val="ListNumber"/>
      </w:pPr>
      <w:r>
        <w:t>Analyze historical decisions</w:t>
      </w:r>
    </w:p>
    <w:p>
      <w:pPr>
        <w:pStyle w:val="ListNumber"/>
      </w:pPr>
      <w:r>
        <w:t>Compare against successful leadership archetypes</w:t>
      </w:r>
    </w:p>
    <w:p>
      <w:pPr>
        <w:pStyle w:val="ListNumber"/>
      </w:pPr>
      <w:r>
        <w:t>Identify strengths and risks</w:t>
      </w:r>
    </w:p>
    <w:p>
      <w:pPr>
        <w:pStyle w:val="ListNumber"/>
      </w:pPr>
      <w:r>
        <w:t>Generate Leadership Assessment</w:t>
      </w:r>
    </w:p>
    <w:p>
      <w:pPr>
        <w:pStyle w:val="ListNumber"/>
      </w:pPr>
      <w:r>
        <w:t>Forward to Technical Timing Engine</w:t>
      </w:r>
    </w:p>
    <w:p>
      <w:pPr>
        <w:pStyle w:val="Heading2"/>
      </w:pPr>
      <w:r>
        <w:t>7. Canonical Schema</w:t>
      </w:r>
    </w:p>
    <w:p>
      <w:r>
        <w:br/>
        <w:t>leadership_assessment:</w:t>
        <w:br/>
        <w:t xml:space="preserve">  company:</w:t>
        <w:br/>
        <w:t xml:space="preserve">  leadership_team: []</w:t>
        <w:br/>
        <w:t xml:space="preserve">  capital_allocation_profile:</w:t>
        <w:br/>
        <w:t xml:space="preserve">  execution_scorecard:</w:t>
        <w:br/>
        <w:t xml:space="preserve">  governance_profile:</w:t>
        <w:br/>
        <w:t xml:space="preserve">  leadership_archetypes: []</w:t>
        <w:br/>
        <w:t xml:space="preserve">  key_risks: []</w:t>
        <w:br/>
        <w:t xml:space="preserve">  confidence:</w:t>
        <w:br/>
      </w:r>
    </w:p>
    <w:p>
      <w:pPr>
        <w:pStyle w:val="Heading2"/>
      </w:pPr>
      <w:r>
        <w:t>8. APIs</w:t>
      </w:r>
    </w:p>
    <w:p>
      <w:pPr>
        <w:pStyle w:val="ListBullet"/>
      </w:pPr>
      <w:r>
        <w:t>EvaluateLeadership()</w:t>
      </w:r>
    </w:p>
    <w:p>
      <w:pPr>
        <w:pStyle w:val="ListBullet"/>
      </w:pPr>
      <w:r>
        <w:t>GetLeadershipProfile()</w:t>
      </w:r>
    </w:p>
    <w:p>
      <w:pPr>
        <w:pStyle w:val="ListBullet"/>
      </w:pPr>
      <w:r>
        <w:t>CompareLeadershipArchetypes()</w:t>
      </w:r>
    </w:p>
    <w:p>
      <w:pPr>
        <w:pStyle w:val="ListBullet"/>
      </w:pPr>
      <w:r>
        <w:t>PublishLeadershipAssessment()</w:t>
      </w:r>
    </w:p>
    <w:p>
      <w:pPr>
        <w:pStyle w:val="Heading2"/>
      </w:pPr>
      <w:r>
        <w:t>9. KPIs</w:t>
      </w:r>
    </w:p>
    <w:p>
      <w:pPr>
        <w:pStyle w:val="ListBullet"/>
      </w:pPr>
      <w:r>
        <w:t>Leadership prediction accuracy</w:t>
      </w:r>
    </w:p>
    <w:p>
      <w:pPr>
        <w:pStyle w:val="ListBullet"/>
      </w:pPr>
      <w:r>
        <w:t>Capital allocation correlation</w:t>
      </w:r>
    </w:p>
    <w:p>
      <w:pPr>
        <w:pStyle w:val="ListBullet"/>
      </w:pPr>
      <w:r>
        <w:t>Execution forecast accuracy</w:t>
      </w:r>
    </w:p>
    <w:p>
      <w:pPr>
        <w:pStyle w:val="ListBullet"/>
      </w:pPr>
      <w:r>
        <w:t>Governance risk detection</w:t>
      </w:r>
    </w:p>
    <w:p>
      <w:pPr>
        <w:pStyle w:val="ListBullet"/>
      </w:pPr>
      <w:r>
        <w:t>Historical archetype matching accuracy</w:t>
      </w:r>
    </w:p>
    <w:p>
      <w:pPr>
        <w:pStyle w:val="Heading2"/>
      </w:pPr>
      <w:r>
        <w:t>10. Failure Modes</w:t>
      </w:r>
    </w:p>
    <w:p>
      <w:pPr>
        <w:pStyle w:val="ListBullet"/>
      </w:pPr>
      <w:r>
        <w:t>Overweighting charisma</w:t>
      </w:r>
    </w:p>
    <w:p>
      <w:pPr>
        <w:pStyle w:val="ListBullet"/>
      </w:pPr>
      <w:r>
        <w:t>Ignoring governance risks</w:t>
      </w:r>
    </w:p>
    <w:p>
      <w:pPr>
        <w:pStyle w:val="ListBullet"/>
      </w:pPr>
      <w:r>
        <w:t>Recency bias</w:t>
      </w:r>
    </w:p>
    <w:p>
      <w:pPr>
        <w:pStyle w:val="ListBullet"/>
      </w:pPr>
      <w:r>
        <w:t>Confusing favorable industry conditions with management skill</w:t>
      </w:r>
    </w:p>
    <w:p>
      <w:pPr>
        <w:pStyle w:val="Heading2"/>
      </w:pPr>
      <w:r>
        <w:t>11. Dependencies</w:t>
      </w:r>
    </w:p>
    <w:p>
      <w:r>
        <w:br/>
        <w:t>Depends on:</w:t>
        <w:br/>
        <w:t>GPSR-017 Historical World Graph Matching Engine</w:t>
        <w:br/>
        <w:t>GPSR-018 Candidate Company Discovery Engine</w:t>
        <w:br/>
        <w:br/>
        <w:t>Referenced by:</w:t>
        <w:br/>
        <w:t>GPSR-020 Technical Timing Engine</w:t>
        <w:br/>
        <w:t>GPSR-021 Capital Allocation Engine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