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GPSR-022 Exit &amp; Capital Rotation Engine</w:t>
      </w:r>
    </w:p>
    <w:p>
      <w:r>
        <w:t>Implementation Specification v1.0</w:t>
      </w:r>
    </w:p>
    <w:p>
      <w:pPr>
        <w:pStyle w:val="Heading2"/>
      </w:pPr>
      <w:r>
        <w:t>1. Mission</w:t>
      </w:r>
    </w:p>
    <w:p>
      <w:r>
        <w:t>Continuously evaluate whether capital should remain invested, be trimmed, exited, or rotated into a superior asymmetric opportunity. This engine maximizes long-term compounding by recycling capital efficiently.</w:t>
      </w:r>
    </w:p>
    <w:p>
      <w:pPr>
        <w:pStyle w:val="Heading2"/>
      </w:pPr>
      <w:r>
        <w:t>2. Guiding Principles</w:t>
      </w:r>
    </w:p>
    <w:p>
      <w:pPr>
        <w:pStyle w:val="ListBullet"/>
      </w:pPr>
      <w:r>
        <w:t>Exits are driven by thesis evolution, not price alone.</w:t>
      </w:r>
    </w:p>
    <w:p>
      <w:pPr>
        <w:pStyle w:val="ListBullet"/>
      </w:pPr>
      <w:r>
        <w:t>Continuously compare every holding against the opportunity set.</w:t>
      </w:r>
    </w:p>
    <w:p>
      <w:pPr>
        <w:pStyle w:val="ListBullet"/>
      </w:pPr>
      <w:r>
        <w:t>Rotate capital only when the expected asymmetry materially improves.</w:t>
      </w:r>
    </w:p>
    <w:p>
      <w:pPr>
        <w:pStyle w:val="ListBullet"/>
      </w:pPr>
      <w:r>
        <w:t>Distinguish temporary volatility from thesis impairment.</w:t>
      </w:r>
    </w:p>
    <w:p>
      <w:pPr>
        <w:pStyle w:val="ListBullet"/>
      </w:pPr>
      <w:r>
        <w:t>Maintain an evidence-based audit trail for every exit decision.</w:t>
      </w:r>
    </w:p>
    <w:p>
      <w:pPr>
        <w:pStyle w:val="Heading2"/>
      </w:pPr>
      <w:r>
        <w:t>3. Inputs</w:t>
      </w:r>
    </w:p>
    <w:p>
      <w:pPr>
        <w:pStyle w:val="ListBullet"/>
      </w:pPr>
      <w:r>
        <w:t>Portfolio positions</w:t>
      </w:r>
    </w:p>
    <w:p>
      <w:pPr>
        <w:pStyle w:val="ListBullet"/>
      </w:pPr>
      <w:r>
        <w:t>Capital Allocation Plan</w:t>
      </w:r>
    </w:p>
    <w:p>
      <w:pPr>
        <w:pStyle w:val="ListBullet"/>
      </w:pPr>
      <w:r>
        <w:t>Technical Timing Assessments</w:t>
      </w:r>
    </w:p>
    <w:p>
      <w:pPr>
        <w:pStyle w:val="ListBullet"/>
      </w:pPr>
      <w:r>
        <w:t>Leadership Assessments</w:t>
      </w:r>
    </w:p>
    <w:p>
      <w:pPr>
        <w:pStyle w:val="ListBullet"/>
      </w:pPr>
      <w:r>
        <w:t>Updated Value Capture Graph</w:t>
      </w:r>
    </w:p>
    <w:p>
      <w:pPr>
        <w:pStyle w:val="ListBullet"/>
      </w:pPr>
      <w:r>
        <w:t>Historical Match Reports</w:t>
      </w:r>
    </w:p>
    <w:p>
      <w:pPr>
        <w:pStyle w:val="ListBullet"/>
      </w:pPr>
      <w:r>
        <w:t>Current World State</w:t>
      </w:r>
    </w:p>
    <w:p>
      <w:pPr>
        <w:pStyle w:val="Heading2"/>
      </w:pPr>
      <w:r>
        <w:t>4. Outputs</w:t>
      </w:r>
    </w:p>
    <w:p>
      <w:pPr>
        <w:pStyle w:val="ListBullet"/>
      </w:pPr>
      <w:r>
        <w:t>Hold recommendation</w:t>
      </w:r>
    </w:p>
    <w:p>
      <w:pPr>
        <w:pStyle w:val="ListBullet"/>
      </w:pPr>
      <w:r>
        <w:t>Trim recommendation</w:t>
      </w:r>
    </w:p>
    <w:p>
      <w:pPr>
        <w:pStyle w:val="ListBullet"/>
      </w:pPr>
      <w:r>
        <w:t>Full exit recommendation</w:t>
      </w:r>
    </w:p>
    <w:p>
      <w:pPr>
        <w:pStyle w:val="ListBullet"/>
      </w:pPr>
      <w:r>
        <w:t>Capital rotation recommendation</w:t>
      </w:r>
    </w:p>
    <w:p>
      <w:pPr>
        <w:pStyle w:val="ListBullet"/>
      </w:pPr>
      <w:r>
        <w:t>Updated watchlist priorities</w:t>
      </w:r>
    </w:p>
    <w:p>
      <w:pPr>
        <w:pStyle w:val="ListBullet"/>
      </w:pPr>
      <w:r>
        <w:t>Exit rationale report</w:t>
      </w:r>
    </w:p>
    <w:p>
      <w:pPr>
        <w:pStyle w:val="Heading2"/>
      </w:pPr>
      <w:r>
        <w:t>5. Exit Triggers</w:t>
      </w:r>
    </w:p>
    <w:p>
      <w:pPr>
        <w:pStyle w:val="ListBullet"/>
      </w:pPr>
      <w:r>
        <w:t>Original investment thesis invalidated</w:t>
      </w:r>
    </w:p>
    <w:p>
      <w:pPr>
        <w:pStyle w:val="ListBullet"/>
      </w:pPr>
      <w:r>
        <w:t>Value capture migrating elsewhere</w:t>
      </w:r>
    </w:p>
    <w:p>
      <w:pPr>
        <w:pStyle w:val="ListBullet"/>
      </w:pPr>
      <w:r>
        <w:t>Capital cycle reaching maturity</w:t>
      </w:r>
    </w:p>
    <w:p>
      <w:pPr>
        <w:pStyle w:val="ListBullet"/>
      </w:pPr>
      <w:r>
        <w:t>Superior asymmetric opportunity identified</w:t>
      </w:r>
    </w:p>
    <w:p>
      <w:pPr>
        <w:pStyle w:val="ListBullet"/>
      </w:pPr>
      <w:r>
        <w:t>Leadership deterioration</w:t>
      </w:r>
    </w:p>
    <w:p>
      <w:pPr>
        <w:pStyle w:val="ListBullet"/>
      </w:pPr>
      <w:r>
        <w:t>Technical distribution</w:t>
      </w:r>
    </w:p>
    <w:p>
      <w:pPr>
        <w:pStyle w:val="ListBullet"/>
      </w:pPr>
      <w:r>
        <w:t>Risk/reward no longer favorable</w:t>
      </w:r>
    </w:p>
    <w:p>
      <w:pPr>
        <w:pStyle w:val="ListBullet"/>
      </w:pPr>
      <w:r>
        <w:t>Constraint or bottleneck resolved</w:t>
      </w:r>
    </w:p>
    <w:p>
      <w:pPr>
        <w:pStyle w:val="Heading2"/>
      </w:pPr>
      <w:r>
        <w:t>6. Rotation Workflow</w:t>
      </w:r>
    </w:p>
    <w:p>
      <w:pPr>
        <w:pStyle w:val="ListNumber"/>
      </w:pPr>
      <w:r>
        <w:t>Re-evaluate thesis</w:t>
      </w:r>
    </w:p>
    <w:p>
      <w:pPr>
        <w:pStyle w:val="ListNumber"/>
      </w:pPr>
      <w:r>
        <w:t>Compare against current opportunity universe</w:t>
      </w:r>
    </w:p>
    <w:p>
      <w:pPr>
        <w:pStyle w:val="ListNumber"/>
      </w:pPr>
      <w:r>
        <w:t>Estimate opportunity cost</w:t>
      </w:r>
    </w:p>
    <w:p>
      <w:pPr>
        <w:pStyle w:val="ListNumber"/>
      </w:pPr>
      <w:r>
        <w:t>Determine hold / trim / exit</w:t>
      </w:r>
    </w:p>
    <w:p>
      <w:pPr>
        <w:pStyle w:val="ListNumber"/>
      </w:pPr>
      <w:r>
        <w:t>Allocate released capital</w:t>
      </w:r>
    </w:p>
    <w:p>
      <w:pPr>
        <w:pStyle w:val="ListNumber"/>
      </w:pPr>
      <w:r>
        <w:t>Record Alpha Checkpoint</w:t>
      </w:r>
    </w:p>
    <w:p>
      <w:pPr>
        <w:pStyle w:val="ListNumber"/>
      </w:pPr>
      <w:r>
        <w:t>Publish portfolio actions</w:t>
      </w:r>
    </w:p>
    <w:p>
      <w:pPr>
        <w:pStyle w:val="Heading2"/>
      </w:pPr>
      <w:r>
        <w:t>7. Canonical Schema</w:t>
      </w:r>
    </w:p>
    <w:p>
      <w:r>
        <w:br/>
        <w:t>rotation_decision:</w:t>
        <w:br/>
        <w:t xml:space="preserve">  ticker:</w:t>
        <w:br/>
        <w:t xml:space="preserve">  action:</w:t>
        <w:br/>
        <w:t xml:space="preserve">  rationale:</w:t>
        <w:br/>
        <w:t xml:space="preserve">  thesis_status:</w:t>
        <w:br/>
        <w:t xml:space="preserve">  opportunity_cost:</w:t>
        <w:br/>
        <w:t xml:space="preserve">  replacement_candidates: []</w:t>
        <w:br/>
        <w:t xml:space="preserve">  capital_to_redeploy:</w:t>
        <w:br/>
        <w:t xml:space="preserve">  confidence:</w:t>
        <w:br/>
      </w:r>
    </w:p>
    <w:p>
      <w:pPr>
        <w:pStyle w:val="Heading2"/>
      </w:pPr>
      <w:r>
        <w:t>8. APIs</w:t>
      </w:r>
    </w:p>
    <w:p>
      <w:pPr>
        <w:pStyle w:val="ListBullet"/>
      </w:pPr>
      <w:r>
        <w:t>EvaluateExit()</w:t>
      </w:r>
    </w:p>
    <w:p>
      <w:pPr>
        <w:pStyle w:val="ListBullet"/>
      </w:pPr>
      <w:r>
        <w:t>FindReplacementOpportunities()</w:t>
      </w:r>
    </w:p>
    <w:p>
      <w:pPr>
        <w:pStyle w:val="ListBullet"/>
      </w:pPr>
      <w:r>
        <w:t>RotateCapital()</w:t>
      </w:r>
    </w:p>
    <w:p>
      <w:pPr>
        <w:pStyle w:val="ListBullet"/>
      </w:pPr>
      <w:r>
        <w:t>PublishRotationPlan()</w:t>
      </w:r>
    </w:p>
    <w:p>
      <w:pPr>
        <w:pStyle w:val="Heading2"/>
      </w:pPr>
      <w:r>
        <w:t>9. KPIs</w:t>
      </w:r>
    </w:p>
    <w:p>
      <w:pPr>
        <w:pStyle w:val="ListBullet"/>
      </w:pPr>
      <w:r>
        <w:t>Capital recycling efficiency</w:t>
      </w:r>
    </w:p>
    <w:p>
      <w:pPr>
        <w:pStyle w:val="ListBullet"/>
      </w:pPr>
      <w:r>
        <w:t>Average holding quality</w:t>
      </w:r>
    </w:p>
    <w:p>
      <w:pPr>
        <w:pStyle w:val="ListBullet"/>
      </w:pPr>
      <w:r>
        <w:t>Opportunity cost reduction</w:t>
      </w:r>
    </w:p>
    <w:p>
      <w:pPr>
        <w:pStyle w:val="ListBullet"/>
      </w:pPr>
      <w:r>
        <w:t>Portfolio turnover quality</w:t>
      </w:r>
    </w:p>
    <w:p>
      <w:pPr>
        <w:pStyle w:val="ListBullet"/>
      </w:pPr>
      <w:r>
        <w:t>Long-term CAGR contribution</w:t>
      </w:r>
    </w:p>
    <w:p>
      <w:pPr>
        <w:pStyle w:val="Heading2"/>
      </w:pPr>
      <w:r>
        <w:t>10. Failure Modes</w:t>
      </w:r>
    </w:p>
    <w:p>
      <w:pPr>
        <w:pStyle w:val="ListBullet"/>
      </w:pPr>
      <w:r>
        <w:t>Selling winners too early</w:t>
      </w:r>
    </w:p>
    <w:p>
      <w:pPr>
        <w:pStyle w:val="ListBullet"/>
      </w:pPr>
      <w:r>
        <w:t>Holding due to anchoring bias</w:t>
      </w:r>
    </w:p>
    <w:p>
      <w:pPr>
        <w:pStyle w:val="ListBullet"/>
      </w:pPr>
      <w:r>
        <w:t>Rotating into lower-quality ideas</w:t>
      </w:r>
    </w:p>
    <w:p>
      <w:pPr>
        <w:pStyle w:val="ListBullet"/>
      </w:pPr>
      <w:r>
        <w:t>Ignoring improving thesis evidence</w:t>
      </w:r>
    </w:p>
    <w:p>
      <w:pPr>
        <w:pStyle w:val="Heading2"/>
      </w:pPr>
      <w:r>
        <w:t>11. Alpha Checkpoint</w:t>
      </w:r>
    </w:p>
    <w:p>
      <w:r>
        <w:t>Every exit decision records which stage(s) of the Capital Discovery Pipeline changed, creating structured feedback for Recursive Self-Improvement and Genesis.</w:t>
      </w:r>
    </w:p>
    <w:p>
      <w:pPr>
        <w:pStyle w:val="Heading2"/>
      </w:pPr>
      <w:r>
        <w:t>12. Dependencies</w:t>
      </w:r>
    </w:p>
    <w:p>
      <w:r>
        <w:br/>
        <w:t>Depends on:</w:t>
        <w:br/>
        <w:t>GPSR-021 Capital Allocation Engine</w:t>
        <w:br/>
        <w:br/>
        <w:t>Referenced by:</w:t>
        <w:br/>
        <w:t>GPSR-023 Personal CIO</w:t>
        <w:br/>
        <w:t>GPSR-024 Recursive Self-Improvement Engine</w:t>
        <w:br/>
        <w:t>Genesis Experience Layer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