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IX: Economic Dynamics &amp; Capital Cycle Theory</w:t>
      </w:r>
    </w:p>
    <w:p>
      <w:pPr>
        <w:pStyle w:val="Heading2"/>
      </w:pPr>
      <w:r>
        <w:t>1. Purpose</w:t>
      </w:r>
    </w:p>
    <w:p>
      <w:r>
        <w:t>Define the fundamental mechanisms that transform Economic Digital Twins over time. These dynamics explain why graph structures evolve and provide the theoretical basis for forecasting.</w:t>
      </w:r>
    </w:p>
    <w:p>
      <w:pPr>
        <w:pStyle w:val="Heading2"/>
      </w:pPr>
      <w:r>
        <w:t>2. Constitutional Premise</w:t>
      </w:r>
    </w:p>
    <w:p>
      <w:r>
        <w:t>Economic graphs do not change randomly. They evolve through recurring economic dynamics that have appeared repeatedly across industries, technologies, and capital cycles.</w:t>
      </w:r>
    </w:p>
    <w:p>
      <w:pPr>
        <w:pStyle w:val="Heading2"/>
      </w:pPr>
      <w:r>
        <w:t>3. Core Economic Dynamics</w:t>
      </w:r>
    </w:p>
    <w:p>
      <w:pPr>
        <w:pStyle w:val="ListBullet"/>
      </w:pPr>
      <w:r>
        <w:t>Innovation diffusion</w:t>
      </w:r>
    </w:p>
    <w:p>
      <w:pPr>
        <w:pStyle w:val="ListBullet"/>
      </w:pPr>
      <w:r>
        <w:t>Technology substitution</w:t>
      </w:r>
    </w:p>
    <w:p>
      <w:pPr>
        <w:pStyle w:val="ListBullet"/>
      </w:pPr>
      <w:r>
        <w:t>Learning curves</w:t>
      </w:r>
    </w:p>
    <w:p>
      <w:pPr>
        <w:pStyle w:val="ListBullet"/>
      </w:pPr>
      <w:r>
        <w:t>Supply elasticity</w:t>
      </w:r>
    </w:p>
    <w:p>
      <w:pPr>
        <w:pStyle w:val="ListBullet"/>
      </w:pPr>
      <w:r>
        <w:t>Demand elasticity</w:t>
      </w:r>
    </w:p>
    <w:p>
      <w:pPr>
        <w:pStyle w:val="ListBullet"/>
      </w:pPr>
      <w:r>
        <w:t>Economies of scale</w:t>
      </w:r>
    </w:p>
    <w:p>
      <w:pPr>
        <w:pStyle w:val="ListBullet"/>
      </w:pPr>
      <w:r>
        <w:t>Network effects</w:t>
      </w:r>
    </w:p>
    <w:p>
      <w:pPr>
        <w:pStyle w:val="ListBullet"/>
      </w:pPr>
      <w:r>
        <w:t>Capital formation</w:t>
      </w:r>
    </w:p>
    <w:p>
      <w:pPr>
        <w:pStyle w:val="ListBullet"/>
      </w:pPr>
      <w:r>
        <w:t>Capital destruction</w:t>
      </w:r>
    </w:p>
    <w:p>
      <w:pPr>
        <w:pStyle w:val="ListBullet"/>
      </w:pPr>
      <w:r>
        <w:t>Creative destruction</w:t>
      </w:r>
    </w:p>
    <w:p>
      <w:pPr>
        <w:pStyle w:val="ListBullet"/>
      </w:pPr>
      <w:r>
        <w:t>Regulatory feedback</w:t>
      </w:r>
    </w:p>
    <w:p>
      <w:pPr>
        <w:pStyle w:val="ListBullet"/>
      </w:pPr>
      <w:r>
        <w:t>Geopolitical realignment</w:t>
      </w:r>
    </w:p>
    <w:p>
      <w:pPr>
        <w:pStyle w:val="ListBullet"/>
      </w:pPr>
      <w:r>
        <w:t>Scarcity propagation</w:t>
      </w:r>
    </w:p>
    <w:p>
      <w:pPr>
        <w:pStyle w:val="ListBullet"/>
      </w:pPr>
      <w:r>
        <w:t>Profit-pool migration</w:t>
      </w:r>
    </w:p>
    <w:p>
      <w:pPr>
        <w:pStyle w:val="Heading2"/>
      </w:pPr>
      <w:r>
        <w:t>4. Capital Cycle Model</w:t>
      </w:r>
    </w:p>
    <w:p>
      <w:pPr>
        <w:pStyle w:val="ListNumber"/>
      </w:pPr>
      <w:r>
        <w:t>Scientific discovery</w:t>
      </w:r>
    </w:p>
    <w:p>
      <w:pPr>
        <w:pStyle w:val="ListNumber"/>
      </w:pPr>
      <w:r>
        <w:t>Technology commercialization</w:t>
      </w:r>
    </w:p>
    <w:p>
      <w:pPr>
        <w:pStyle w:val="ListNumber"/>
      </w:pPr>
      <w:r>
        <w:t>Early adoption</w:t>
      </w:r>
    </w:p>
    <w:p>
      <w:pPr>
        <w:pStyle w:val="ListNumber"/>
      </w:pPr>
      <w:r>
        <w:t>Infrastructure build-out</w:t>
      </w:r>
    </w:p>
    <w:p>
      <w:pPr>
        <w:pStyle w:val="ListNumber"/>
      </w:pPr>
      <w:r>
        <w:t>Capacity constraint</w:t>
      </w:r>
    </w:p>
    <w:p>
      <w:pPr>
        <w:pStyle w:val="ListNumber"/>
      </w:pPr>
      <w:r>
        <w:t>Pricing power expansion</w:t>
      </w:r>
    </w:p>
    <w:p>
      <w:pPr>
        <w:pStyle w:val="ListNumber"/>
      </w:pPr>
      <w:r>
        <w:t>Capital inflow</w:t>
      </w:r>
    </w:p>
    <w:p>
      <w:pPr>
        <w:pStyle w:val="ListNumber"/>
      </w:pPr>
      <w:r>
        <w:t>Capacity expansion</w:t>
      </w:r>
    </w:p>
    <w:p>
      <w:pPr>
        <w:pStyle w:val="ListNumber"/>
      </w:pPr>
      <w:r>
        <w:t>Commoditization</w:t>
      </w:r>
    </w:p>
    <w:p>
      <w:pPr>
        <w:pStyle w:val="ListNumber"/>
      </w:pPr>
      <w:r>
        <w:t>Capital destruction</w:t>
      </w:r>
    </w:p>
    <w:p>
      <w:pPr>
        <w:pStyle w:val="ListNumber"/>
      </w:pPr>
      <w:r>
        <w:t>Renewed innovation</w:t>
      </w:r>
    </w:p>
    <w:p>
      <w:pPr>
        <w:pStyle w:val="Heading2"/>
      </w:pPr>
      <w:r>
        <w:t>5. Graph Transformation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Primary Effect</w:t>
            </w:r>
          </w:p>
        </w:tc>
      </w:tr>
      <w:tr>
        <w:tc>
          <w:tcPr>
            <w:tcW w:type="dxa" w:w="4320"/>
          </w:tcPr>
          <w:p>
            <w:r>
              <w:t>Demand Shock</w:t>
            </w:r>
          </w:p>
        </w:tc>
        <w:tc>
          <w:tcPr>
            <w:tcW w:type="dxa" w:w="4320"/>
          </w:tcPr>
          <w:p>
            <w:r>
              <w:t>Raises utilization and activates constraints.</w:t>
            </w:r>
          </w:p>
        </w:tc>
      </w:tr>
      <w:tr>
        <w:tc>
          <w:tcPr>
            <w:tcW w:type="dxa" w:w="4320"/>
          </w:tcPr>
          <w:p>
            <w:r>
              <w:t>Supply Shock</w:t>
            </w:r>
          </w:p>
        </w:tc>
        <w:tc>
          <w:tcPr>
            <w:tcW w:type="dxa" w:w="4320"/>
          </w:tcPr>
          <w:p>
            <w:r>
              <w:t>Creates scarcity and bottlenecks.</w:t>
            </w:r>
          </w:p>
        </w:tc>
      </w:tr>
      <w:tr>
        <w:tc>
          <w:tcPr>
            <w:tcW w:type="dxa" w:w="4320"/>
          </w:tcPr>
          <w:p>
            <w:r>
              <w:t>Policy Change</w:t>
            </w:r>
          </w:p>
        </w:tc>
        <w:tc>
          <w:tcPr>
            <w:tcW w:type="dxa" w:w="4320"/>
          </w:tcPr>
          <w:p>
            <w:r>
              <w:t>Reconfigures value and supply graphs.</w:t>
            </w:r>
          </w:p>
        </w:tc>
      </w:tr>
      <w:tr>
        <w:tc>
          <w:tcPr>
            <w:tcW w:type="dxa" w:w="4320"/>
          </w:tcPr>
          <w:p>
            <w:r>
              <w:t>Technology Breakthrough</w:t>
            </w:r>
          </w:p>
        </w:tc>
        <w:tc>
          <w:tcPr>
            <w:tcW w:type="dxa" w:w="4320"/>
          </w:tcPr>
          <w:p>
            <w:r>
              <w:t>Creates new capabilities and profit pools.</w:t>
            </w:r>
          </w:p>
        </w:tc>
      </w:tr>
      <w:tr>
        <w:tc>
          <w:tcPr>
            <w:tcW w:type="dxa" w:w="4320"/>
          </w:tcPr>
          <w:p>
            <w:r>
              <w:t>Capital Availability</w:t>
            </w:r>
          </w:p>
        </w:tc>
        <w:tc>
          <w:tcPr>
            <w:tcW w:type="dxa" w:w="4320"/>
          </w:tcPr>
          <w:p>
            <w:r>
              <w:t>Accelerates or delays expansion.</w:t>
            </w:r>
          </w:p>
        </w:tc>
      </w:tr>
      <w:tr>
        <w:tc>
          <w:tcPr>
            <w:tcW w:type="dxa" w:w="4320"/>
          </w:tcPr>
          <w:p>
            <w:r>
              <w:t>Behavioral Feedback</w:t>
            </w:r>
          </w:p>
        </w:tc>
        <w:tc>
          <w:tcPr>
            <w:tcW w:type="dxa" w:w="4320"/>
          </w:tcPr>
          <w:p>
            <w:r>
              <w:t>Changes market truth relative to economic truth.</w:t>
            </w:r>
          </w:p>
        </w:tc>
      </w:tr>
    </w:tbl>
    <w:p>
      <w:pPr>
        <w:pStyle w:val="Heading2"/>
      </w:pPr>
      <w:r>
        <w:t>6. Canonical Economic Laws</w:t>
      </w:r>
    </w:p>
    <w:p>
      <w:pPr>
        <w:pStyle w:val="ListBullet"/>
      </w:pPr>
      <w:r>
        <w:t>Persistent non-substitutable scarcity with slow capacity expansion tends to create temporary pricing power.</w:t>
      </w:r>
    </w:p>
    <w:p>
      <w:pPr>
        <w:pStyle w:val="ListBullet"/>
      </w:pPr>
      <w:r>
        <w:t>Multiple independent themes activating the same bottleneck amplify value capture.</w:t>
      </w:r>
    </w:p>
    <w:p>
      <w:pPr>
        <w:pStyle w:val="ListBullet"/>
      </w:pPr>
      <w:r>
        <w:t>Profit pools migrate before market consensus fully reprices beneficiaries.</w:t>
      </w:r>
    </w:p>
    <w:p>
      <w:pPr>
        <w:pStyle w:val="ListBullet"/>
      </w:pPr>
      <w:r>
        <w:t>Capital eventually erodes excess returns unless new constraints emerge.</w:t>
      </w:r>
    </w:p>
    <w:p>
      <w:pPr>
        <w:pStyle w:val="Heading2"/>
      </w:pPr>
      <w:r>
        <w:t>7. Constitutional Rules</w:t>
      </w:r>
    </w:p>
    <w:p>
      <w:pPr>
        <w:pStyle w:val="ListBullet"/>
      </w:pPr>
      <w:r>
        <w:t>Forecasts must reference one or more economic dynamics.</w:t>
      </w:r>
    </w:p>
    <w:p>
      <w:pPr>
        <w:pStyle w:val="ListBullet"/>
      </w:pPr>
      <w:r>
        <w:t>Graph transformations require identifiable causal drivers.</w:t>
      </w:r>
    </w:p>
    <w:p>
      <w:pPr>
        <w:pStyle w:val="ListBullet"/>
      </w:pPr>
      <w:r>
        <w:t>Capital-cycle stage must be explicit for every thesis.</w:t>
      </w:r>
    </w:p>
    <w:p>
      <w:pPr>
        <w:pStyle w:val="ListBullet"/>
      </w:pPr>
      <w:r>
        <w:t>Predictions without causal mechanisms are inadmissible.</w:t>
      </w:r>
    </w:p>
    <w:p>
      <w:pPr>
        <w:pStyle w:val="Heading2"/>
      </w:pPr>
      <w:r>
        <w:t>8. Bridge to Prometheus</w:t>
      </w:r>
    </w:p>
    <w:p>
      <w:r>
        <w:t>Prometheus identifies which economic dynamics are active within the current Economic Digital Twin, maps their effects onto graph transformations, and estimates future profit-pool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