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XII: Governance, Constitutional Change &amp; Genesis Enhancement Proposals (GEP)</w:t>
      </w:r>
    </w:p>
    <w:p>
      <w:pPr>
        <w:pStyle w:val="Heading2"/>
      </w:pPr>
      <w:r>
        <w:t>1. Purpose</w:t>
      </w:r>
    </w:p>
    <w:p>
      <w:r>
        <w:t>Define how the Genesis Platform itself evolves. Constitutional concepts, core algorithms, ontology, and engineering standards SHALL evolve through a governed proposal process.</w:t>
      </w:r>
    </w:p>
    <w:p>
      <w:pPr>
        <w:pStyle w:val="Heading2"/>
      </w:pPr>
      <w:r>
        <w:t>2. Governance Bodies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Primary Responsibility</w:t>
            </w:r>
          </w:p>
        </w:tc>
      </w:tr>
      <w:tr>
        <w:tc>
          <w:tcPr>
            <w:tcW w:type="dxa" w:w="4320"/>
          </w:tcPr>
          <w:p>
            <w:r>
              <w:t>Scientific Council</w:t>
            </w:r>
          </w:p>
        </w:tc>
        <w:tc>
          <w:tcPr>
            <w:tcW w:type="dxa" w:w="4320"/>
          </w:tcPr>
          <w:p>
            <w:r>
              <w:t>Scientific correctness and Economic Laws.</w:t>
            </w:r>
          </w:p>
        </w:tc>
      </w:tr>
      <w:tr>
        <w:tc>
          <w:tcPr>
            <w:tcW w:type="dxa" w:w="4320"/>
          </w:tcPr>
          <w:p>
            <w:r>
              <w:t>Architecture Board</w:t>
            </w:r>
          </w:p>
        </w:tc>
        <w:tc>
          <w:tcPr>
            <w:tcW w:type="dxa" w:w="4320"/>
          </w:tcPr>
          <w:p>
            <w:r>
              <w:t>Platform architecture and technical consistency.</w:t>
            </w:r>
          </w:p>
        </w:tc>
      </w:tr>
      <w:tr>
        <w:tc>
          <w:tcPr>
            <w:tcW w:type="dxa" w:w="4320"/>
          </w:tcPr>
          <w:p>
            <w:r>
              <w:t>Red Team</w:t>
            </w:r>
          </w:p>
        </w:tc>
        <w:tc>
          <w:tcPr>
            <w:tcW w:type="dxa" w:w="4320"/>
          </w:tcPr>
          <w:p>
            <w:r>
              <w:t>Challenge assumptions and identify failure modes.</w:t>
            </w:r>
          </w:p>
        </w:tc>
      </w:tr>
      <w:tr>
        <w:tc>
          <w:tcPr>
            <w:tcW w:type="dxa" w:w="4320"/>
          </w:tcPr>
          <w:p>
            <w:r>
              <w:t>Publication Board</w:t>
            </w:r>
          </w:p>
        </w:tc>
        <w:tc>
          <w:tcPr>
            <w:tcW w:type="dxa" w:w="4320"/>
          </w:tcPr>
          <w:p>
            <w:r>
              <w:t>Approve constitutional changes.</w:t>
            </w:r>
          </w:p>
        </w:tc>
      </w:tr>
      <w:tr>
        <w:tc>
          <w:tcPr>
            <w:tcW w:type="dxa" w:w="4320"/>
          </w:tcPr>
          <w:p>
            <w:r>
              <w:t>Repository Maintainers</w:t>
            </w:r>
          </w:p>
        </w:tc>
        <w:tc>
          <w:tcPr>
            <w:tcW w:type="dxa" w:w="4320"/>
          </w:tcPr>
          <w:p>
            <w:r>
              <w:t>Coordinate implementation and releases.</w:t>
            </w:r>
          </w:p>
        </w:tc>
      </w:tr>
    </w:tbl>
    <w:p>
      <w:pPr>
        <w:pStyle w:val="Heading2"/>
      </w:pPr>
      <w:r>
        <w:t>3. Genesis Enhancement Proposal (GEP)</w:t>
      </w:r>
    </w:p>
    <w:p>
      <w:pPr>
        <w:pStyle w:val="ListBullet"/>
      </w:pPr>
      <w:r>
        <w:t>Every material constitutional or architectural change MUST begin as a GEP.</w:t>
      </w:r>
    </w:p>
    <w:p>
      <w:pPr>
        <w:pStyle w:val="ListBullet"/>
      </w:pPr>
      <w:r>
        <w:t>GEPs are immutable once accepted; amendments require a new GEP.</w:t>
      </w:r>
    </w:p>
    <w:p>
      <w:pPr>
        <w:pStyle w:val="ListBullet"/>
      </w:pPr>
      <w:r>
        <w:t>Every accepted GEP receives a permanent identifier (e.g., GEP-001).</w:t>
      </w:r>
    </w:p>
    <w:p>
      <w:pPr>
        <w:pStyle w:val="Heading2"/>
      </w:pPr>
      <w:r>
        <w:t>4. Mandatory GEP Sections</w:t>
      </w:r>
    </w:p>
    <w:p>
      <w:pPr>
        <w:pStyle w:val="ListNumber"/>
      </w:pPr>
      <w:r>
        <w:t>Problem Statement</w:t>
      </w:r>
    </w:p>
    <w:p>
      <w:pPr>
        <w:pStyle w:val="ListNumber"/>
      </w:pPr>
      <w:r>
        <w:t>Motivation</w:t>
      </w:r>
    </w:p>
    <w:p>
      <w:pPr>
        <w:pStyle w:val="ListNumber"/>
      </w:pPr>
      <w:r>
        <w:t>Scientific Rationale</w:t>
      </w:r>
    </w:p>
    <w:p>
      <w:pPr>
        <w:pStyle w:val="ListNumber"/>
      </w:pPr>
      <w:r>
        <w:t>Architectural Impact</w:t>
      </w:r>
    </w:p>
    <w:p>
      <w:pPr>
        <w:pStyle w:val="ListNumber"/>
      </w:pPr>
      <w:r>
        <w:t>Alternatives Considered</w:t>
      </w:r>
    </w:p>
    <w:p>
      <w:pPr>
        <w:pStyle w:val="ListNumber"/>
      </w:pPr>
      <w:r>
        <w:t>Backward Compatibility</w:t>
      </w:r>
    </w:p>
    <w:p>
      <w:pPr>
        <w:pStyle w:val="ListNumber"/>
      </w:pPr>
      <w:r>
        <w:t>Migration Strategy</w:t>
      </w:r>
    </w:p>
    <w:p>
      <w:pPr>
        <w:pStyle w:val="ListNumber"/>
      </w:pPr>
      <w:r>
        <w:t>Historical Replay Impact</w:t>
      </w:r>
    </w:p>
    <w:p>
      <w:pPr>
        <w:pStyle w:val="ListNumber"/>
      </w:pPr>
      <w:r>
        <w:t>Security &amp; Safety</w:t>
      </w:r>
    </w:p>
    <w:p>
      <w:pPr>
        <w:pStyle w:val="ListNumber"/>
      </w:pPr>
      <w:r>
        <w:t>Testing Plan</w:t>
      </w:r>
    </w:p>
    <w:p>
      <w:pPr>
        <w:pStyle w:val="ListNumber"/>
      </w:pPr>
      <w:r>
        <w:t>Success Metrics</w:t>
      </w:r>
    </w:p>
    <w:p>
      <w:pPr>
        <w:pStyle w:val="Heading2"/>
      </w:pPr>
      <w:r>
        <w:t>5. Review Workflow</w:t>
      </w:r>
    </w:p>
    <w:p>
      <w:pPr>
        <w:pStyle w:val="ListNumber"/>
      </w:pPr>
      <w:r>
        <w:t>Draft GEP</w:t>
      </w:r>
    </w:p>
    <w:p>
      <w:pPr>
        <w:pStyle w:val="ListNumber"/>
      </w:pPr>
      <w:r>
        <w:t>Architecture Review</w:t>
      </w:r>
    </w:p>
    <w:p>
      <w:pPr>
        <w:pStyle w:val="ListNumber"/>
      </w:pPr>
      <w:r>
        <w:t>Scientific Council Review</w:t>
      </w:r>
    </w:p>
    <w:p>
      <w:pPr>
        <w:pStyle w:val="ListNumber"/>
      </w:pPr>
      <w:r>
        <w:t>Red Team Challenge</w:t>
      </w:r>
    </w:p>
    <w:p>
      <w:pPr>
        <w:pStyle w:val="ListNumber"/>
      </w:pPr>
      <w:r>
        <w:t>Historical Replay</w:t>
      </w:r>
    </w:p>
    <w:p>
      <w:pPr>
        <w:pStyle w:val="ListNumber"/>
      </w:pPr>
      <w:r>
        <w:t>Public Comment (optional)</w:t>
      </w:r>
    </w:p>
    <w:p>
      <w:pPr>
        <w:pStyle w:val="ListNumber"/>
      </w:pPr>
      <w:r>
        <w:t>Final Vote</w:t>
      </w:r>
    </w:p>
    <w:p>
      <w:pPr>
        <w:pStyle w:val="ListNumber"/>
      </w:pPr>
      <w:r>
        <w:t>Publication</w:t>
      </w:r>
    </w:p>
    <w:p>
      <w:pPr>
        <w:pStyle w:val="ListNumber"/>
      </w:pPr>
      <w:r>
        <w:t>Implementation</w:t>
      </w:r>
    </w:p>
    <w:p>
      <w:pPr>
        <w:pStyle w:val="ListNumber"/>
      </w:pPr>
      <w:r>
        <w:t>Post-Implementation Audit</w:t>
      </w:r>
    </w:p>
    <w:p>
      <w:pPr>
        <w:pStyle w:val="Heading2"/>
      </w:pPr>
      <w:r>
        <w:t>6. Decision Criteria</w:t>
      </w:r>
    </w:p>
    <w:p>
      <w:pPr>
        <w:pStyle w:val="ListBullet"/>
      </w:pPr>
      <w:r>
        <w:t>Scientific validity</w:t>
      </w:r>
    </w:p>
    <w:p>
      <w:pPr>
        <w:pStyle w:val="ListBullet"/>
      </w:pPr>
      <w:r>
        <w:t>Architectural coherence</w:t>
      </w:r>
    </w:p>
    <w:p>
      <w:pPr>
        <w:pStyle w:val="ListBullet"/>
      </w:pPr>
      <w:r>
        <w:t>Implementation feasibility</w:t>
      </w:r>
    </w:p>
    <w:p>
      <w:pPr>
        <w:pStyle w:val="ListBullet"/>
      </w:pPr>
      <w:r>
        <w:t>Replay compatibility</w:t>
      </w:r>
    </w:p>
    <w:p>
      <w:pPr>
        <w:pStyle w:val="ListBullet"/>
      </w:pPr>
      <w:r>
        <w:t>Performance impact</w:t>
      </w:r>
    </w:p>
    <w:p>
      <w:pPr>
        <w:pStyle w:val="ListBullet"/>
      </w:pPr>
      <w:r>
        <w:t>Long-term maintainability</w:t>
      </w:r>
    </w:p>
    <w:p>
      <w:pPr>
        <w:pStyle w:val="Heading2"/>
      </w:pPr>
      <w:r>
        <w:t>7. Constitutional Rules</w:t>
      </w:r>
    </w:p>
    <w:p>
      <w:pPr>
        <w:pStyle w:val="ListBullet"/>
      </w:pPr>
      <w:r>
        <w:t>Core ontology changes MUST use the GEP process.</w:t>
      </w:r>
    </w:p>
    <w:p>
      <w:pPr>
        <w:pStyle w:val="ListBullet"/>
      </w:pPr>
      <w:r>
        <w:t>Economic Law definitions MUST remain backward traceable.</w:t>
      </w:r>
    </w:p>
    <w:p>
      <w:pPr>
        <w:pStyle w:val="ListBullet"/>
      </w:pPr>
      <w:r>
        <w:t>Breaking architectural changes SHOULD include migration tooling.</w:t>
      </w:r>
    </w:p>
    <w:p>
      <w:pPr>
        <w:pStyle w:val="ListBullet"/>
      </w:pPr>
      <w:r>
        <w:t>Rejected GEPs SHALL remain archived with rationale.</w:t>
      </w:r>
    </w:p>
    <w:p>
      <w:pPr>
        <w:pStyle w:val="ListBullet"/>
      </w:pPr>
      <w:r>
        <w:t>Every accepted GEP MUST update the Platform Bible where applicable.</w:t>
      </w:r>
    </w:p>
    <w:p>
      <w:pPr>
        <w:pStyle w:val="Heading2"/>
      </w:pPr>
      <w:r>
        <w:t>8. Canonical GEP Record</w:t>
      </w:r>
    </w:p>
    <w:p>
      <w:r>
        <w:br/>
        <w:t>gep:</w:t>
        <w:br/>
        <w:t xml:space="preserve">  id:</w:t>
        <w:br/>
        <w:t xml:space="preserve">  title:</w:t>
        <w:br/>
        <w:t xml:space="preserve">  status:</w:t>
        <w:br/>
        <w:t xml:space="preserve">  authors:[]</w:t>
        <w:br/>
        <w:t xml:space="preserve">  motivation:</w:t>
        <w:br/>
        <w:t xml:space="preserve">  proposal:</w:t>
        <w:br/>
        <w:t xml:space="preserve">  affected_volumes:[]</w:t>
        <w:br/>
        <w:t xml:space="preserve">  approvals:[]</w:t>
        <w:br/>
        <w:t xml:space="preserve">  implementation_status: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