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X: Decision Theory &amp; Asymmetric Capital Allocation</w:t>
      </w:r>
    </w:p>
    <w:p>
      <w:pPr>
        <w:pStyle w:val="Heading2"/>
      </w:pPr>
      <w:r>
        <w:t>1. Purpose</w:t>
      </w:r>
    </w:p>
    <w:p>
      <w:r>
        <w:t>Define the constitutional decision framework that converts validated scientific knowledge into disciplined capital allocation under uncertainty.</w:t>
      </w:r>
    </w:p>
    <w:p>
      <w:pPr>
        <w:pStyle w:val="Heading2"/>
      </w:pPr>
      <w:r>
        <w:t>2. Decision Philosophy</w:t>
      </w:r>
    </w:p>
    <w:p>
      <w:pPr>
        <w:pStyle w:val="ListBullet"/>
      </w:pPr>
      <w:r>
        <w:t>Maximize expected asymmetry, not expected return.</w:t>
      </w:r>
    </w:p>
    <w:p>
      <w:pPr>
        <w:pStyle w:val="ListBullet"/>
      </w:pPr>
      <w:r>
        <w:t>Decision quality is evaluated separately from outcome quality.</w:t>
      </w:r>
    </w:p>
    <w:p>
      <w:pPr>
        <w:pStyle w:val="ListBullet"/>
      </w:pPr>
      <w:r>
        <w:t>Capital is continuously compared against the opportunity universe.</w:t>
      </w:r>
    </w:p>
    <w:p>
      <w:pPr>
        <w:pStyle w:val="ListBullet"/>
      </w:pPr>
      <w:r>
        <w:t>Preserve capital for superior future opportunities.</w:t>
      </w:r>
    </w:p>
    <w:p>
      <w:pPr>
        <w:pStyle w:val="ListBullet"/>
      </w:pPr>
      <w:r>
        <w:t>Every allocation must trace back to validated Economic Laws.</w:t>
      </w:r>
    </w:p>
    <w:p>
      <w:pPr>
        <w:pStyle w:val="Heading2"/>
      </w:pPr>
      <w:r>
        <w:t>3. Canonical Decision Pipeline</w:t>
      </w:r>
    </w:p>
    <w:p>
      <w:pPr>
        <w:pStyle w:val="ListNumber"/>
      </w:pPr>
      <w:r>
        <w:t>Scientific Laws (Genesis)</w:t>
      </w:r>
    </w:p>
    <w:p>
      <w:pPr>
        <w:pStyle w:val="ListNumber"/>
      </w:pPr>
      <w:r>
        <w:t>Active Economic Dynamics</w:t>
      </w:r>
    </w:p>
    <w:p>
      <w:pPr>
        <w:pStyle w:val="ListNumber"/>
      </w:pPr>
      <w:r>
        <w:t>World Graph Transformations</w:t>
      </w:r>
    </w:p>
    <w:p>
      <w:pPr>
        <w:pStyle w:val="ListNumber"/>
      </w:pPr>
      <w:r>
        <w:t>Investment Thesis</w:t>
      </w:r>
    </w:p>
    <w:p>
      <w:pPr>
        <w:pStyle w:val="ListNumber"/>
      </w:pPr>
      <w:r>
        <w:t>Expected Asymmetry Assessment</w:t>
      </w:r>
    </w:p>
    <w:p>
      <w:pPr>
        <w:pStyle w:val="ListNumber"/>
      </w:pPr>
      <w:r>
        <w:t>Capital Allocation</w:t>
      </w:r>
    </w:p>
    <w:p>
      <w:pPr>
        <w:pStyle w:val="ListNumber"/>
      </w:pPr>
      <w:r>
        <w:t>Monitoring</w:t>
      </w:r>
    </w:p>
    <w:p>
      <w:pPr>
        <w:pStyle w:val="ListNumber"/>
      </w:pPr>
      <w:r>
        <w:t>Exit / Rotation</w:t>
      </w:r>
    </w:p>
    <w:p>
      <w:pPr>
        <w:pStyle w:val="ListNumber"/>
      </w:pPr>
      <w:r>
        <w:t>Outcome Attribution</w:t>
      </w:r>
    </w:p>
    <w:p>
      <w:pPr>
        <w:pStyle w:val="ListNumber"/>
      </w:pPr>
      <w:r>
        <w:t>Recursive Self-Improvement</w:t>
      </w:r>
    </w:p>
    <w:p>
      <w:pPr>
        <w:pStyle w:val="Heading2"/>
      </w:pPr>
      <w:r>
        <w:t>4. Decision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Expected Asymmetry</w:t>
            </w:r>
          </w:p>
        </w:tc>
        <w:tc>
          <w:tcPr>
            <w:tcW w:type="dxa" w:w="4320"/>
          </w:tcPr>
          <w:p>
            <w:r>
              <w:t>Magnitude of upside relative to downside.</w:t>
            </w:r>
          </w:p>
        </w:tc>
      </w:tr>
      <w:tr>
        <w:tc>
          <w:tcPr>
            <w:tcW w:type="dxa" w:w="4320"/>
          </w:tcPr>
          <w:p>
            <w:r>
              <w:t>Conviction</w:t>
            </w:r>
          </w:p>
        </w:tc>
        <w:tc>
          <w:tcPr>
            <w:tcW w:type="dxa" w:w="4320"/>
          </w:tcPr>
          <w:p>
            <w:r>
              <w:t>Strength of evidence supporting the thesis.</w:t>
            </w:r>
          </w:p>
        </w:tc>
      </w:tr>
      <w:tr>
        <w:tc>
          <w:tcPr>
            <w:tcW w:type="dxa" w:w="4320"/>
          </w:tcPr>
          <w:p>
            <w:r>
              <w:t>Opportunity Cost</w:t>
            </w:r>
          </w:p>
        </w:tc>
        <w:tc>
          <w:tcPr>
            <w:tcW w:type="dxa" w:w="4320"/>
          </w:tcPr>
          <w:p>
            <w:r>
              <w:t>Value of the best alternative use of capital.</w:t>
            </w:r>
          </w:p>
        </w:tc>
      </w:tr>
      <w:tr>
        <w:tc>
          <w:tcPr>
            <w:tcW w:type="dxa" w:w="4320"/>
          </w:tcPr>
          <w:p>
            <w:r>
              <w:t>Timing Window</w:t>
            </w:r>
          </w:p>
        </w:tc>
        <w:tc>
          <w:tcPr>
            <w:tcW w:type="dxa" w:w="4320"/>
          </w:tcPr>
          <w:p>
            <w:r>
              <w:t>Estimated period of favorable entry.</w:t>
            </w:r>
          </w:p>
        </w:tc>
      </w:tr>
      <w:tr>
        <w:tc>
          <w:tcPr>
            <w:tcW w:type="dxa" w:w="4320"/>
          </w:tcPr>
          <w:p>
            <w:r>
              <w:t>Capital at Risk</w:t>
            </w:r>
          </w:p>
        </w:tc>
        <w:tc>
          <w:tcPr>
            <w:tcW w:type="dxa" w:w="4320"/>
          </w:tcPr>
          <w:p>
            <w:r>
              <w:t>Potential permanent impairment.</w:t>
            </w:r>
          </w:p>
        </w:tc>
      </w:tr>
      <w:tr>
        <w:tc>
          <w:tcPr>
            <w:tcW w:type="dxa" w:w="4320"/>
          </w:tcPr>
          <w:p>
            <w:r>
              <w:t>Catalyst Strength</w:t>
            </w:r>
          </w:p>
        </w:tc>
        <w:tc>
          <w:tcPr>
            <w:tcW w:type="dxa" w:w="4320"/>
          </w:tcPr>
          <w:p>
            <w:r>
              <w:t>Ability to unlock value realization.</w:t>
            </w:r>
          </w:p>
        </w:tc>
      </w:tr>
      <w:tr>
        <w:tc>
          <w:tcPr>
            <w:tcW w:type="dxa" w:w="4320"/>
          </w:tcPr>
          <w:p>
            <w:r>
              <w:t>Law Activation</w:t>
            </w:r>
          </w:p>
        </w:tc>
        <w:tc>
          <w:tcPr>
            <w:tcW w:type="dxa" w:w="4320"/>
          </w:tcPr>
          <w:p>
            <w:r>
              <w:t>Relevant Economic Laws currently active.</w:t>
            </w:r>
          </w:p>
        </w:tc>
      </w:tr>
    </w:tbl>
    <w:p>
      <w:pPr>
        <w:pStyle w:val="Heading2"/>
      </w:pPr>
      <w:r>
        <w:t>5. Constitutional Allocation Rules</w:t>
      </w:r>
    </w:p>
    <w:p>
      <w:pPr>
        <w:pStyle w:val="ListBullet"/>
      </w:pPr>
      <w:r>
        <w:t>Never allocate solely from technical signals.</w:t>
      </w:r>
    </w:p>
    <w:p>
      <w:pPr>
        <w:pStyle w:val="ListBullet"/>
      </w:pPr>
      <w:r>
        <w:t>Position sizing reflects conviction and asymmetry.</w:t>
      </w:r>
    </w:p>
    <w:p>
      <w:pPr>
        <w:pStyle w:val="ListBullet"/>
      </w:pPr>
      <w:r>
        <w:t>Opportunity cost is evaluated before every allocation.</w:t>
      </w:r>
    </w:p>
    <w:p>
      <w:pPr>
        <w:pStyle w:val="ListBullet"/>
      </w:pPr>
      <w:r>
        <w:t>Rotate capital only when expected asymmetry materially improves.</w:t>
      </w:r>
    </w:p>
    <w:p>
      <w:pPr>
        <w:pStyle w:val="ListBullet"/>
      </w:pPr>
      <w:r>
        <w:t>Cash is an intentional portfolio position.</w:t>
      </w:r>
    </w:p>
    <w:p>
      <w:pPr>
        <w:pStyle w:val="Heading2"/>
      </w:pPr>
      <w:r>
        <w:t>6. Exit Framework</w:t>
      </w:r>
    </w:p>
    <w:p>
      <w:pPr>
        <w:pStyle w:val="ListBullet"/>
      </w:pPr>
      <w:r>
        <w:t>Economic Law no longer active.</w:t>
      </w:r>
    </w:p>
    <w:p>
      <w:pPr>
        <w:pStyle w:val="ListBullet"/>
      </w:pPr>
      <w:r>
        <w:t>Profit pool migration complete.</w:t>
      </w:r>
    </w:p>
    <w:p>
      <w:pPr>
        <w:pStyle w:val="ListBullet"/>
      </w:pPr>
      <w:r>
        <w:t>Superior opportunity emerges.</w:t>
      </w:r>
    </w:p>
    <w:p>
      <w:pPr>
        <w:pStyle w:val="ListBullet"/>
      </w:pPr>
      <w:r>
        <w:t>Original thesis invalidated.</w:t>
      </w:r>
    </w:p>
    <w:p>
      <w:pPr>
        <w:pStyle w:val="ListBullet"/>
      </w:pPr>
      <w:r>
        <w:t>Risk/reward deteriorates materially.</w:t>
      </w:r>
    </w:p>
    <w:p>
      <w:pPr>
        <w:pStyle w:val="Heading2"/>
      </w:pPr>
      <w:r>
        <w:t>7. Decision Record</w:t>
      </w:r>
    </w:p>
    <w:p>
      <w:r>
        <w:br/>
        <w:t>decision:</w:t>
        <w:br/>
        <w:t xml:space="preserve">  thesis:</w:t>
        <w:br/>
        <w:t xml:space="preserve">  active_laws:[]</w:t>
        <w:br/>
        <w:t xml:space="preserve">  asymmetry:</w:t>
        <w:br/>
        <w:t xml:space="preserve">  conviction:</w:t>
        <w:br/>
        <w:t xml:space="preserve">  opportunity_cost:</w:t>
        <w:br/>
        <w:t xml:space="preserve">  timing_window:</w:t>
        <w:br/>
        <w:t xml:space="preserve">  allocation:</w:t>
        <w:br/>
        <w:t xml:space="preserve">  exit_conditions:[]</w:t>
        <w:br/>
        <w:t xml:space="preserve">  alpha_checkpoint:</w:t>
        <w:br/>
      </w:r>
    </w:p>
    <w:p>
      <w:pPr>
        <w:pStyle w:val="Heading2"/>
      </w:pPr>
      <w:r>
        <w:t>8. Constitutional Principle</w:t>
      </w:r>
    </w:p>
    <w:p>
      <w:r>
        <w:t>The objective of the platform is long-term capital compounding through repeated identification, allocation, monitoring, and rotation into the highest-quality asymmetric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