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46C5C" w14:textId="77777777" w:rsidR="00045ECE" w:rsidRDefault="00000000">
      <w:pPr>
        <w:spacing w:before="2600" w:after="160"/>
        <w:jc w:val="center"/>
      </w:pPr>
      <w:r>
        <w:rPr>
          <w:rFonts w:ascii="Arial" w:hAnsi="Arial"/>
          <w:b/>
          <w:color w:val="2563EB"/>
          <w:sz w:val="26"/>
        </w:rPr>
        <w:t>PROJECT REPORT</w:t>
      </w:r>
    </w:p>
    <w:p w14:paraId="414DC1BD" w14:textId="77777777" w:rsidR="00045ECE" w:rsidRDefault="00000000">
      <w:pPr>
        <w:spacing w:before="80" w:after="280"/>
        <w:jc w:val="center"/>
      </w:pPr>
      <w:r>
        <w:rPr>
          <w:rFonts w:ascii="Arial" w:hAnsi="Arial"/>
          <w:b/>
          <w:color w:val="0F172A"/>
          <w:sz w:val="44"/>
        </w:rPr>
        <w:t>Game-Theoretic Analysis of Fake News Propagation</w:t>
      </w:r>
      <w:r>
        <w:rPr>
          <w:rFonts w:ascii="Arial" w:hAnsi="Arial"/>
          <w:b/>
          <w:color w:val="0F172A"/>
          <w:sz w:val="44"/>
        </w:rPr>
        <w:br/>
        <w:t>and Platform Moderation Strategies</w:t>
      </w:r>
    </w:p>
    <w:p w14:paraId="5F0E51F7" w14:textId="6A54180C" w:rsidR="00045ECE" w:rsidRDefault="00000000">
      <w:pPr>
        <w:spacing w:before="40" w:after="480"/>
        <w:jc w:val="center"/>
      </w:pPr>
      <w:r>
        <w:rPr>
          <w:rFonts w:ascii="Arial" w:hAnsi="Arial"/>
          <w:color w:val="CBD5E1"/>
          <w:sz w:val="24"/>
        </w:rPr>
        <w:t>――――――――――――――――――――――――――――――――――――――</w:t>
      </w:r>
      <w:r w:rsidR="00BD33FA">
        <w:rPr>
          <w:rFonts w:ascii="Arial" w:hAnsi="Arial"/>
          <w:color w:val="CBD5E1"/>
          <w:sz w:val="24"/>
        </w:rPr>
        <w:t>---</w:t>
      </w:r>
    </w:p>
    <w:p w14:paraId="436B568F" w14:textId="77777777" w:rsidR="00045ECE" w:rsidRDefault="00000000">
      <w:pPr>
        <w:spacing w:after="160"/>
        <w:jc w:val="center"/>
      </w:pPr>
      <w:r>
        <w:rPr>
          <w:rFonts w:ascii="Arial" w:hAnsi="Arial"/>
          <w:b/>
          <w:color w:val="0F172A"/>
        </w:rPr>
        <w:t>Submitted by</w:t>
      </w:r>
    </w:p>
    <w:p w14:paraId="07E48006" w14:textId="77777777" w:rsidR="00045ECE" w:rsidRDefault="00000000">
      <w:pPr>
        <w:spacing w:after="1200"/>
        <w:jc w:val="center"/>
      </w:pPr>
      <w:r>
        <w:rPr>
          <w:rFonts w:ascii="Arial" w:hAnsi="Arial"/>
          <w:color w:val="334155"/>
          <w:sz w:val="20"/>
        </w:rPr>
        <w:t>Shreshth Juneja (Registration Number: 2427030246)</w:t>
      </w:r>
      <w:r>
        <w:rPr>
          <w:rFonts w:ascii="Arial" w:hAnsi="Arial"/>
          <w:color w:val="334155"/>
          <w:sz w:val="20"/>
        </w:rPr>
        <w:br/>
        <w:t>Devaanshee Agarwal (Registration Number: 2427030504)</w:t>
      </w:r>
    </w:p>
    <w:p w14:paraId="64101203" w14:textId="77777777" w:rsidR="00045ECE" w:rsidRDefault="00000000">
      <w:pPr>
        <w:spacing w:before="800" w:after="240"/>
        <w:jc w:val="center"/>
      </w:pPr>
      <w:r>
        <w:rPr>
          <w:rFonts w:ascii="Arial" w:hAnsi="Arial"/>
          <w:i/>
          <w:color w:val="64748B"/>
          <w:sz w:val="20"/>
        </w:rPr>
        <w:t>Project implementation using Python, game theory, and interactive data visualization</w:t>
      </w:r>
    </w:p>
    <w:p w14:paraId="578FE0E5" w14:textId="77777777" w:rsidR="00045ECE" w:rsidRDefault="00000000">
      <w:pPr>
        <w:spacing w:before="600" w:after="0"/>
        <w:jc w:val="center"/>
      </w:pPr>
      <w:r>
        <w:rPr>
          <w:rFonts w:ascii="Arial" w:hAnsi="Arial"/>
          <w:color w:val="475569"/>
          <w:sz w:val="20"/>
        </w:rPr>
        <w:t>Academic Project Report</w:t>
      </w:r>
    </w:p>
    <w:p w14:paraId="45B388EF" w14:textId="77777777" w:rsidR="00045ECE" w:rsidRDefault="00000000">
      <w:r>
        <w:br w:type="page"/>
      </w:r>
    </w:p>
    <w:p w14:paraId="13990734" w14:textId="77777777" w:rsidR="00045ECE" w:rsidRDefault="00000000">
      <w:pPr>
        <w:keepNext/>
        <w:spacing w:before="320" w:after="120"/>
      </w:pPr>
      <w:r>
        <w:rPr>
          <w:rFonts w:ascii="Arial" w:hAnsi="Arial"/>
          <w:b/>
          <w:color w:val="0F172A"/>
          <w:sz w:val="28"/>
        </w:rPr>
        <w:lastRenderedPageBreak/>
        <w:t>Abstract</w:t>
      </w:r>
    </w:p>
    <w:p w14:paraId="70B60937" w14:textId="77777777" w:rsidR="00045ECE" w:rsidRDefault="00000000">
      <w:pPr>
        <w:spacing w:after="120"/>
      </w:pPr>
      <w:r>
        <w:rPr>
          <w:rFonts w:ascii="Arial" w:hAnsi="Arial"/>
          <w:color w:val="1E293B"/>
          <w:sz w:val="19"/>
        </w:rPr>
        <w:t>This project presents an interactive simulation and decision-theoretic dashboard for analyzing strategic interactions between viral misinformation spreaders and social media platform moderation systems. The interaction is formulated as a finite, two-player, non-cooperative normal-form game integrated directly with an epidemiological logistic contagion diffusion model. A 2×2 payoff matrix captures the strategic tension between a content sharer's virality incentives and a platform's institutional reputation and enforcement costs. Strategic equilibrium analysis is conducted using best-response mapping, strictly dominant strategy detection, and Iterated Elimination of Strictly Dominated Strategies (IESDS). The interactive Streamlit dashboard presents the payoff matrix, live parameter controls, dynamic contagion curves comparing unmoderated baseline spread against active moderation policy, scenario presets, and an interactive step-by-step analytical proof. The utility scores and contagion parameters serve as calibrated theoretical models to elucidate the strategic mechanics of digital content moderation and informational security.</w:t>
      </w:r>
    </w:p>
    <w:p w14:paraId="128C6D15" w14:textId="77777777" w:rsidR="00045ECE" w:rsidRDefault="00000000">
      <w:pPr>
        <w:keepNext/>
        <w:spacing w:before="320" w:after="120"/>
      </w:pPr>
      <w:r>
        <w:rPr>
          <w:rFonts w:ascii="Arial" w:hAnsi="Arial"/>
          <w:b/>
          <w:color w:val="0F172A"/>
          <w:sz w:val="28"/>
        </w:rPr>
        <w:t>Table of Contents</w:t>
      </w:r>
    </w:p>
    <w:p w14:paraId="304179E6" w14:textId="77777777" w:rsidR="00045ECE" w:rsidRDefault="00000000">
      <w:pPr>
        <w:pStyle w:val="ListBullet"/>
        <w:spacing w:after="40"/>
      </w:pPr>
      <w:r>
        <w:rPr>
          <w:rFonts w:ascii="Arial" w:hAnsi="Arial"/>
          <w:color w:val="1E293B"/>
          <w:sz w:val="19"/>
        </w:rPr>
        <w:t>1. Introduction</w:t>
      </w:r>
    </w:p>
    <w:p w14:paraId="5AEE3A07" w14:textId="77777777" w:rsidR="00045ECE" w:rsidRDefault="00000000">
      <w:pPr>
        <w:pStyle w:val="ListBullet"/>
        <w:spacing w:after="40"/>
      </w:pPr>
      <w:r>
        <w:rPr>
          <w:rFonts w:ascii="Arial" w:hAnsi="Arial"/>
          <w:color w:val="1E293B"/>
          <w:sz w:val="19"/>
        </w:rPr>
        <w:t>2. Problem Statement</w:t>
      </w:r>
    </w:p>
    <w:p w14:paraId="003517B5" w14:textId="77777777" w:rsidR="00045ECE" w:rsidRDefault="00000000">
      <w:pPr>
        <w:pStyle w:val="ListBullet"/>
        <w:spacing w:after="40"/>
      </w:pPr>
      <w:r>
        <w:rPr>
          <w:rFonts w:ascii="Arial" w:hAnsi="Arial"/>
          <w:color w:val="1E293B"/>
          <w:sz w:val="19"/>
        </w:rPr>
        <w:t>3. Objectives and Scope</w:t>
      </w:r>
    </w:p>
    <w:p w14:paraId="0FDB2338" w14:textId="77777777" w:rsidR="00045ECE" w:rsidRDefault="00000000">
      <w:pPr>
        <w:pStyle w:val="ListBullet"/>
        <w:spacing w:after="40"/>
      </w:pPr>
      <w:r>
        <w:rPr>
          <w:rFonts w:ascii="Arial" w:hAnsi="Arial"/>
          <w:color w:val="1E293B"/>
          <w:sz w:val="19"/>
        </w:rPr>
        <w:t>4. Background and Theory</w:t>
      </w:r>
    </w:p>
    <w:p w14:paraId="64E2D21E" w14:textId="77777777" w:rsidR="00045ECE" w:rsidRDefault="00000000">
      <w:pPr>
        <w:pStyle w:val="ListBullet"/>
        <w:spacing w:after="40"/>
      </w:pPr>
      <w:r>
        <w:rPr>
          <w:rFonts w:ascii="Arial" w:hAnsi="Arial"/>
          <w:color w:val="1E293B"/>
          <w:sz w:val="19"/>
        </w:rPr>
        <w:t>5. System Requirements</w:t>
      </w:r>
    </w:p>
    <w:p w14:paraId="6CA3A8A3" w14:textId="77777777" w:rsidR="00045ECE" w:rsidRDefault="00000000">
      <w:pPr>
        <w:pStyle w:val="ListBullet"/>
        <w:spacing w:after="40"/>
      </w:pPr>
      <w:r>
        <w:rPr>
          <w:rFonts w:ascii="Arial" w:hAnsi="Arial"/>
          <w:color w:val="1E293B"/>
          <w:sz w:val="19"/>
        </w:rPr>
        <w:t>6. Methodology and Mathematical Model</w:t>
      </w:r>
    </w:p>
    <w:p w14:paraId="5D895C2A" w14:textId="77777777" w:rsidR="00045ECE" w:rsidRDefault="00000000">
      <w:pPr>
        <w:pStyle w:val="ListBullet"/>
        <w:spacing w:after="40"/>
      </w:pPr>
      <w:r>
        <w:rPr>
          <w:rFonts w:ascii="Arial" w:hAnsi="Arial"/>
          <w:color w:val="1E293B"/>
          <w:sz w:val="19"/>
        </w:rPr>
        <w:t>7. System Design</w:t>
      </w:r>
    </w:p>
    <w:p w14:paraId="79A1A71F" w14:textId="77777777" w:rsidR="00045ECE" w:rsidRDefault="00000000">
      <w:pPr>
        <w:pStyle w:val="ListBullet"/>
        <w:spacing w:after="40"/>
      </w:pPr>
      <w:r>
        <w:rPr>
          <w:rFonts w:ascii="Arial" w:hAnsi="Arial"/>
          <w:color w:val="1E293B"/>
          <w:sz w:val="19"/>
        </w:rPr>
        <w:t>8. Implementation</w:t>
      </w:r>
    </w:p>
    <w:p w14:paraId="499557BB" w14:textId="77777777" w:rsidR="00045ECE" w:rsidRDefault="00000000">
      <w:pPr>
        <w:pStyle w:val="ListBullet"/>
        <w:spacing w:after="40"/>
      </w:pPr>
      <w:r>
        <w:rPr>
          <w:rFonts w:ascii="Arial" w:hAnsi="Arial"/>
          <w:color w:val="1E293B"/>
          <w:sz w:val="19"/>
        </w:rPr>
        <w:t>9. Analysis and Results</w:t>
      </w:r>
    </w:p>
    <w:p w14:paraId="01538A5D" w14:textId="77777777" w:rsidR="00045ECE" w:rsidRDefault="00000000">
      <w:pPr>
        <w:pStyle w:val="ListBullet"/>
        <w:spacing w:after="40"/>
      </w:pPr>
      <w:r>
        <w:rPr>
          <w:rFonts w:ascii="Arial" w:hAnsi="Arial"/>
          <w:color w:val="1E293B"/>
          <w:sz w:val="19"/>
        </w:rPr>
        <w:t>10. Testing and Validation</w:t>
      </w:r>
    </w:p>
    <w:p w14:paraId="7CEFB4B3" w14:textId="77777777" w:rsidR="00045ECE" w:rsidRDefault="00000000">
      <w:pPr>
        <w:pStyle w:val="ListBullet"/>
        <w:spacing w:after="40"/>
      </w:pPr>
      <w:r>
        <w:rPr>
          <w:rFonts w:ascii="Arial" w:hAnsi="Arial"/>
          <w:color w:val="1E293B"/>
          <w:sz w:val="19"/>
        </w:rPr>
        <w:t>11. Limitations and Future Scope</w:t>
      </w:r>
    </w:p>
    <w:p w14:paraId="12F42999" w14:textId="77777777" w:rsidR="00045ECE" w:rsidRDefault="00000000">
      <w:pPr>
        <w:pStyle w:val="ListBullet"/>
        <w:spacing w:after="40"/>
      </w:pPr>
      <w:r>
        <w:rPr>
          <w:rFonts w:ascii="Arial" w:hAnsi="Arial"/>
          <w:color w:val="1E293B"/>
          <w:sz w:val="19"/>
        </w:rPr>
        <w:t>12. Conclusion</w:t>
      </w:r>
    </w:p>
    <w:p w14:paraId="3BEC871B" w14:textId="77777777" w:rsidR="00045ECE" w:rsidRDefault="00000000">
      <w:pPr>
        <w:pStyle w:val="ListBullet"/>
        <w:spacing w:after="40"/>
      </w:pPr>
      <w:r>
        <w:rPr>
          <w:rFonts w:ascii="Arial" w:hAnsi="Arial"/>
          <w:color w:val="1E293B"/>
          <w:sz w:val="19"/>
        </w:rPr>
        <w:t>References</w:t>
      </w:r>
    </w:p>
    <w:p w14:paraId="7C07FD4F" w14:textId="77777777" w:rsidR="00045ECE" w:rsidRDefault="00000000">
      <w:pPr>
        <w:pStyle w:val="ListBullet"/>
        <w:spacing w:after="40"/>
      </w:pPr>
      <w:r>
        <w:rPr>
          <w:rFonts w:ascii="Arial" w:hAnsi="Arial"/>
          <w:color w:val="1E293B"/>
          <w:sz w:val="19"/>
        </w:rPr>
        <w:t>Appendix A: Running the Application</w:t>
      </w:r>
    </w:p>
    <w:p w14:paraId="598DAC1F" w14:textId="77777777" w:rsidR="00045ECE" w:rsidRDefault="00000000">
      <w:pPr>
        <w:pStyle w:val="ListBullet"/>
        <w:spacing w:after="40"/>
      </w:pPr>
      <w:r>
        <w:rPr>
          <w:rFonts w:ascii="Arial" w:hAnsi="Arial"/>
          <w:color w:val="1E293B"/>
          <w:sz w:val="19"/>
        </w:rPr>
        <w:t>Appendix B: Screenshots to Capture</w:t>
      </w:r>
    </w:p>
    <w:p w14:paraId="2B10F4CF" w14:textId="77777777" w:rsidR="00045ECE" w:rsidRDefault="00000000">
      <w:pPr>
        <w:keepNext/>
        <w:spacing w:before="320" w:after="120"/>
      </w:pPr>
      <w:r>
        <w:rPr>
          <w:rFonts w:ascii="Arial" w:hAnsi="Arial"/>
          <w:b/>
          <w:color w:val="0F172A"/>
          <w:sz w:val="28"/>
        </w:rPr>
        <w:t>1. Introduction</w:t>
      </w:r>
    </w:p>
    <w:p w14:paraId="448C70FB" w14:textId="77777777" w:rsidR="00045ECE" w:rsidRDefault="00000000">
      <w:pPr>
        <w:spacing w:after="120"/>
      </w:pPr>
      <w:r>
        <w:rPr>
          <w:rFonts w:ascii="Arial" w:hAnsi="Arial"/>
          <w:color w:val="1E293B"/>
          <w:sz w:val="19"/>
        </w:rPr>
        <w:t>Digital misinformation, viral rumors, and fabricated narratives represent one of the foremost informational security challenges of contemporary networked society. Combating misinformation is fundamentally a strategic dilemma as well as an algorithmic one. Content sharers choose actions intended to capture social attention, peer engagement, and ad monetization, while platform operators allocate algorithmic filtering, human moderation, and downranking sanctions to preserve institutional trust and comply with regulatory standards. A defensive intervention changes an adversary's incentives, and rational agents dynamically respond by altering their publication tactics. Game theory provides a formal mathematical language for representing such interdependent decisions and characterizing equilibrium outcomes.</w:t>
      </w:r>
    </w:p>
    <w:p w14:paraId="5AD72779" w14:textId="77777777" w:rsidR="00045ECE" w:rsidRDefault="00000000">
      <w:pPr>
        <w:spacing w:after="120"/>
      </w:pPr>
      <w:r>
        <w:rPr>
          <w:rFonts w:ascii="Arial" w:hAnsi="Arial"/>
          <w:color w:val="1E293B"/>
          <w:sz w:val="19"/>
        </w:rPr>
        <w:t>This project implements a transparent, interactive decision model that bridges formal game-theoretic equilibrium concepts with epidemiological population diffusion equations. Rather than functioning as a black-box machine learning system, it exposes all payoff assumptions, enabling users to explore how shifts in moderation intensity and deterrence penalties influence both strategic equilibrium stability and macroscopic epidemic contagion curves.</w:t>
      </w:r>
    </w:p>
    <w:p w14:paraId="0B122214" w14:textId="77777777" w:rsidR="00045ECE" w:rsidRDefault="00000000">
      <w:pPr>
        <w:keepNext/>
        <w:spacing w:before="320" w:after="120"/>
      </w:pPr>
      <w:r>
        <w:rPr>
          <w:rFonts w:ascii="Arial" w:hAnsi="Arial"/>
          <w:b/>
          <w:color w:val="0F172A"/>
          <w:sz w:val="28"/>
        </w:rPr>
        <w:lastRenderedPageBreak/>
        <w:t>2. Problem Statement</w:t>
      </w:r>
    </w:p>
    <w:p w14:paraId="51B219EE" w14:textId="372B6398" w:rsidR="00045ECE" w:rsidRDefault="00000000">
      <w:pPr>
        <w:spacing w:after="120"/>
      </w:pPr>
      <w:r>
        <w:rPr>
          <w:rFonts w:ascii="Arial" w:hAnsi="Arial"/>
          <w:color w:val="1E293B"/>
          <w:sz w:val="19"/>
        </w:rPr>
        <w:t xml:space="preserve">Social media platform integrity teams must establish moderation policies while anticipating the strategic </w:t>
      </w:r>
      <w:proofErr w:type="gramStart"/>
      <w:r>
        <w:rPr>
          <w:rFonts w:ascii="Arial" w:hAnsi="Arial"/>
          <w:color w:val="1E293B"/>
          <w:sz w:val="19"/>
        </w:rPr>
        <w:t>counter</w:t>
      </w:r>
      <w:r w:rsidR="00BD33FA">
        <w:rPr>
          <w:rFonts w:ascii="Arial" w:hAnsi="Arial"/>
          <w:color w:val="1E293B"/>
          <w:sz w:val="19"/>
        </w:rPr>
        <w:t>-</w:t>
      </w:r>
      <w:r>
        <w:rPr>
          <w:rFonts w:ascii="Arial" w:hAnsi="Arial"/>
          <w:color w:val="1E293B"/>
          <w:sz w:val="19"/>
        </w:rPr>
        <w:t>measures</w:t>
      </w:r>
      <w:proofErr w:type="gramEnd"/>
      <w:r>
        <w:rPr>
          <w:rFonts w:ascii="Arial" w:hAnsi="Arial"/>
          <w:color w:val="1E293B"/>
          <w:sz w:val="19"/>
        </w:rPr>
        <w:t xml:space="preserve"> of disinformation spreaders. Evaluating defensive filtering in isolation from user behavioral incentives produces fragile policies: weak enforcement allows viral exploitation to proliferate unhindered, whereas strict enforcement incurs operating costs but deters malicious engagement. The problem addressed by this project is how to represent this attacker–defender interaction mathematically, solve for strategic equilibria and dominant policies, and dynamically project the macroscopic spread of false narratives across a population network under varying institutional deterrence levels.</w:t>
      </w:r>
    </w:p>
    <w:p w14:paraId="7633A0CF" w14:textId="186BED7A" w:rsidR="00045ECE" w:rsidRDefault="00000000" w:rsidP="00BD33FA">
      <w:r>
        <w:rPr>
          <w:rFonts w:ascii="Arial" w:hAnsi="Arial"/>
          <w:b/>
          <w:color w:val="0F172A"/>
          <w:sz w:val="28"/>
        </w:rPr>
        <w:t>3. Objectives and Scope</w:t>
      </w:r>
    </w:p>
    <w:p w14:paraId="35AD0F00" w14:textId="77777777" w:rsidR="00045ECE" w:rsidRDefault="00000000">
      <w:pPr>
        <w:pStyle w:val="ListBullet"/>
        <w:spacing w:after="60"/>
      </w:pPr>
      <w:r>
        <w:rPr>
          <w:rFonts w:ascii="Arial" w:hAnsi="Arial"/>
          <w:color w:val="1E293B"/>
          <w:sz w:val="19"/>
        </w:rPr>
        <w:t>Represent content sharers and platform moderators as rational decision-makers in a 2-player strategic normal-form game.</w:t>
      </w:r>
    </w:p>
    <w:p w14:paraId="4B2538C2" w14:textId="77777777" w:rsidR="00045ECE" w:rsidRDefault="00000000">
      <w:pPr>
        <w:pStyle w:val="ListBullet"/>
        <w:spacing w:after="60"/>
      </w:pPr>
      <w:r>
        <w:rPr>
          <w:rFonts w:ascii="Arial" w:hAnsi="Arial"/>
          <w:color w:val="1E293B"/>
          <w:sz w:val="19"/>
        </w:rPr>
        <w:t>Define strategic action sets and formulate an empirically calibrated 2×2 payoff matrix.</w:t>
      </w:r>
    </w:p>
    <w:p w14:paraId="6DFF486F" w14:textId="77777777" w:rsidR="00045ECE" w:rsidRDefault="00000000">
      <w:pPr>
        <w:pStyle w:val="ListBullet"/>
        <w:spacing w:after="60"/>
      </w:pPr>
      <w:r>
        <w:rPr>
          <w:rFonts w:ascii="Arial" w:hAnsi="Arial"/>
          <w:color w:val="1E293B"/>
          <w:sz w:val="19"/>
        </w:rPr>
        <w:t>Compute best-response mappings, identify strictly dominant strategies, and solve for pure-strategy Nash equilibria.</w:t>
      </w:r>
    </w:p>
    <w:p w14:paraId="758AC1FB" w14:textId="77777777" w:rsidR="00045ECE" w:rsidRDefault="00000000">
      <w:pPr>
        <w:pStyle w:val="ListBullet"/>
        <w:spacing w:after="60"/>
      </w:pPr>
      <w:r>
        <w:rPr>
          <w:rFonts w:ascii="Arial" w:hAnsi="Arial"/>
          <w:color w:val="1E293B"/>
          <w:sz w:val="19"/>
        </w:rPr>
        <w:t>Couple strategic payoffs with a dynamic logistic contagion diffusion equation across network populations.</w:t>
      </w:r>
    </w:p>
    <w:p w14:paraId="6740BD88" w14:textId="77777777" w:rsidR="00045ECE" w:rsidRDefault="00000000">
      <w:pPr>
        <w:pStyle w:val="ListBullet"/>
        <w:spacing w:after="60"/>
      </w:pPr>
      <w:r>
        <w:rPr>
          <w:rFonts w:ascii="Arial" w:hAnsi="Arial"/>
          <w:color w:val="1E293B"/>
          <w:sz w:val="19"/>
        </w:rPr>
        <w:t>Quantify exposure reduction, peak viral infection, and inflection points under active moderation vs. baseline spread.</w:t>
      </w:r>
    </w:p>
    <w:p w14:paraId="39B3F448" w14:textId="77777777" w:rsidR="00045ECE" w:rsidRDefault="00000000">
      <w:pPr>
        <w:pStyle w:val="ListBullet"/>
        <w:spacing w:after="60"/>
      </w:pPr>
      <w:r>
        <w:rPr>
          <w:rFonts w:ascii="Arial" w:hAnsi="Arial"/>
          <w:color w:val="1E293B"/>
          <w:sz w:val="19"/>
        </w:rPr>
        <w:t>Provide an interactive Streamlit dashboard featuring scenario presets, customizable payoffs, and dual-theme high-contrast visualization.</w:t>
      </w:r>
    </w:p>
    <w:p w14:paraId="47AF3AE2" w14:textId="77777777" w:rsidR="00045ECE" w:rsidRDefault="00000000">
      <w:pPr>
        <w:pStyle w:val="ListBullet"/>
        <w:spacing w:after="60"/>
      </w:pPr>
      <w:r>
        <w:rPr>
          <w:rFonts w:ascii="Arial" w:hAnsi="Arial"/>
          <w:color w:val="1E293B"/>
          <w:sz w:val="19"/>
        </w:rPr>
        <w:t>Verify algorithmic correctness via a comprehensive test suite of 31 automated unit tests.</w:t>
      </w:r>
    </w:p>
    <w:p w14:paraId="2872C9F1" w14:textId="77777777" w:rsidR="00045ECE" w:rsidRDefault="00000000">
      <w:pPr>
        <w:spacing w:after="120"/>
      </w:pPr>
      <w:r>
        <w:rPr>
          <w:rFonts w:ascii="Arial" w:hAnsi="Arial"/>
          <w:color w:val="1E293B"/>
          <w:sz w:val="19"/>
        </w:rPr>
        <w:t>Scope: This project is an academic simulation and decision-theoretic tool. It models network contagion deterministically through validated differential equations and does not scrape live proprietary social networks, collect personally identifiable information, or enforce actual account suspensions.</w:t>
      </w:r>
    </w:p>
    <w:p w14:paraId="56B9F439" w14:textId="77777777" w:rsidR="00045ECE" w:rsidRDefault="00000000">
      <w:pPr>
        <w:keepNext/>
        <w:spacing w:before="320" w:after="120"/>
      </w:pPr>
      <w:r>
        <w:rPr>
          <w:rFonts w:ascii="Arial" w:hAnsi="Arial"/>
          <w:b/>
          <w:color w:val="0F172A"/>
          <w:sz w:val="28"/>
        </w:rPr>
        <w:t>4. Background and Theory</w:t>
      </w:r>
    </w:p>
    <w:p w14:paraId="36DB0819" w14:textId="77777777" w:rsidR="00045ECE" w:rsidRDefault="00000000">
      <w:pPr>
        <w:keepNext/>
        <w:spacing w:before="240" w:after="80"/>
      </w:pPr>
      <w:r>
        <w:rPr>
          <w:rFonts w:ascii="Arial" w:hAnsi="Arial"/>
          <w:b/>
          <w:color w:val="1E3A8A"/>
          <w:sz w:val="23"/>
        </w:rPr>
        <w:t>4.1 Players and strategies</w:t>
      </w:r>
    </w:p>
    <w:p w14:paraId="0BD27550" w14:textId="77777777" w:rsidR="00045ECE" w:rsidRDefault="00000000">
      <w:pPr>
        <w:spacing w:after="120"/>
      </w:pPr>
      <w:r>
        <w:rPr>
          <w:rFonts w:ascii="Arial" w:hAnsi="Arial"/>
          <w:color w:val="1E293B"/>
          <w:sz w:val="19"/>
        </w:rPr>
        <w:t>The strategic model defines two primary players with distinct, non-zero-sum utility structures:</w:t>
      </w:r>
      <w:r>
        <w:rPr>
          <w:rFonts w:ascii="Arial" w:hAnsi="Arial"/>
          <w:color w:val="1E293B"/>
          <w:sz w:val="19"/>
        </w:rPr>
        <w:br/>
        <w:t>• Content Sharer (Player 1): Chooses between Spread (S), initiating or amplifying sensational unverified claims to maximize engagement, and Do Not Spread (N), posting truthful or organic benign content.</w:t>
      </w:r>
      <w:r>
        <w:rPr>
          <w:rFonts w:ascii="Arial" w:hAnsi="Arial"/>
          <w:color w:val="1E293B"/>
          <w:sz w:val="19"/>
        </w:rPr>
        <w:br/>
        <w:t>• Platform Moderator (Player 2): Chooses between Weak Moderation (W), operating a laissez-faire feed with minimal overhead, and Strong Moderation (M), investing in active automated filtering, fact-checking labels, and algorithmic shadowbans.</w:t>
      </w:r>
    </w:p>
    <w:p w14:paraId="23EB2374" w14:textId="77777777" w:rsidR="00045ECE" w:rsidRDefault="00000000">
      <w:pPr>
        <w:keepNext/>
        <w:spacing w:before="240" w:after="80"/>
      </w:pPr>
      <w:r>
        <w:rPr>
          <w:rFonts w:ascii="Arial" w:hAnsi="Arial"/>
          <w:b/>
          <w:color w:val="1E3A8A"/>
          <w:sz w:val="23"/>
        </w:rPr>
        <w:t>4.2 Payoff matrix</w:t>
      </w:r>
    </w:p>
    <w:p w14:paraId="0EBBE51F" w14:textId="77777777" w:rsidR="00045ECE" w:rsidRDefault="00000000">
      <w:pPr>
        <w:spacing w:after="120"/>
      </w:pPr>
      <w:r>
        <w:rPr>
          <w:rFonts w:ascii="Arial" w:hAnsi="Arial"/>
          <w:color w:val="1E293B"/>
          <w:sz w:val="19"/>
        </w:rPr>
        <w:t>Let the strategic interaction be represented by a 2×2 payoff matrix where cell entries denote (u_Sharer, u_Platform). The standard course baseline matrix is defined as follows: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045ECE" w14:paraId="612D075A" w14:textId="77777777">
        <w:trPr>
          <w:jc w:val="center"/>
        </w:trPr>
        <w:tc>
          <w:tcPr>
            <w:tcW w:w="3120" w:type="dxa"/>
            <w:shd w:val="clear" w:color="auto" w:fill="DBEAFE"/>
            <w:tcMar>
              <w:top w:w="100" w:type="dxa"/>
              <w:left w:w="140" w:type="dxa"/>
              <w:bottom w:w="100" w:type="dxa"/>
              <w:right w:w="140" w:type="dxa"/>
            </w:tcMar>
          </w:tcPr>
          <w:p w14:paraId="595190C8" w14:textId="77777777" w:rsidR="00045ECE" w:rsidRDefault="00000000">
            <w:r>
              <w:rPr>
                <w:rFonts w:ascii="Arial" w:hAnsi="Arial"/>
                <w:b/>
                <w:color w:val="1E3A8A"/>
                <w:sz w:val="18"/>
              </w:rPr>
              <w:t>Sharer Strategy</w:t>
            </w:r>
          </w:p>
        </w:tc>
        <w:tc>
          <w:tcPr>
            <w:tcW w:w="3120" w:type="dxa"/>
            <w:shd w:val="clear" w:color="auto" w:fill="DBEAFE"/>
            <w:tcMar>
              <w:top w:w="100" w:type="dxa"/>
              <w:left w:w="140" w:type="dxa"/>
              <w:bottom w:w="100" w:type="dxa"/>
              <w:right w:w="140" w:type="dxa"/>
            </w:tcMar>
          </w:tcPr>
          <w:p w14:paraId="292C1D2D" w14:textId="77777777" w:rsidR="00045ECE" w:rsidRDefault="00000000">
            <w:r>
              <w:rPr>
                <w:rFonts w:ascii="Arial" w:hAnsi="Arial"/>
                <w:b/>
                <w:color w:val="1E3A8A"/>
                <w:sz w:val="18"/>
              </w:rPr>
              <w:t>Platform: Weak (W)</w:t>
            </w:r>
          </w:p>
        </w:tc>
        <w:tc>
          <w:tcPr>
            <w:tcW w:w="3120" w:type="dxa"/>
            <w:shd w:val="clear" w:color="auto" w:fill="DBEAFE"/>
            <w:tcMar>
              <w:top w:w="100" w:type="dxa"/>
              <w:left w:w="140" w:type="dxa"/>
              <w:bottom w:w="100" w:type="dxa"/>
              <w:right w:w="140" w:type="dxa"/>
            </w:tcMar>
          </w:tcPr>
          <w:p w14:paraId="1C681CFE" w14:textId="77777777" w:rsidR="00045ECE" w:rsidRDefault="00000000">
            <w:r>
              <w:rPr>
                <w:rFonts w:ascii="Arial" w:hAnsi="Arial"/>
                <w:b/>
                <w:color w:val="1E3A8A"/>
                <w:sz w:val="18"/>
              </w:rPr>
              <w:t>Platform: Strong (M)</w:t>
            </w:r>
          </w:p>
        </w:tc>
      </w:tr>
      <w:tr w:rsidR="00045ECE" w14:paraId="0A634BAF" w14:textId="77777777">
        <w:trPr>
          <w:jc w:val="center"/>
        </w:trPr>
        <w:tc>
          <w:tcPr>
            <w:tcW w:w="3120" w:type="dxa"/>
            <w:shd w:val="clear" w:color="auto" w:fill="F8FAFC"/>
            <w:tcMar>
              <w:top w:w="90" w:type="dxa"/>
              <w:left w:w="140" w:type="dxa"/>
              <w:bottom w:w="90" w:type="dxa"/>
              <w:right w:w="140" w:type="dxa"/>
            </w:tcMar>
          </w:tcPr>
          <w:p w14:paraId="177FE1B0" w14:textId="77777777" w:rsidR="00045ECE" w:rsidRDefault="00000000">
            <w:r>
              <w:rPr>
                <w:rFonts w:ascii="Arial" w:hAnsi="Arial"/>
                <w:b/>
                <w:sz w:val="18"/>
              </w:rPr>
              <w:t>Spread (S)</w:t>
            </w:r>
          </w:p>
        </w:tc>
        <w:tc>
          <w:tcPr>
            <w:tcW w:w="3120" w:type="dxa"/>
            <w:shd w:val="clear" w:color="auto" w:fill="F8FAFC"/>
            <w:tcMar>
              <w:top w:w="90" w:type="dxa"/>
              <w:left w:w="140" w:type="dxa"/>
              <w:bottom w:w="90" w:type="dxa"/>
              <w:right w:w="140" w:type="dxa"/>
            </w:tcMar>
          </w:tcPr>
          <w:p w14:paraId="2001D62F" w14:textId="77777777" w:rsidR="00045ECE" w:rsidRDefault="00000000">
            <w:r>
              <w:rPr>
                <w:rFonts w:ascii="Arial" w:hAnsi="Arial"/>
                <w:sz w:val="18"/>
              </w:rPr>
              <w:t>(5.0, -4.0)</w:t>
            </w:r>
          </w:p>
        </w:tc>
        <w:tc>
          <w:tcPr>
            <w:tcW w:w="3120" w:type="dxa"/>
            <w:shd w:val="clear" w:color="auto" w:fill="F8FAFC"/>
            <w:tcMar>
              <w:top w:w="90" w:type="dxa"/>
              <w:left w:w="140" w:type="dxa"/>
              <w:bottom w:w="90" w:type="dxa"/>
              <w:right w:w="140" w:type="dxa"/>
            </w:tcMar>
          </w:tcPr>
          <w:p w14:paraId="01829A3A" w14:textId="77777777" w:rsidR="00045ECE" w:rsidRDefault="00000000">
            <w:r>
              <w:rPr>
                <w:rFonts w:ascii="Arial" w:hAnsi="Arial"/>
                <w:sz w:val="18"/>
              </w:rPr>
              <w:t>(-2.0, 3.0)</w:t>
            </w:r>
          </w:p>
        </w:tc>
      </w:tr>
      <w:tr w:rsidR="00045ECE" w14:paraId="28DECCB5" w14:textId="77777777">
        <w:trPr>
          <w:jc w:val="center"/>
        </w:trPr>
        <w:tc>
          <w:tcPr>
            <w:tcW w:w="3120" w:type="dxa"/>
            <w:tcMar>
              <w:top w:w="90" w:type="dxa"/>
              <w:left w:w="140" w:type="dxa"/>
              <w:bottom w:w="90" w:type="dxa"/>
              <w:right w:w="140" w:type="dxa"/>
            </w:tcMar>
          </w:tcPr>
          <w:p w14:paraId="1E5B3D49" w14:textId="77777777" w:rsidR="00045ECE" w:rsidRDefault="00000000">
            <w:r>
              <w:rPr>
                <w:rFonts w:ascii="Arial" w:hAnsi="Arial"/>
                <w:b/>
                <w:sz w:val="18"/>
              </w:rPr>
              <w:t>Do Not Spread (N)</w:t>
            </w:r>
          </w:p>
        </w:tc>
        <w:tc>
          <w:tcPr>
            <w:tcW w:w="3120" w:type="dxa"/>
            <w:tcMar>
              <w:top w:w="90" w:type="dxa"/>
              <w:left w:w="140" w:type="dxa"/>
              <w:bottom w:w="90" w:type="dxa"/>
              <w:right w:w="140" w:type="dxa"/>
            </w:tcMar>
          </w:tcPr>
          <w:p w14:paraId="2D4AEE27" w14:textId="77777777" w:rsidR="00045ECE" w:rsidRDefault="00000000">
            <w:r>
              <w:rPr>
                <w:rFonts w:ascii="Arial" w:hAnsi="Arial"/>
                <w:sz w:val="18"/>
              </w:rPr>
              <w:t>(1.0, 0.0)</w:t>
            </w:r>
          </w:p>
        </w:tc>
        <w:tc>
          <w:tcPr>
            <w:tcW w:w="3120" w:type="dxa"/>
            <w:shd w:val="clear" w:color="auto" w:fill="D1FAE5"/>
            <w:tcMar>
              <w:top w:w="90" w:type="dxa"/>
              <w:left w:w="140" w:type="dxa"/>
              <w:bottom w:w="90" w:type="dxa"/>
              <w:right w:w="140" w:type="dxa"/>
            </w:tcMar>
          </w:tcPr>
          <w:p w14:paraId="2E9F1B15" w14:textId="77777777" w:rsidR="00045ECE" w:rsidRDefault="00000000">
            <w:r>
              <w:rPr>
                <w:rFonts w:ascii="Arial" w:hAnsi="Arial"/>
                <w:sz w:val="18"/>
              </w:rPr>
              <w:t>(0.0, 2.0) [Nash Equilibrium]</w:t>
            </w:r>
          </w:p>
        </w:tc>
      </w:tr>
    </w:tbl>
    <w:p w14:paraId="0660164F" w14:textId="77777777" w:rsidR="00045ECE" w:rsidRDefault="00000000">
      <w:pPr>
        <w:keepNext/>
        <w:spacing w:before="240" w:after="80"/>
      </w:pPr>
      <w:r>
        <w:rPr>
          <w:rFonts w:ascii="Arial" w:hAnsi="Arial"/>
          <w:b/>
          <w:color w:val="1E3A8A"/>
          <w:sz w:val="23"/>
        </w:rPr>
        <w:lastRenderedPageBreak/>
        <w:t>4.3 Expected utility and equilibrium</w:t>
      </w:r>
    </w:p>
    <w:p w14:paraId="2F4488AA" w14:textId="77777777" w:rsidR="00045ECE" w:rsidRDefault="00000000">
      <w:pPr>
        <w:spacing w:after="120"/>
      </w:pPr>
      <w:r>
        <w:rPr>
          <w:rFonts w:ascii="Arial" w:hAnsi="Arial"/>
          <w:color w:val="1E293B"/>
          <w:sz w:val="19"/>
        </w:rPr>
        <w:t>A strategy profile (s*, p*) constitutes a Nash Equilibrium if neither player can unilaterally deviate to achieve a strictly higher utility: u_1(s*, p*) ≥ u_1(s, p*) for all s, and u_2(s*, p*) ≥ u_2(s*, p) for all p. In this model:</w:t>
      </w:r>
      <w:r>
        <w:rPr>
          <w:rFonts w:ascii="Arial" w:hAnsi="Arial"/>
          <w:color w:val="1E293B"/>
          <w:sz w:val="19"/>
        </w:rPr>
        <w:br/>
        <w:t>1. Platform Best Response: When Sharer plays S, Platform compares W (-4.0) vs. M (+3.0) → Best Response is M. When Sharer plays N, Platform compares W (0.0) vs. M (+2.0) → Best Response is M. Therefore, Strong Moderation (M) is a strictly dominant strategy.</w:t>
      </w:r>
      <w:r>
        <w:rPr>
          <w:rFonts w:ascii="Arial" w:hAnsi="Arial"/>
          <w:color w:val="1E293B"/>
          <w:sz w:val="19"/>
        </w:rPr>
        <w:br/>
        <w:t>2. Iterated Elimination of Strictly Dominated Strategies (IESDS): Rational sharers anticipate that the platform will never play W. Eliminating column W reduces the game to column M, where the Sharer compares S (-2.0) vs. N (0.0). Since 0.0 &gt; -2.0, Sharer chooses N.</w:t>
      </w:r>
      <w:r>
        <w:rPr>
          <w:rFonts w:ascii="Arial" w:hAnsi="Arial"/>
          <w:color w:val="1E293B"/>
          <w:sz w:val="19"/>
        </w:rPr>
        <w:br/>
        <w:t>3. Equilibrium Stability: The unique pure-strategy Nash Equilibrium is (N, M) yielding payoffs (0.0, 2.0). It is strictly self-enforcing.</w:t>
      </w:r>
    </w:p>
    <w:p w14:paraId="733BA72D" w14:textId="77777777" w:rsidR="00045ECE" w:rsidRDefault="00000000">
      <w:pPr>
        <w:keepNext/>
        <w:spacing w:before="240" w:after="80"/>
      </w:pPr>
      <w:r>
        <w:rPr>
          <w:rFonts w:ascii="Arial" w:hAnsi="Arial"/>
          <w:b/>
          <w:color w:val="1E3A8A"/>
          <w:sz w:val="23"/>
        </w:rPr>
        <w:t>4.4 Dynamic logistic contagion model</w:t>
      </w:r>
    </w:p>
    <w:p w14:paraId="5289617F" w14:textId="77777777" w:rsidR="00045ECE" w:rsidRDefault="00000000">
      <w:pPr>
        <w:spacing w:after="120"/>
      </w:pPr>
      <w:r>
        <w:rPr>
          <w:rFonts w:ascii="Arial" w:hAnsi="Arial"/>
          <w:color w:val="1E293B"/>
          <w:sz w:val="19"/>
        </w:rPr>
        <w:t>The spread of misinformation over time t across a population N is modeled using a modified logistic contagion equation:</w:t>
      </w:r>
      <w:r>
        <w:rPr>
          <w:rFonts w:ascii="Arial" w:hAnsi="Arial"/>
          <w:color w:val="1E293B"/>
          <w:sz w:val="19"/>
        </w:rPr>
        <w:br/>
        <w:t>dI/dt = β · I_t · (1 - I_t / N) · (1 - m)</w:t>
      </w:r>
      <w:r>
        <w:rPr>
          <w:rFonts w:ascii="Arial" w:hAnsi="Arial"/>
          <w:color w:val="1E293B"/>
          <w:sz w:val="19"/>
        </w:rPr>
        <w:br/>
        <w:t>where β is the peer transmission propensity, I_t is the cumulative infected population at time t, and m ∈ [0, 1] represents platform moderation effectiveness (m = 0 under baseline laissez-faire; m &gt; 0 under active institutional policy). The inflection point where infection acceleration peaks occurs mathematically when d²I/dt² = 0, corresponding to I_t = N / 2.</w:t>
      </w:r>
    </w:p>
    <w:p w14:paraId="7B6E15D5" w14:textId="77777777" w:rsidR="00045ECE" w:rsidRDefault="00000000">
      <w:pPr>
        <w:keepNext/>
        <w:spacing w:before="320" w:after="120"/>
      </w:pPr>
      <w:r>
        <w:rPr>
          <w:rFonts w:ascii="Arial" w:hAnsi="Arial"/>
          <w:b/>
          <w:color w:val="0F172A"/>
          <w:sz w:val="28"/>
        </w:rPr>
        <w:t>5. System Requirements</w:t>
      </w:r>
    </w:p>
    <w:p w14:paraId="49487E45" w14:textId="77777777" w:rsidR="00045ECE" w:rsidRDefault="00000000">
      <w:pPr>
        <w:keepNext/>
        <w:spacing w:before="240" w:after="80"/>
      </w:pPr>
      <w:r>
        <w:rPr>
          <w:rFonts w:ascii="Arial" w:hAnsi="Arial"/>
          <w:b/>
          <w:color w:val="1E3A8A"/>
          <w:sz w:val="23"/>
        </w:rPr>
        <w:t>5.1 Hardware</w:t>
      </w:r>
    </w:p>
    <w:p w14:paraId="7D20FA80" w14:textId="77777777" w:rsidR="00045ECE" w:rsidRDefault="00000000">
      <w:pPr>
        <w:spacing w:after="120"/>
      </w:pPr>
      <w:r>
        <w:rPr>
          <w:rFonts w:ascii="Arial" w:hAnsi="Arial"/>
          <w:color w:val="1E293B"/>
          <w:sz w:val="19"/>
        </w:rPr>
        <w:t>A standard laptop or desktop computer with a modern 64-bit multi-core CPU, 4 GB minimum RAM (8 GB recommended), and internet access for dependency installation.</w:t>
      </w:r>
    </w:p>
    <w:p w14:paraId="574B8BC8" w14:textId="6AA0E890" w:rsidR="00045ECE" w:rsidRDefault="00000000" w:rsidP="00BD33FA">
      <w:r>
        <w:rPr>
          <w:rFonts w:ascii="Arial" w:hAnsi="Arial"/>
          <w:b/>
          <w:color w:val="1E3A8A"/>
          <w:sz w:val="23"/>
        </w:rPr>
        <w:t>5.2 Software</w:t>
      </w:r>
    </w:p>
    <w:p w14:paraId="083E57F1" w14:textId="77777777" w:rsidR="00045ECE" w:rsidRDefault="00000000">
      <w:pPr>
        <w:pStyle w:val="ListBullet"/>
        <w:spacing w:after="60"/>
      </w:pPr>
      <w:r>
        <w:rPr>
          <w:rFonts w:ascii="Arial" w:hAnsi="Arial"/>
          <w:color w:val="1E293B"/>
          <w:sz w:val="19"/>
        </w:rPr>
        <w:t>Python 3.9 or higher</w:t>
      </w:r>
    </w:p>
    <w:p w14:paraId="5AC07BAF" w14:textId="77777777" w:rsidR="00045ECE" w:rsidRDefault="00000000">
      <w:pPr>
        <w:pStyle w:val="ListBullet"/>
        <w:spacing w:after="60"/>
      </w:pPr>
      <w:r>
        <w:rPr>
          <w:rFonts w:ascii="Arial" w:hAnsi="Arial"/>
          <w:color w:val="1E293B"/>
          <w:sz w:val="19"/>
        </w:rPr>
        <w:t>Streamlit (&gt;= 1.28.0) for reactive web interface deployment</w:t>
      </w:r>
    </w:p>
    <w:p w14:paraId="2555DF30" w14:textId="77777777" w:rsidR="00045ECE" w:rsidRDefault="00000000">
      <w:pPr>
        <w:pStyle w:val="ListBullet"/>
        <w:spacing w:after="60"/>
      </w:pPr>
      <w:r>
        <w:rPr>
          <w:rFonts w:ascii="Arial" w:hAnsi="Arial"/>
          <w:color w:val="1E293B"/>
          <w:sz w:val="19"/>
        </w:rPr>
        <w:t>NumPy (&gt;= 1.24.0) for vectorized numerical simulations</w:t>
      </w:r>
    </w:p>
    <w:p w14:paraId="6A5FFC84" w14:textId="77777777" w:rsidR="00045ECE" w:rsidRDefault="00000000">
      <w:pPr>
        <w:pStyle w:val="ListBullet"/>
        <w:spacing w:after="60"/>
      </w:pPr>
      <w:r>
        <w:rPr>
          <w:rFonts w:ascii="Arial" w:hAnsi="Arial"/>
          <w:color w:val="1E293B"/>
          <w:sz w:val="19"/>
        </w:rPr>
        <w:t>Pandas (&gt;= 2.0.0) for structured tabular transformations</w:t>
      </w:r>
    </w:p>
    <w:p w14:paraId="7F674A1D" w14:textId="77777777" w:rsidR="00045ECE" w:rsidRDefault="00000000">
      <w:pPr>
        <w:pStyle w:val="ListBullet"/>
        <w:spacing w:after="60"/>
      </w:pPr>
      <w:r>
        <w:rPr>
          <w:rFonts w:ascii="Arial" w:hAnsi="Arial"/>
          <w:color w:val="1E293B"/>
          <w:sz w:val="19"/>
        </w:rPr>
        <w:t>Plotly (&gt;= 5.15.0) for interactive client-side animated charts</w:t>
      </w:r>
    </w:p>
    <w:p w14:paraId="38932589" w14:textId="77777777" w:rsidR="00045ECE" w:rsidRDefault="00000000">
      <w:pPr>
        <w:pStyle w:val="ListBullet"/>
        <w:spacing w:after="60"/>
      </w:pPr>
      <w:r>
        <w:rPr>
          <w:rFonts w:ascii="Arial" w:hAnsi="Arial"/>
          <w:color w:val="1E293B"/>
          <w:sz w:val="19"/>
        </w:rPr>
        <w:t>Pytest (&gt;= 7.4.0) for automated regression test validation</w:t>
      </w:r>
    </w:p>
    <w:p w14:paraId="0013BAEF" w14:textId="77777777" w:rsidR="00045ECE" w:rsidRDefault="00000000">
      <w:pPr>
        <w:pStyle w:val="ListBullet"/>
        <w:spacing w:after="60"/>
      </w:pPr>
      <w:r>
        <w:rPr>
          <w:rFonts w:ascii="Arial" w:hAnsi="Arial"/>
          <w:color w:val="1E293B"/>
          <w:sz w:val="19"/>
        </w:rPr>
        <w:t>Modern browser: Google Chrome, Apple Safari, or Mozilla Firefox</w:t>
      </w:r>
    </w:p>
    <w:p w14:paraId="0FF72537" w14:textId="77777777" w:rsidR="00045ECE" w:rsidRDefault="00000000">
      <w:pPr>
        <w:keepNext/>
        <w:spacing w:before="320" w:after="120"/>
      </w:pPr>
      <w:r>
        <w:rPr>
          <w:rFonts w:ascii="Arial" w:hAnsi="Arial"/>
          <w:b/>
          <w:color w:val="0F172A"/>
          <w:sz w:val="28"/>
        </w:rPr>
        <w:t>6. Methodology and Mathematical Model</w:t>
      </w:r>
    </w:p>
    <w:p w14:paraId="175B5FEA" w14:textId="77777777" w:rsidR="00045ECE" w:rsidRDefault="00000000">
      <w:pPr>
        <w:keepNext/>
        <w:spacing w:before="240" w:after="80"/>
      </w:pPr>
      <w:r>
        <w:rPr>
          <w:rFonts w:ascii="Arial" w:hAnsi="Arial"/>
          <w:b/>
          <w:color w:val="1E3A8A"/>
          <w:sz w:val="23"/>
        </w:rPr>
        <w:t>Step 1 — Formalize Players and Action Sets</w:t>
      </w:r>
    </w:p>
    <w:p w14:paraId="277B463B" w14:textId="77777777" w:rsidR="00045ECE" w:rsidRDefault="00000000">
      <w:pPr>
        <w:spacing w:after="120"/>
      </w:pPr>
      <w:r>
        <w:rPr>
          <w:rFonts w:ascii="Arial" w:hAnsi="Arial"/>
          <w:color w:val="1E293B"/>
          <w:sz w:val="19"/>
        </w:rPr>
        <w:t>Specify the Content Sharer and Platform Moderator as rational strategic agents, formalizing their discrete action spaces {Spread, Do Not Spread} and {Weak, Strong}.</w:t>
      </w:r>
    </w:p>
    <w:p w14:paraId="3F420BE3" w14:textId="77777777" w:rsidR="00045ECE" w:rsidRDefault="00000000">
      <w:pPr>
        <w:keepNext/>
        <w:spacing w:before="240" w:after="80"/>
      </w:pPr>
      <w:r>
        <w:rPr>
          <w:rFonts w:ascii="Arial" w:hAnsi="Arial"/>
          <w:b/>
          <w:color w:val="1E3A8A"/>
          <w:sz w:val="23"/>
        </w:rPr>
        <w:t>Step 2 — Calibrate Normal-Form Payoff Structure</w:t>
      </w:r>
    </w:p>
    <w:p w14:paraId="63CECB95" w14:textId="77777777" w:rsidR="00045ECE" w:rsidRDefault="00000000">
      <w:pPr>
        <w:spacing w:after="120"/>
      </w:pPr>
      <w:r>
        <w:rPr>
          <w:rFonts w:ascii="Arial" w:hAnsi="Arial"/>
          <w:color w:val="1E293B"/>
          <w:sz w:val="19"/>
        </w:rPr>
        <w:t>Construct the 2×2 payoff matrix mapping reputational gains, virality engagement, infrastructure costs, and penalties across all four strategic profiles.</w:t>
      </w:r>
    </w:p>
    <w:p w14:paraId="0F64F9A2" w14:textId="77777777" w:rsidR="00045ECE" w:rsidRDefault="00000000">
      <w:pPr>
        <w:keepNext/>
        <w:spacing w:before="240" w:after="80"/>
      </w:pPr>
      <w:r>
        <w:rPr>
          <w:rFonts w:ascii="Arial" w:hAnsi="Arial"/>
          <w:b/>
          <w:color w:val="1E3A8A"/>
          <w:sz w:val="23"/>
        </w:rPr>
        <w:lastRenderedPageBreak/>
        <w:t>Step 3 — Compute Best Responses and Dominance</w:t>
      </w:r>
    </w:p>
    <w:p w14:paraId="2FC981E9" w14:textId="77777777" w:rsidR="00045ECE" w:rsidRDefault="00000000">
      <w:pPr>
        <w:spacing w:after="120"/>
      </w:pPr>
      <w:r>
        <w:rPr>
          <w:rFonts w:ascii="Arial" w:hAnsi="Arial"/>
          <w:color w:val="1E293B"/>
          <w:sz w:val="19"/>
        </w:rPr>
        <w:t>Compute conditional payoff comparisons across rows and columns to identify strict dominance, execute IESDS reduction, and locate pure-strategy Nash equilibria.</w:t>
      </w:r>
    </w:p>
    <w:p w14:paraId="60899B1D" w14:textId="77777777" w:rsidR="00045ECE" w:rsidRDefault="00000000">
      <w:pPr>
        <w:keepNext/>
        <w:spacing w:before="240" w:after="80"/>
      </w:pPr>
      <w:r>
        <w:rPr>
          <w:rFonts w:ascii="Arial" w:hAnsi="Arial"/>
          <w:b/>
          <w:color w:val="1E3A8A"/>
          <w:sz w:val="23"/>
        </w:rPr>
        <w:t>Step 4 — Implement Dynamic Contagion Recurrence</w:t>
      </w:r>
    </w:p>
    <w:p w14:paraId="1A108EB7" w14:textId="77777777" w:rsidR="00045ECE" w:rsidRDefault="00000000">
      <w:pPr>
        <w:spacing w:after="120"/>
      </w:pPr>
      <w:r>
        <w:rPr>
          <w:rFonts w:ascii="Arial" w:hAnsi="Arial"/>
          <w:color w:val="1E293B"/>
          <w:sz w:val="19"/>
        </w:rPr>
        <w:t>Discretize the continuous differential equation into an exact bounded recurrence: I_{t+1} = min(N, I_t + β · (1 - m) · I_t · (1 - I_t / N)), generating step-by-step contagion trajectories.</w:t>
      </w:r>
    </w:p>
    <w:p w14:paraId="083FBA88" w14:textId="77777777" w:rsidR="00045ECE" w:rsidRDefault="00000000">
      <w:pPr>
        <w:keepNext/>
        <w:spacing w:before="240" w:after="80"/>
      </w:pPr>
      <w:r>
        <w:rPr>
          <w:rFonts w:ascii="Arial" w:hAnsi="Arial"/>
          <w:b/>
          <w:color w:val="1E3A8A"/>
          <w:sz w:val="23"/>
        </w:rPr>
        <w:t>Step 5 — Quantify Contagion Metrics and Exposure Reductions</w:t>
      </w:r>
    </w:p>
    <w:p w14:paraId="0FE3A1CA" w14:textId="77777777" w:rsidR="00045ECE" w:rsidRDefault="00000000">
      <w:pPr>
        <w:spacing w:after="120"/>
      </w:pPr>
      <w:r>
        <w:rPr>
          <w:rFonts w:ascii="Arial" w:hAnsi="Arial"/>
          <w:color w:val="1E293B"/>
          <w:sz w:val="19"/>
        </w:rPr>
        <w:t>Calculate cumulative exposure reduction: ΔE = (E_base - E_policy) / E_base × 100%, total users preserved from infection, and inflection time steps.</w:t>
      </w:r>
    </w:p>
    <w:p w14:paraId="2AC28692" w14:textId="77777777" w:rsidR="00045ECE" w:rsidRDefault="00000000">
      <w:pPr>
        <w:keepNext/>
        <w:spacing w:before="240" w:after="80"/>
      </w:pPr>
      <w:r>
        <w:rPr>
          <w:rFonts w:ascii="Arial" w:hAnsi="Arial"/>
          <w:b/>
          <w:color w:val="1E3A8A"/>
          <w:sz w:val="23"/>
        </w:rPr>
        <w:t>Step 6 — Design High-Contrast Interactive Web Interface</w:t>
      </w:r>
    </w:p>
    <w:p w14:paraId="03B14DC2" w14:textId="77777777" w:rsidR="00045ECE" w:rsidRDefault="00000000">
      <w:pPr>
        <w:spacing w:after="120"/>
      </w:pPr>
      <w:r>
        <w:rPr>
          <w:rFonts w:ascii="Arial" w:hAnsi="Arial"/>
          <w:color w:val="1E293B"/>
          <w:sz w:val="19"/>
        </w:rPr>
        <w:t>Assemble an executive dashboard in Streamlit featuring preset threat scenarios, real-time matrix customization, dynamic Plotly animations, and automated system theme adaptation.</w:t>
      </w:r>
    </w:p>
    <w:p w14:paraId="4400C03A" w14:textId="77777777" w:rsidR="00045ECE" w:rsidRDefault="00000000">
      <w:pPr>
        <w:keepNext/>
        <w:spacing w:before="320" w:after="120"/>
      </w:pPr>
      <w:r>
        <w:rPr>
          <w:rFonts w:ascii="Arial" w:hAnsi="Arial"/>
          <w:b/>
          <w:color w:val="0F172A"/>
          <w:sz w:val="28"/>
        </w:rPr>
        <w:t>7. System Design</w:t>
      </w:r>
    </w:p>
    <w:p w14:paraId="6BDB461D" w14:textId="77777777" w:rsidR="00045ECE" w:rsidRDefault="00000000">
      <w:pPr>
        <w:spacing w:after="120"/>
      </w:pPr>
      <w:r>
        <w:rPr>
          <w:rFonts w:ascii="Arial" w:hAnsi="Arial"/>
          <w:color w:val="1E293B"/>
          <w:sz w:val="19"/>
        </w:rPr>
        <w:t>The application follows a modular, four-tier decoupled architecture:</w:t>
      </w:r>
    </w:p>
    <w:p w14:paraId="561DA698" w14:textId="77777777" w:rsidR="00045ECE" w:rsidRDefault="00000000">
      <w:pPr>
        <w:pStyle w:val="ListBullet"/>
        <w:spacing w:after="60"/>
      </w:pPr>
      <w:r>
        <w:rPr>
          <w:rFonts w:ascii="Arial" w:hAnsi="Arial"/>
          <w:color w:val="1E293B"/>
          <w:sz w:val="19"/>
        </w:rPr>
        <w:t>Interface Layer: Streamlit reactive front-end with responsive CSS variables, interactive tab controls, scenario selectors, and payoff inputs.</w:t>
      </w:r>
    </w:p>
    <w:p w14:paraId="4A8CE9D0" w14:textId="77777777" w:rsidR="00045ECE" w:rsidRDefault="00000000">
      <w:pPr>
        <w:pStyle w:val="ListBullet"/>
        <w:spacing w:after="60"/>
      </w:pPr>
      <w:r>
        <w:rPr>
          <w:rFonts w:ascii="Arial" w:hAnsi="Arial"/>
          <w:color w:val="1E293B"/>
          <w:sz w:val="19"/>
        </w:rPr>
        <w:t>Game Theory Solver Layer (src/equilibrium.py): Pure Python engine computing best responses, strictly dominant strategies, Pareto efficiency, and Nash points.</w:t>
      </w:r>
    </w:p>
    <w:p w14:paraId="1AF2AD2D" w14:textId="77777777" w:rsidR="00045ECE" w:rsidRDefault="00000000">
      <w:pPr>
        <w:pStyle w:val="ListBullet"/>
        <w:spacing w:after="60"/>
      </w:pPr>
      <w:r>
        <w:rPr>
          <w:rFonts w:ascii="Arial" w:hAnsi="Arial"/>
          <w:color w:val="1E293B"/>
          <w:sz w:val="19"/>
        </w:rPr>
        <w:t>Contagion Engine Layer (src/propagation.py): Vectorized logistic propagation simulator with parameter validation and scenario batch generators.</w:t>
      </w:r>
    </w:p>
    <w:p w14:paraId="6AEA5E4D" w14:textId="77777777" w:rsidR="00045ECE" w:rsidRDefault="00000000">
      <w:pPr>
        <w:pStyle w:val="ListBullet"/>
        <w:spacing w:after="60"/>
      </w:pPr>
      <w:r>
        <w:rPr>
          <w:rFonts w:ascii="Arial" w:hAnsi="Arial"/>
          <w:color w:val="1E293B"/>
          <w:sz w:val="19"/>
        </w:rPr>
        <w:t>Visualization Layer: Plotly animated scatter traces with inflection point annotations, shaded exposure deltas, and live timeline scrubbing.</w:t>
      </w:r>
    </w:p>
    <w:p w14:paraId="3C30B0B3" w14:textId="77777777" w:rsidR="00045ECE" w:rsidRDefault="00000000">
      <w:pPr>
        <w:spacing w:after="120"/>
      </w:pPr>
      <w:r>
        <w:rPr>
          <w:rFonts w:ascii="Arial" w:hAnsi="Arial"/>
          <w:color w:val="1E293B"/>
          <w:sz w:val="19"/>
        </w:rPr>
        <w:t>System Workflow: User configures parameters or chooses a preset → Simulation engine executes baseline and policy contagion loops → Game solver verifies best responses and dominance → Plotly and HTML glass cards render metrics, matrices, and curves in real time.</w:t>
      </w:r>
    </w:p>
    <w:p w14:paraId="32F79F1E" w14:textId="77777777" w:rsidR="00045ECE" w:rsidRDefault="00000000">
      <w:r>
        <w:br w:type="page"/>
      </w:r>
    </w:p>
    <w:p w14:paraId="609FFE70" w14:textId="77777777" w:rsidR="00045ECE" w:rsidRDefault="00000000">
      <w:pPr>
        <w:keepNext/>
        <w:spacing w:before="320" w:after="120"/>
      </w:pPr>
      <w:r>
        <w:rPr>
          <w:rFonts w:ascii="Arial" w:hAnsi="Arial"/>
          <w:b/>
          <w:color w:val="0F172A"/>
          <w:sz w:val="28"/>
        </w:rPr>
        <w:lastRenderedPageBreak/>
        <w:t>8. Implementation</w:t>
      </w:r>
    </w:p>
    <w:p w14:paraId="74F105E5" w14:textId="77777777" w:rsidR="00045ECE" w:rsidRDefault="00000000">
      <w:pPr>
        <w:keepNext/>
        <w:spacing w:before="240" w:after="80"/>
      </w:pPr>
      <w:r>
        <w:rPr>
          <w:rFonts w:ascii="Arial" w:hAnsi="Arial"/>
          <w:b/>
          <w:color w:val="1E3A8A"/>
          <w:sz w:val="23"/>
        </w:rPr>
        <w:t>8.1 Project files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045ECE" w14:paraId="5CAB0DB8" w14:textId="77777777">
        <w:trPr>
          <w:jc w:val="center"/>
        </w:trPr>
        <w:tc>
          <w:tcPr>
            <w:tcW w:w="4680" w:type="dxa"/>
            <w:shd w:val="clear" w:color="auto" w:fill="DBEAFE"/>
            <w:tcMar>
              <w:top w:w="100" w:type="dxa"/>
              <w:left w:w="140" w:type="dxa"/>
              <w:bottom w:w="100" w:type="dxa"/>
              <w:right w:w="140" w:type="dxa"/>
            </w:tcMar>
          </w:tcPr>
          <w:p w14:paraId="5D7C2205" w14:textId="77777777" w:rsidR="00045ECE" w:rsidRDefault="00000000">
            <w:r>
              <w:rPr>
                <w:rFonts w:ascii="Arial" w:hAnsi="Arial"/>
                <w:b/>
                <w:color w:val="1E3A8A"/>
                <w:sz w:val="18"/>
              </w:rPr>
              <w:t>File Path</w:t>
            </w:r>
          </w:p>
        </w:tc>
        <w:tc>
          <w:tcPr>
            <w:tcW w:w="4680" w:type="dxa"/>
            <w:shd w:val="clear" w:color="auto" w:fill="DBEAFE"/>
            <w:tcMar>
              <w:top w:w="100" w:type="dxa"/>
              <w:left w:w="140" w:type="dxa"/>
              <w:bottom w:w="100" w:type="dxa"/>
              <w:right w:w="140" w:type="dxa"/>
            </w:tcMar>
          </w:tcPr>
          <w:p w14:paraId="7E31EF02" w14:textId="77777777" w:rsidR="00045ECE" w:rsidRDefault="00000000">
            <w:r>
              <w:rPr>
                <w:rFonts w:ascii="Arial" w:hAnsi="Arial"/>
                <w:b/>
                <w:color w:val="1E3A8A"/>
                <w:sz w:val="18"/>
              </w:rPr>
              <w:t>Architectural Role &amp; Functionality</w:t>
            </w:r>
          </w:p>
        </w:tc>
      </w:tr>
      <w:tr w:rsidR="00045ECE" w14:paraId="2E30A9FA" w14:textId="77777777">
        <w:trPr>
          <w:jc w:val="center"/>
        </w:trPr>
        <w:tc>
          <w:tcPr>
            <w:tcW w:w="4680" w:type="dxa"/>
            <w:shd w:val="clear" w:color="auto" w:fill="F8FAFC"/>
            <w:tcMar>
              <w:top w:w="80" w:type="dxa"/>
              <w:left w:w="120" w:type="dxa"/>
              <w:bottom w:w="80" w:type="dxa"/>
              <w:right w:w="120" w:type="dxa"/>
            </w:tcMar>
          </w:tcPr>
          <w:p w14:paraId="293A3E90" w14:textId="77777777" w:rsidR="00045ECE" w:rsidRDefault="00000000">
            <w:r>
              <w:rPr>
                <w:rFonts w:ascii="Courier New" w:hAnsi="Courier New"/>
                <w:b/>
                <w:sz w:val="17"/>
              </w:rPr>
              <w:t>app.py</w:t>
            </w:r>
          </w:p>
        </w:tc>
        <w:tc>
          <w:tcPr>
            <w:tcW w:w="4680" w:type="dxa"/>
            <w:shd w:val="clear" w:color="auto" w:fill="F8FAFC"/>
            <w:tcMar>
              <w:top w:w="80" w:type="dxa"/>
              <w:left w:w="120" w:type="dxa"/>
              <w:bottom w:w="80" w:type="dxa"/>
              <w:right w:w="120" w:type="dxa"/>
            </w:tcMar>
          </w:tcPr>
          <w:p w14:paraId="3A7ED14F" w14:textId="77777777" w:rsidR="00045ECE" w:rsidRDefault="00000000">
            <w:r>
              <w:rPr>
                <w:rFonts w:ascii="Arial" w:hAnsi="Arial"/>
                <w:sz w:val="18"/>
              </w:rPr>
              <w:t>Streamlit dashboard entry point; Plotly charts, preset handler, 2×2 matrix display, dual-mode CSS design system.</w:t>
            </w:r>
          </w:p>
        </w:tc>
      </w:tr>
      <w:tr w:rsidR="00045ECE" w14:paraId="2C6E20F5" w14:textId="77777777">
        <w:trPr>
          <w:jc w:val="center"/>
        </w:trPr>
        <w:tc>
          <w:tcPr>
            <w:tcW w:w="4680" w:type="dxa"/>
            <w:tcMar>
              <w:top w:w="80" w:type="dxa"/>
              <w:left w:w="120" w:type="dxa"/>
              <w:bottom w:w="80" w:type="dxa"/>
              <w:right w:w="120" w:type="dxa"/>
            </w:tcMar>
          </w:tcPr>
          <w:p w14:paraId="1BF5B357" w14:textId="77777777" w:rsidR="00045ECE" w:rsidRDefault="00000000">
            <w:r>
              <w:rPr>
                <w:rFonts w:ascii="Courier New" w:hAnsi="Courier New"/>
                <w:b/>
                <w:sz w:val="17"/>
              </w:rPr>
              <w:t>src/payoff_model.py</w:t>
            </w:r>
          </w:p>
        </w:tc>
        <w:tc>
          <w:tcPr>
            <w:tcW w:w="4680" w:type="dxa"/>
            <w:tcMar>
              <w:top w:w="80" w:type="dxa"/>
              <w:left w:w="120" w:type="dxa"/>
              <w:bottom w:w="80" w:type="dxa"/>
              <w:right w:w="120" w:type="dxa"/>
            </w:tcMar>
          </w:tcPr>
          <w:p w14:paraId="3BEDCA13" w14:textId="77777777" w:rsidR="00045ECE" w:rsidRDefault="00000000">
            <w:r>
              <w:rPr>
                <w:rFonts w:ascii="Arial" w:hAnsi="Arial"/>
                <w:sz w:val="18"/>
              </w:rPr>
              <w:t>PayoffMatrix dataclass, validation rules, game taxonomy classification (e.g., Deterrence vs. Trap).</w:t>
            </w:r>
          </w:p>
        </w:tc>
      </w:tr>
      <w:tr w:rsidR="00045ECE" w14:paraId="4EB9245D" w14:textId="77777777">
        <w:trPr>
          <w:jc w:val="center"/>
        </w:trPr>
        <w:tc>
          <w:tcPr>
            <w:tcW w:w="4680" w:type="dxa"/>
            <w:shd w:val="clear" w:color="auto" w:fill="F8FAFC"/>
            <w:tcMar>
              <w:top w:w="80" w:type="dxa"/>
              <w:left w:w="120" w:type="dxa"/>
              <w:bottom w:w="80" w:type="dxa"/>
              <w:right w:w="120" w:type="dxa"/>
            </w:tcMar>
          </w:tcPr>
          <w:p w14:paraId="17F3199E" w14:textId="77777777" w:rsidR="00045ECE" w:rsidRDefault="00000000">
            <w:r>
              <w:rPr>
                <w:rFonts w:ascii="Courier New" w:hAnsi="Courier New"/>
                <w:b/>
                <w:sz w:val="17"/>
              </w:rPr>
              <w:t>src/equilibrium.py</w:t>
            </w:r>
          </w:p>
        </w:tc>
        <w:tc>
          <w:tcPr>
            <w:tcW w:w="4680" w:type="dxa"/>
            <w:shd w:val="clear" w:color="auto" w:fill="F8FAFC"/>
            <w:tcMar>
              <w:top w:w="80" w:type="dxa"/>
              <w:left w:w="120" w:type="dxa"/>
              <w:bottom w:w="80" w:type="dxa"/>
              <w:right w:w="120" w:type="dxa"/>
            </w:tcMar>
          </w:tcPr>
          <w:p w14:paraId="642A883B" w14:textId="77777777" w:rsidR="00045ECE" w:rsidRDefault="00000000">
            <w:r>
              <w:rPr>
                <w:rFonts w:ascii="Arial" w:hAnsi="Arial"/>
                <w:sz w:val="18"/>
              </w:rPr>
              <w:t>Pure-strategy Nash solver, best-response sets, strict dominance resolver, Pareto optimality checks.</w:t>
            </w:r>
          </w:p>
        </w:tc>
      </w:tr>
      <w:tr w:rsidR="00045ECE" w14:paraId="0059C7FB" w14:textId="77777777">
        <w:trPr>
          <w:jc w:val="center"/>
        </w:trPr>
        <w:tc>
          <w:tcPr>
            <w:tcW w:w="4680" w:type="dxa"/>
            <w:tcMar>
              <w:top w:w="80" w:type="dxa"/>
              <w:left w:w="120" w:type="dxa"/>
              <w:bottom w:w="80" w:type="dxa"/>
              <w:right w:w="120" w:type="dxa"/>
            </w:tcMar>
          </w:tcPr>
          <w:p w14:paraId="2FB4D0F6" w14:textId="77777777" w:rsidR="00045ECE" w:rsidRDefault="00000000">
            <w:r>
              <w:rPr>
                <w:rFonts w:ascii="Courier New" w:hAnsi="Courier New"/>
                <w:b/>
                <w:sz w:val="17"/>
              </w:rPr>
              <w:t>src/propagation.py</w:t>
            </w:r>
          </w:p>
        </w:tc>
        <w:tc>
          <w:tcPr>
            <w:tcW w:w="4680" w:type="dxa"/>
            <w:tcMar>
              <w:top w:w="80" w:type="dxa"/>
              <w:left w:w="120" w:type="dxa"/>
              <w:bottom w:w="80" w:type="dxa"/>
              <w:right w:w="120" w:type="dxa"/>
            </w:tcMar>
          </w:tcPr>
          <w:p w14:paraId="46C14AA7" w14:textId="77777777" w:rsidR="00045ECE" w:rsidRDefault="00000000">
            <w:r>
              <w:rPr>
                <w:rFonts w:ascii="Arial" w:hAnsi="Arial"/>
                <w:sz w:val="18"/>
              </w:rPr>
              <w:t>Logistic diffusion simulator, SimulationParameters, baseline vs. policy contagion execution.</w:t>
            </w:r>
          </w:p>
        </w:tc>
      </w:tr>
      <w:tr w:rsidR="00045ECE" w14:paraId="51CC854F" w14:textId="77777777">
        <w:trPr>
          <w:jc w:val="center"/>
        </w:trPr>
        <w:tc>
          <w:tcPr>
            <w:tcW w:w="4680" w:type="dxa"/>
            <w:shd w:val="clear" w:color="auto" w:fill="F8FAFC"/>
            <w:tcMar>
              <w:top w:w="80" w:type="dxa"/>
              <w:left w:w="120" w:type="dxa"/>
              <w:bottom w:w="80" w:type="dxa"/>
              <w:right w:w="120" w:type="dxa"/>
            </w:tcMar>
          </w:tcPr>
          <w:p w14:paraId="0F599D76" w14:textId="77777777" w:rsidR="00045ECE" w:rsidRDefault="00000000">
            <w:r>
              <w:rPr>
                <w:rFonts w:ascii="Courier New" w:hAnsi="Courier New"/>
                <w:b/>
                <w:sz w:val="17"/>
              </w:rPr>
              <w:t>src/metrics.py</w:t>
            </w:r>
          </w:p>
        </w:tc>
        <w:tc>
          <w:tcPr>
            <w:tcW w:w="4680" w:type="dxa"/>
            <w:shd w:val="clear" w:color="auto" w:fill="F8FAFC"/>
            <w:tcMar>
              <w:top w:w="80" w:type="dxa"/>
              <w:left w:w="120" w:type="dxa"/>
              <w:bottom w:w="80" w:type="dxa"/>
              <w:right w:w="120" w:type="dxa"/>
            </w:tcMar>
          </w:tcPr>
          <w:p w14:paraId="7BFA70F6" w14:textId="77777777" w:rsidR="00045ECE" w:rsidRDefault="00000000">
            <w:r>
              <w:rPr>
                <w:rFonts w:ascii="Arial" w:hAnsi="Arial"/>
                <w:sz w:val="18"/>
              </w:rPr>
              <w:t>Contagion KPI calculations: final exposure, peak exposure, infection reduction percentage.</w:t>
            </w:r>
          </w:p>
        </w:tc>
      </w:tr>
      <w:tr w:rsidR="00045ECE" w14:paraId="55101F92" w14:textId="77777777">
        <w:trPr>
          <w:jc w:val="center"/>
        </w:trPr>
        <w:tc>
          <w:tcPr>
            <w:tcW w:w="4680" w:type="dxa"/>
            <w:tcMar>
              <w:top w:w="80" w:type="dxa"/>
              <w:left w:w="120" w:type="dxa"/>
              <w:bottom w:w="80" w:type="dxa"/>
              <w:right w:w="120" w:type="dxa"/>
            </w:tcMar>
          </w:tcPr>
          <w:p w14:paraId="2E2301FD" w14:textId="77777777" w:rsidR="00045ECE" w:rsidRDefault="00000000">
            <w:r>
              <w:rPr>
                <w:rFonts w:ascii="Courier New" w:hAnsi="Courier New"/>
                <w:b/>
                <w:sz w:val="17"/>
              </w:rPr>
              <w:t>tests/test_equilibrium.py</w:t>
            </w:r>
          </w:p>
        </w:tc>
        <w:tc>
          <w:tcPr>
            <w:tcW w:w="4680" w:type="dxa"/>
            <w:tcMar>
              <w:top w:w="80" w:type="dxa"/>
              <w:left w:w="120" w:type="dxa"/>
              <w:bottom w:w="80" w:type="dxa"/>
              <w:right w:w="120" w:type="dxa"/>
            </w:tcMar>
          </w:tcPr>
          <w:p w14:paraId="10101C08" w14:textId="77777777" w:rsidR="00045ECE" w:rsidRDefault="00000000">
            <w:r>
              <w:rPr>
                <w:rFonts w:ascii="Arial" w:hAnsi="Arial"/>
                <w:sz w:val="18"/>
              </w:rPr>
              <w:t>Automated Pytest unit test suite validating mathematical correctness and boundary behavior.</w:t>
            </w:r>
          </w:p>
        </w:tc>
      </w:tr>
    </w:tbl>
    <w:p w14:paraId="6697F483" w14:textId="77777777" w:rsidR="00045ECE" w:rsidRDefault="00000000">
      <w:pPr>
        <w:keepNext/>
        <w:spacing w:before="240" w:after="80"/>
      </w:pPr>
      <w:r>
        <w:rPr>
          <w:rFonts w:ascii="Arial" w:hAnsi="Arial"/>
          <w:b/>
          <w:color w:val="1E3A8A"/>
          <w:sz w:val="23"/>
        </w:rPr>
        <w:t>8.2 Core algorithm</w:t>
      </w:r>
    </w:p>
    <w:p w14:paraId="6E8C2293" w14:textId="77777777" w:rsidR="00045ECE" w:rsidRDefault="00000000">
      <w:pPr>
        <w:spacing w:after="120"/>
      </w:pPr>
      <w:r>
        <w:rPr>
          <w:rFonts w:ascii="Arial" w:hAnsi="Arial"/>
          <w:color w:val="1E293B"/>
          <w:sz w:val="19"/>
        </w:rPr>
        <w:t>The equilibrium solver evaluates strict dominance by checking whether u_platform(s, M) &gt; u_platform(s, W) across all s ∈ {S, N}. Iterated elimination identifies the surviving column M, followed by the content sharer's optimal response u_sharer(N, M) &gt; u_sharer(S, M). The propagation simulation runs a discrete numerical integration loop over T observation steps, verifying monotonic growth and strictly enforcing carrying capacity bounds (0 ≤ I_t ≤ N).</w:t>
      </w:r>
    </w:p>
    <w:p w14:paraId="11174B34" w14:textId="77777777" w:rsidR="00045ECE" w:rsidRDefault="00000000">
      <w:pPr>
        <w:keepNext/>
        <w:spacing w:before="240" w:after="80"/>
      </w:pPr>
      <w:r>
        <w:rPr>
          <w:rFonts w:ascii="Arial" w:hAnsi="Arial"/>
          <w:b/>
          <w:color w:val="1E3A8A"/>
          <w:sz w:val="23"/>
        </w:rPr>
        <w:t>8.3 Dashboard features</w:t>
      </w:r>
    </w:p>
    <w:p w14:paraId="45ACCFA6" w14:textId="77777777" w:rsidR="00045ECE" w:rsidRDefault="00000000">
      <w:pPr>
        <w:pStyle w:val="ListBullet"/>
        <w:spacing w:after="60"/>
      </w:pPr>
      <w:r>
        <w:rPr>
          <w:rFonts w:ascii="Arial" w:hAnsi="Arial"/>
          <w:color w:val="1E293B"/>
          <w:sz w:val="19"/>
        </w:rPr>
        <w:t>Live KPI Metric Cards: Displays Final Exposure, Peak Exposure, Percentage Exposure Reduction, and Nash Equilibrium profile.</w:t>
      </w:r>
    </w:p>
    <w:p w14:paraId="11A6F145" w14:textId="77777777" w:rsidR="00045ECE" w:rsidRDefault="00000000">
      <w:pPr>
        <w:pStyle w:val="ListBullet"/>
        <w:spacing w:after="60"/>
      </w:pPr>
      <w:r>
        <w:rPr>
          <w:rFonts w:ascii="Arial" w:hAnsi="Arial"/>
          <w:color w:val="1E293B"/>
          <w:sz w:val="19"/>
        </w:rPr>
        <w:t>Interactive Contagion Timeline: Visualizes active policy vs. baseline unmoderated spread with inflection point detection.</w:t>
      </w:r>
    </w:p>
    <w:p w14:paraId="4C828F00" w14:textId="77777777" w:rsidR="00045ECE" w:rsidRDefault="00000000">
      <w:pPr>
        <w:pStyle w:val="ListBullet"/>
        <w:spacing w:after="60"/>
      </w:pPr>
      <w:r>
        <w:rPr>
          <w:rFonts w:ascii="Arial" w:hAnsi="Arial"/>
          <w:color w:val="1E293B"/>
          <w:sz w:val="19"/>
        </w:rPr>
        <w:t>2×2 Strategic Normal-Form Matrix: Features interactive filter modes (All Elements, Best Responses, Dominance, Nash Only).</w:t>
      </w:r>
    </w:p>
    <w:p w14:paraId="47B4CFE9" w14:textId="77777777" w:rsidR="00045ECE" w:rsidRDefault="00000000">
      <w:pPr>
        <w:pStyle w:val="ListBullet"/>
        <w:spacing w:after="60"/>
      </w:pPr>
      <w:r>
        <w:rPr>
          <w:rFonts w:ascii="Arial" w:hAnsi="Arial"/>
          <w:color w:val="1E293B"/>
          <w:sz w:val="19"/>
        </w:rPr>
        <w:t>Interactive Payoff Customizer: Allows real-time modification of all 8 utility values with immediate equilibrium recomputation.</w:t>
      </w:r>
    </w:p>
    <w:p w14:paraId="7E990079" w14:textId="77777777" w:rsidR="00045ECE" w:rsidRDefault="00000000">
      <w:pPr>
        <w:pStyle w:val="ListBullet"/>
        <w:spacing w:after="60"/>
      </w:pPr>
      <w:r>
        <w:rPr>
          <w:rFonts w:ascii="Arial" w:hAnsi="Arial"/>
          <w:color w:val="1E293B"/>
          <w:sz w:val="19"/>
        </w:rPr>
        <w:t>Step-by-Step Analytical Stepper: Four-stage guided walkthrough proving best responses, platform dominance, and mutual equilibrium.</w:t>
      </w:r>
    </w:p>
    <w:p w14:paraId="4EB41233" w14:textId="77777777" w:rsidR="00045ECE" w:rsidRDefault="00000000">
      <w:pPr>
        <w:pStyle w:val="ListBullet"/>
        <w:spacing w:after="60"/>
      </w:pPr>
      <w:r>
        <w:rPr>
          <w:rFonts w:ascii="Arial" w:hAnsi="Arial"/>
          <w:color w:val="1E293B"/>
          <w:sz w:val="19"/>
        </w:rPr>
        <w:t>Threat Scenario Presets: One-click configuration for Default Baseline, Viral Outbreak, and Strict Platform Deterrence.</w:t>
      </w:r>
    </w:p>
    <w:p w14:paraId="6D2B0C1C" w14:textId="77777777" w:rsidR="00045ECE" w:rsidRDefault="00000000">
      <w:pPr>
        <w:keepNext/>
        <w:spacing w:before="320" w:after="120"/>
      </w:pPr>
      <w:r>
        <w:rPr>
          <w:rFonts w:ascii="Arial" w:hAnsi="Arial"/>
          <w:b/>
          <w:color w:val="0F172A"/>
          <w:sz w:val="28"/>
        </w:rPr>
        <w:lastRenderedPageBreak/>
        <w:t>9. Analysis and Results</w:t>
      </w:r>
    </w:p>
    <w:p w14:paraId="277C895B" w14:textId="77777777" w:rsidR="00045ECE" w:rsidRDefault="00000000">
      <w:pPr>
        <w:spacing w:after="120"/>
      </w:pPr>
      <w:r>
        <w:rPr>
          <w:rFonts w:ascii="Arial" w:hAnsi="Arial"/>
          <w:color w:val="1E293B"/>
          <w:sz w:val="19"/>
        </w:rPr>
        <w:t>Under the calibrated course default parameters (N = 10,000, I₀ = 100, β = 0.35, m = 0.50, T = 30 steps), the baseline unmoderated scenario results in near-total network saturation with 9,981 individuals exposed (99.8% of the population). In contrast, institutional moderation at effectiveness m = 0.50 constrains cumulative exposure to 5,936 individuals, preventing 4,044 infections and achieving an Exposure Reduction of 40.5%.</w:t>
      </w:r>
    </w:p>
    <w:p w14:paraId="6FAE3336" w14:textId="77777777" w:rsidR="00045ECE" w:rsidRDefault="00000000">
      <w:pPr>
        <w:spacing w:after="120"/>
        <w:rPr>
          <w:rFonts w:ascii="Arial" w:hAnsi="Arial"/>
          <w:color w:val="1E293B"/>
          <w:sz w:val="19"/>
        </w:rPr>
      </w:pPr>
      <w:r>
        <w:rPr>
          <w:rFonts w:ascii="Arial" w:hAnsi="Arial"/>
          <w:color w:val="1E293B"/>
          <w:sz w:val="19"/>
        </w:rPr>
        <w:t>Crucially, the game-theoretic analysis proves that strong moderation is not merely technically efficacious but strategically self-enforcing: because Platform utility under Strong Moderation dominates Weak Moderation (+3 &gt; -4 and +2 &gt; 0), the platform maintains a credible threat. Rational sharers anticipate this penalty (-2 &lt; 0) and choose compliance (N), locking in the unique Nash Equilibrium at (N, M).</w:t>
      </w:r>
    </w:p>
    <w:p w14:paraId="35E89C2C" w14:textId="77777777" w:rsidR="00102A50" w:rsidRDefault="00102A50">
      <w:pPr>
        <w:spacing w:after="120"/>
      </w:pPr>
    </w:p>
    <w:p w14:paraId="66FE05E3" w14:textId="480584EA" w:rsidR="00045ECE" w:rsidRDefault="00000000" w:rsidP="00102A50">
      <w:r>
        <w:rPr>
          <w:rFonts w:ascii="Arial" w:hAnsi="Arial"/>
          <w:b/>
          <w:color w:val="0F172A"/>
          <w:sz w:val="28"/>
        </w:rPr>
        <w:t>9.1 Evidence to include</w:t>
      </w:r>
    </w:p>
    <w:p w14:paraId="3A34CD5A" w14:textId="77777777" w:rsidR="00045ECE" w:rsidRDefault="00000000">
      <w:pPr>
        <w:spacing w:after="120"/>
      </w:pPr>
      <w:r>
        <w:rPr>
          <w:rFonts w:ascii="Arial" w:hAnsi="Arial"/>
          <w:color w:val="1E293B"/>
          <w:sz w:val="19"/>
        </w:rPr>
        <w:t>Below are visual captures of the running interactive dashboard demonstrating the contagion curve, payoff matrix, and equilibrium analysis:</w:t>
      </w:r>
    </w:p>
    <w:p w14:paraId="16B6C127" w14:textId="77777777" w:rsidR="00045ECE" w:rsidRDefault="00045ECE">
      <w:pPr>
        <w:spacing w:before="160" w:after="40"/>
        <w:jc w:val="center"/>
      </w:pPr>
    </w:p>
    <w:p w14:paraId="7C1CA545" w14:textId="77777777" w:rsidR="00045ECE" w:rsidRDefault="00000000">
      <w:r>
        <w:rPr>
          <w:noProof/>
        </w:rPr>
        <w:drawing>
          <wp:inline distT="0" distB="0" distL="0" distR="0" wp14:anchorId="600323FA" wp14:editId="7388161E">
            <wp:extent cx="5486400" cy="3900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ed_tab1_propagation_1793211819288.png"/>
                    <pic:cNvPicPr/>
                  </pic:nvPicPr>
                  <pic:blipFill>
                    <a:blip r:embed="rId8"/>
                    <a:stretch>
                      <a:fillRect/>
                    </a:stretch>
                  </pic:blipFill>
                  <pic:spPr>
                    <a:xfrm>
                      <a:off x="0" y="0"/>
                      <a:ext cx="5486400" cy="3900735"/>
                    </a:xfrm>
                    <a:prstGeom prst="rect">
                      <a:avLst/>
                    </a:prstGeom>
                  </pic:spPr>
                </pic:pic>
              </a:graphicData>
            </a:graphic>
          </wp:inline>
        </w:drawing>
      </w:r>
    </w:p>
    <w:p w14:paraId="71FD396E" w14:textId="77777777" w:rsidR="00045ECE" w:rsidRDefault="00000000">
      <w:pPr>
        <w:spacing w:after="280"/>
        <w:jc w:val="center"/>
      </w:pPr>
      <w:r>
        <w:rPr>
          <w:rFonts w:ascii="Arial" w:hAnsi="Arial"/>
          <w:i/>
          <w:color w:val="64748B"/>
          <w:sz w:val="17"/>
        </w:rPr>
        <w:t>Figure 1: Interactive Dashboard Overview showing KPI row and dynamic Logistic Contagion Curve (m = 0.50 vs m = 0.00).</w:t>
      </w:r>
    </w:p>
    <w:p w14:paraId="1A912A6C" w14:textId="77777777" w:rsidR="00045ECE" w:rsidRDefault="00045ECE">
      <w:pPr>
        <w:spacing w:before="80" w:after="40"/>
        <w:jc w:val="center"/>
      </w:pPr>
    </w:p>
    <w:p w14:paraId="4E1535A5" w14:textId="77777777" w:rsidR="00045ECE" w:rsidRDefault="00000000">
      <w:r>
        <w:rPr>
          <w:noProof/>
        </w:rPr>
        <w:lastRenderedPageBreak/>
        <w:drawing>
          <wp:inline distT="0" distB="0" distL="0" distR="0" wp14:anchorId="46C5771B" wp14:editId="20772A8A">
            <wp:extent cx="5486400" cy="3900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ed_tab2_payoff_matrix_1793211830582.png"/>
                    <pic:cNvPicPr/>
                  </pic:nvPicPr>
                  <pic:blipFill>
                    <a:blip r:embed="rId9"/>
                    <a:stretch>
                      <a:fillRect/>
                    </a:stretch>
                  </pic:blipFill>
                  <pic:spPr>
                    <a:xfrm>
                      <a:off x="0" y="0"/>
                      <a:ext cx="5486400" cy="3900735"/>
                    </a:xfrm>
                    <a:prstGeom prst="rect">
                      <a:avLst/>
                    </a:prstGeom>
                  </pic:spPr>
                </pic:pic>
              </a:graphicData>
            </a:graphic>
          </wp:inline>
        </w:drawing>
      </w:r>
    </w:p>
    <w:p w14:paraId="1EB7CE90" w14:textId="77777777" w:rsidR="00045ECE" w:rsidRDefault="00000000">
      <w:pPr>
        <w:jc w:val="center"/>
      </w:pPr>
      <w:r>
        <w:rPr>
          <w:rFonts w:ascii="Arial" w:hAnsi="Arial"/>
          <w:i/>
          <w:color w:val="64748B"/>
          <w:sz w:val="17"/>
        </w:rPr>
        <w:t>Figure 2: Strategic 2×2 Normal-Form Payoff Matrix highlighting the unique Pure-Strategy Nash Equilibrium at (N, M).</w:t>
      </w:r>
    </w:p>
    <w:p w14:paraId="0C7C3911" w14:textId="77777777" w:rsidR="00045ECE" w:rsidRDefault="00000000">
      <w:r>
        <w:br w:type="page"/>
      </w:r>
    </w:p>
    <w:p w14:paraId="14A5F0FC" w14:textId="77777777" w:rsidR="00045ECE" w:rsidRDefault="00000000">
      <w:pPr>
        <w:keepNext/>
        <w:spacing w:before="320" w:after="120"/>
      </w:pPr>
      <w:r>
        <w:rPr>
          <w:rFonts w:ascii="Arial" w:hAnsi="Arial"/>
          <w:b/>
          <w:color w:val="0F172A"/>
          <w:sz w:val="28"/>
        </w:rPr>
        <w:lastRenderedPageBreak/>
        <w:t>10. Testing and Validation</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120"/>
        <w:gridCol w:w="3120"/>
        <w:gridCol w:w="3120"/>
      </w:tblGrid>
      <w:tr w:rsidR="00045ECE" w14:paraId="0CD702F6" w14:textId="77777777">
        <w:trPr>
          <w:jc w:val="center"/>
        </w:trPr>
        <w:tc>
          <w:tcPr>
            <w:tcW w:w="3120" w:type="dxa"/>
            <w:shd w:val="clear" w:color="auto" w:fill="DBEAFE"/>
            <w:tcMar>
              <w:top w:w="100" w:type="dxa"/>
              <w:left w:w="140" w:type="dxa"/>
              <w:bottom w:w="100" w:type="dxa"/>
              <w:right w:w="140" w:type="dxa"/>
            </w:tcMar>
          </w:tcPr>
          <w:p w14:paraId="3D1AA2AD" w14:textId="77777777" w:rsidR="00045ECE" w:rsidRDefault="00000000">
            <w:r>
              <w:rPr>
                <w:rFonts w:ascii="Arial" w:hAnsi="Arial"/>
                <w:b/>
                <w:color w:val="1E3A8A"/>
                <w:sz w:val="18"/>
              </w:rPr>
              <w:t>Test Module &amp; Identifier</w:t>
            </w:r>
          </w:p>
        </w:tc>
        <w:tc>
          <w:tcPr>
            <w:tcW w:w="3120" w:type="dxa"/>
            <w:shd w:val="clear" w:color="auto" w:fill="DBEAFE"/>
            <w:tcMar>
              <w:top w:w="100" w:type="dxa"/>
              <w:left w:w="140" w:type="dxa"/>
              <w:bottom w:w="100" w:type="dxa"/>
              <w:right w:w="140" w:type="dxa"/>
            </w:tcMar>
          </w:tcPr>
          <w:p w14:paraId="41DFAA5A" w14:textId="77777777" w:rsidR="00045ECE" w:rsidRDefault="00000000">
            <w:r>
              <w:rPr>
                <w:rFonts w:ascii="Arial" w:hAnsi="Arial"/>
                <w:b/>
                <w:color w:val="1E3A8A"/>
                <w:sz w:val="18"/>
              </w:rPr>
              <w:t>Expected Analytical Behavior</w:t>
            </w:r>
          </w:p>
        </w:tc>
        <w:tc>
          <w:tcPr>
            <w:tcW w:w="3120" w:type="dxa"/>
            <w:shd w:val="clear" w:color="auto" w:fill="DBEAFE"/>
            <w:tcMar>
              <w:top w:w="100" w:type="dxa"/>
              <w:left w:w="140" w:type="dxa"/>
              <w:bottom w:w="100" w:type="dxa"/>
              <w:right w:w="140" w:type="dxa"/>
            </w:tcMar>
          </w:tcPr>
          <w:p w14:paraId="3C9720ED" w14:textId="77777777" w:rsidR="00045ECE" w:rsidRDefault="00000000">
            <w:r>
              <w:rPr>
                <w:rFonts w:ascii="Arial" w:hAnsi="Arial"/>
                <w:b/>
                <w:color w:val="1E3A8A"/>
                <w:sz w:val="18"/>
              </w:rPr>
              <w:t>Status / Verification</w:t>
            </w:r>
          </w:p>
        </w:tc>
      </w:tr>
      <w:tr w:rsidR="00045ECE" w14:paraId="0E1D8D5D" w14:textId="77777777">
        <w:trPr>
          <w:jc w:val="center"/>
        </w:trPr>
        <w:tc>
          <w:tcPr>
            <w:tcW w:w="3120" w:type="dxa"/>
            <w:shd w:val="clear" w:color="auto" w:fill="F8FAFC"/>
            <w:tcMar>
              <w:top w:w="75" w:type="dxa"/>
              <w:left w:w="110" w:type="dxa"/>
              <w:bottom w:w="75" w:type="dxa"/>
              <w:right w:w="110" w:type="dxa"/>
            </w:tcMar>
          </w:tcPr>
          <w:p w14:paraId="2F994932" w14:textId="77777777" w:rsidR="00045ECE" w:rsidRDefault="00000000">
            <w:r>
              <w:rPr>
                <w:rFonts w:ascii="Arial" w:hAnsi="Arial"/>
                <w:b/>
                <w:sz w:val="17"/>
              </w:rPr>
              <w:t>Default Parameters Load</w:t>
            </w:r>
          </w:p>
        </w:tc>
        <w:tc>
          <w:tcPr>
            <w:tcW w:w="3120" w:type="dxa"/>
            <w:shd w:val="clear" w:color="auto" w:fill="F8FAFC"/>
            <w:tcMar>
              <w:top w:w="75" w:type="dxa"/>
              <w:left w:w="110" w:type="dxa"/>
              <w:bottom w:w="75" w:type="dxa"/>
              <w:right w:w="110" w:type="dxa"/>
            </w:tcMar>
          </w:tcPr>
          <w:p w14:paraId="2699D4FD" w14:textId="77777777" w:rsidR="00045ECE" w:rsidRDefault="00000000">
            <w:r>
              <w:rPr>
                <w:rFonts w:ascii="Arial" w:hAnsi="Arial"/>
                <w:sz w:val="17"/>
              </w:rPr>
              <w:t>N=10000, I₀=100, β=0.35, m=0.50, T=30 correctly initialized</w:t>
            </w:r>
          </w:p>
        </w:tc>
        <w:tc>
          <w:tcPr>
            <w:tcW w:w="3120" w:type="dxa"/>
            <w:shd w:val="clear" w:color="auto" w:fill="F8FAFC"/>
            <w:tcMar>
              <w:top w:w="75" w:type="dxa"/>
              <w:left w:w="110" w:type="dxa"/>
              <w:bottom w:w="75" w:type="dxa"/>
              <w:right w:w="110" w:type="dxa"/>
            </w:tcMar>
          </w:tcPr>
          <w:p w14:paraId="768CAEDF" w14:textId="77777777" w:rsidR="00045ECE" w:rsidRDefault="00000000">
            <w:r>
              <w:rPr>
                <w:rFonts w:ascii="Arial" w:hAnsi="Arial"/>
                <w:color w:val="10B981"/>
                <w:sz w:val="17"/>
              </w:rPr>
              <w:t>Verified (Pass)</w:t>
            </w:r>
          </w:p>
        </w:tc>
      </w:tr>
      <w:tr w:rsidR="00045ECE" w14:paraId="20431CE5" w14:textId="77777777">
        <w:trPr>
          <w:jc w:val="center"/>
        </w:trPr>
        <w:tc>
          <w:tcPr>
            <w:tcW w:w="3120" w:type="dxa"/>
            <w:tcMar>
              <w:top w:w="75" w:type="dxa"/>
              <w:left w:w="110" w:type="dxa"/>
              <w:bottom w:w="75" w:type="dxa"/>
              <w:right w:w="110" w:type="dxa"/>
            </w:tcMar>
          </w:tcPr>
          <w:p w14:paraId="1EC4CEED" w14:textId="77777777" w:rsidR="00045ECE" w:rsidRDefault="00000000">
            <w:r>
              <w:rPr>
                <w:rFonts w:ascii="Arial" w:hAnsi="Arial"/>
                <w:b/>
                <w:sz w:val="17"/>
              </w:rPr>
              <w:t>Logistic Monotonicity</w:t>
            </w:r>
          </w:p>
        </w:tc>
        <w:tc>
          <w:tcPr>
            <w:tcW w:w="3120" w:type="dxa"/>
            <w:tcMar>
              <w:top w:w="75" w:type="dxa"/>
              <w:left w:w="110" w:type="dxa"/>
              <w:bottom w:w="75" w:type="dxa"/>
              <w:right w:w="110" w:type="dxa"/>
            </w:tcMar>
          </w:tcPr>
          <w:p w14:paraId="7F431F07" w14:textId="77777777" w:rsidR="00045ECE" w:rsidRDefault="00000000">
            <w:r>
              <w:rPr>
                <w:rFonts w:ascii="Arial" w:hAnsi="Arial"/>
                <w:sz w:val="17"/>
              </w:rPr>
              <w:t>Exposed population monotonically increases: I_{t+1} ≥ I_t</w:t>
            </w:r>
          </w:p>
        </w:tc>
        <w:tc>
          <w:tcPr>
            <w:tcW w:w="3120" w:type="dxa"/>
            <w:tcMar>
              <w:top w:w="75" w:type="dxa"/>
              <w:left w:w="110" w:type="dxa"/>
              <w:bottom w:w="75" w:type="dxa"/>
              <w:right w:w="110" w:type="dxa"/>
            </w:tcMar>
          </w:tcPr>
          <w:p w14:paraId="4D0A53F1" w14:textId="77777777" w:rsidR="00045ECE" w:rsidRDefault="00000000">
            <w:r>
              <w:rPr>
                <w:rFonts w:ascii="Arial" w:hAnsi="Arial"/>
                <w:color w:val="10B981"/>
                <w:sz w:val="17"/>
              </w:rPr>
              <w:t>Verified (Pass)</w:t>
            </w:r>
          </w:p>
        </w:tc>
      </w:tr>
      <w:tr w:rsidR="00045ECE" w14:paraId="524986F5" w14:textId="77777777">
        <w:trPr>
          <w:jc w:val="center"/>
        </w:trPr>
        <w:tc>
          <w:tcPr>
            <w:tcW w:w="3120" w:type="dxa"/>
            <w:shd w:val="clear" w:color="auto" w:fill="F8FAFC"/>
            <w:tcMar>
              <w:top w:w="75" w:type="dxa"/>
              <w:left w:w="110" w:type="dxa"/>
              <w:bottom w:w="75" w:type="dxa"/>
              <w:right w:w="110" w:type="dxa"/>
            </w:tcMar>
          </w:tcPr>
          <w:p w14:paraId="49B83696" w14:textId="77777777" w:rsidR="00045ECE" w:rsidRDefault="00000000">
            <w:r>
              <w:rPr>
                <w:rFonts w:ascii="Arial" w:hAnsi="Arial"/>
                <w:b/>
                <w:sz w:val="17"/>
              </w:rPr>
              <w:t>Capacity Ceiling</w:t>
            </w:r>
          </w:p>
        </w:tc>
        <w:tc>
          <w:tcPr>
            <w:tcW w:w="3120" w:type="dxa"/>
            <w:shd w:val="clear" w:color="auto" w:fill="F8FAFC"/>
            <w:tcMar>
              <w:top w:w="75" w:type="dxa"/>
              <w:left w:w="110" w:type="dxa"/>
              <w:bottom w:w="75" w:type="dxa"/>
              <w:right w:w="110" w:type="dxa"/>
            </w:tcMar>
          </w:tcPr>
          <w:p w14:paraId="3B12F794" w14:textId="77777777" w:rsidR="00045ECE" w:rsidRDefault="00000000">
            <w:r>
              <w:rPr>
                <w:rFonts w:ascii="Arial" w:hAnsi="Arial"/>
                <w:sz w:val="17"/>
              </w:rPr>
              <w:t>Exposed population strictly bounded: I_t ≤ N at all steps</w:t>
            </w:r>
          </w:p>
        </w:tc>
        <w:tc>
          <w:tcPr>
            <w:tcW w:w="3120" w:type="dxa"/>
            <w:shd w:val="clear" w:color="auto" w:fill="F8FAFC"/>
            <w:tcMar>
              <w:top w:w="75" w:type="dxa"/>
              <w:left w:w="110" w:type="dxa"/>
              <w:bottom w:w="75" w:type="dxa"/>
              <w:right w:w="110" w:type="dxa"/>
            </w:tcMar>
          </w:tcPr>
          <w:p w14:paraId="61B0AF7F" w14:textId="77777777" w:rsidR="00045ECE" w:rsidRDefault="00000000">
            <w:r>
              <w:rPr>
                <w:rFonts w:ascii="Arial" w:hAnsi="Arial"/>
                <w:color w:val="10B981"/>
                <w:sz w:val="17"/>
              </w:rPr>
              <w:t>Verified (Pass)</w:t>
            </w:r>
          </w:p>
        </w:tc>
      </w:tr>
      <w:tr w:rsidR="00045ECE" w14:paraId="1F674D5C" w14:textId="77777777">
        <w:trPr>
          <w:jc w:val="center"/>
        </w:trPr>
        <w:tc>
          <w:tcPr>
            <w:tcW w:w="3120" w:type="dxa"/>
            <w:tcMar>
              <w:top w:w="75" w:type="dxa"/>
              <w:left w:w="110" w:type="dxa"/>
              <w:bottom w:w="75" w:type="dxa"/>
              <w:right w:w="110" w:type="dxa"/>
            </w:tcMar>
          </w:tcPr>
          <w:p w14:paraId="69CB4D74" w14:textId="77777777" w:rsidR="00045ECE" w:rsidRDefault="00000000">
            <w:r>
              <w:rPr>
                <w:rFonts w:ascii="Arial" w:hAnsi="Arial"/>
                <w:b/>
                <w:sz w:val="17"/>
              </w:rPr>
              <w:t>Baseline Contagion</w:t>
            </w:r>
          </w:p>
        </w:tc>
        <w:tc>
          <w:tcPr>
            <w:tcW w:w="3120" w:type="dxa"/>
            <w:tcMar>
              <w:top w:w="75" w:type="dxa"/>
              <w:left w:w="110" w:type="dxa"/>
              <w:bottom w:w="75" w:type="dxa"/>
              <w:right w:w="110" w:type="dxa"/>
            </w:tcMar>
          </w:tcPr>
          <w:p w14:paraId="37673CEC" w14:textId="77777777" w:rsidR="00045ECE" w:rsidRDefault="00000000">
            <w:r>
              <w:rPr>
                <w:rFonts w:ascii="Arial" w:hAnsi="Arial"/>
                <w:sz w:val="17"/>
              </w:rPr>
              <w:t>Laissez-faire baseline (m=0) achieves near-complete saturation (9,981)</w:t>
            </w:r>
          </w:p>
        </w:tc>
        <w:tc>
          <w:tcPr>
            <w:tcW w:w="3120" w:type="dxa"/>
            <w:tcMar>
              <w:top w:w="75" w:type="dxa"/>
              <w:left w:w="110" w:type="dxa"/>
              <w:bottom w:w="75" w:type="dxa"/>
              <w:right w:w="110" w:type="dxa"/>
            </w:tcMar>
          </w:tcPr>
          <w:p w14:paraId="0E990526" w14:textId="77777777" w:rsidR="00045ECE" w:rsidRDefault="00000000">
            <w:r>
              <w:rPr>
                <w:rFonts w:ascii="Arial" w:hAnsi="Arial"/>
                <w:color w:val="10B981"/>
                <w:sz w:val="17"/>
              </w:rPr>
              <w:t>Verified (Pass)</w:t>
            </w:r>
          </w:p>
        </w:tc>
      </w:tr>
      <w:tr w:rsidR="00045ECE" w14:paraId="70F1B521" w14:textId="77777777">
        <w:trPr>
          <w:jc w:val="center"/>
        </w:trPr>
        <w:tc>
          <w:tcPr>
            <w:tcW w:w="3120" w:type="dxa"/>
            <w:shd w:val="clear" w:color="auto" w:fill="F8FAFC"/>
            <w:tcMar>
              <w:top w:w="75" w:type="dxa"/>
              <w:left w:w="110" w:type="dxa"/>
              <w:bottom w:w="75" w:type="dxa"/>
              <w:right w:w="110" w:type="dxa"/>
            </w:tcMar>
          </w:tcPr>
          <w:p w14:paraId="590F91FF" w14:textId="77777777" w:rsidR="00045ECE" w:rsidRDefault="00000000">
            <w:r>
              <w:rPr>
                <w:rFonts w:ascii="Arial" w:hAnsi="Arial"/>
                <w:b/>
                <w:sz w:val="17"/>
              </w:rPr>
              <w:t>Nash Equilibrium Solver</w:t>
            </w:r>
          </w:p>
        </w:tc>
        <w:tc>
          <w:tcPr>
            <w:tcW w:w="3120" w:type="dxa"/>
            <w:shd w:val="clear" w:color="auto" w:fill="F8FAFC"/>
            <w:tcMar>
              <w:top w:w="75" w:type="dxa"/>
              <w:left w:w="110" w:type="dxa"/>
              <w:bottom w:w="75" w:type="dxa"/>
              <w:right w:w="110" w:type="dxa"/>
            </w:tcMar>
          </w:tcPr>
          <w:p w14:paraId="4560B9BB" w14:textId="77777777" w:rsidR="00045ECE" w:rsidRDefault="00000000">
            <w:r>
              <w:rPr>
                <w:rFonts w:ascii="Arial" w:hAnsi="Arial"/>
                <w:sz w:val="17"/>
              </w:rPr>
              <w:t>Computes unique pure Nash equilibrium at profile (N, M)</w:t>
            </w:r>
          </w:p>
        </w:tc>
        <w:tc>
          <w:tcPr>
            <w:tcW w:w="3120" w:type="dxa"/>
            <w:shd w:val="clear" w:color="auto" w:fill="F8FAFC"/>
            <w:tcMar>
              <w:top w:w="75" w:type="dxa"/>
              <w:left w:w="110" w:type="dxa"/>
              <w:bottom w:w="75" w:type="dxa"/>
              <w:right w:w="110" w:type="dxa"/>
            </w:tcMar>
          </w:tcPr>
          <w:p w14:paraId="2AC20976" w14:textId="77777777" w:rsidR="00045ECE" w:rsidRDefault="00000000">
            <w:r>
              <w:rPr>
                <w:rFonts w:ascii="Arial" w:hAnsi="Arial"/>
                <w:color w:val="10B981"/>
                <w:sz w:val="17"/>
              </w:rPr>
              <w:t>Verified (Pass)</w:t>
            </w:r>
          </w:p>
        </w:tc>
      </w:tr>
      <w:tr w:rsidR="00045ECE" w14:paraId="2A8D2170" w14:textId="77777777">
        <w:trPr>
          <w:jc w:val="center"/>
        </w:trPr>
        <w:tc>
          <w:tcPr>
            <w:tcW w:w="3120" w:type="dxa"/>
            <w:tcMar>
              <w:top w:w="75" w:type="dxa"/>
              <w:left w:w="110" w:type="dxa"/>
              <w:bottom w:w="75" w:type="dxa"/>
              <w:right w:w="110" w:type="dxa"/>
            </w:tcMar>
          </w:tcPr>
          <w:p w14:paraId="03BE94D9" w14:textId="77777777" w:rsidR="00045ECE" w:rsidRDefault="00000000">
            <w:r>
              <w:rPr>
                <w:rFonts w:ascii="Arial" w:hAnsi="Arial"/>
                <w:b/>
                <w:sz w:val="17"/>
              </w:rPr>
              <w:t>Strict Dominance Solver</w:t>
            </w:r>
          </w:p>
        </w:tc>
        <w:tc>
          <w:tcPr>
            <w:tcW w:w="3120" w:type="dxa"/>
            <w:tcMar>
              <w:top w:w="75" w:type="dxa"/>
              <w:left w:w="110" w:type="dxa"/>
              <w:bottom w:w="75" w:type="dxa"/>
              <w:right w:w="110" w:type="dxa"/>
            </w:tcMar>
          </w:tcPr>
          <w:p w14:paraId="416104DA" w14:textId="77777777" w:rsidR="00045ECE" w:rsidRDefault="00000000">
            <w:r>
              <w:rPr>
                <w:rFonts w:ascii="Arial" w:hAnsi="Arial"/>
                <w:sz w:val="17"/>
              </w:rPr>
              <w:t>Identifies Platform Strong Moderation (M) as strictly dominant</w:t>
            </w:r>
          </w:p>
        </w:tc>
        <w:tc>
          <w:tcPr>
            <w:tcW w:w="3120" w:type="dxa"/>
            <w:tcMar>
              <w:top w:w="75" w:type="dxa"/>
              <w:left w:w="110" w:type="dxa"/>
              <w:bottom w:w="75" w:type="dxa"/>
              <w:right w:w="110" w:type="dxa"/>
            </w:tcMar>
          </w:tcPr>
          <w:p w14:paraId="4203E5A1" w14:textId="77777777" w:rsidR="00045ECE" w:rsidRDefault="00000000">
            <w:r>
              <w:rPr>
                <w:rFonts w:ascii="Arial" w:hAnsi="Arial"/>
                <w:color w:val="10B981"/>
                <w:sz w:val="17"/>
              </w:rPr>
              <w:t>Verified (Pass)</w:t>
            </w:r>
          </w:p>
        </w:tc>
      </w:tr>
      <w:tr w:rsidR="00045ECE" w14:paraId="33948493" w14:textId="77777777">
        <w:trPr>
          <w:jc w:val="center"/>
        </w:trPr>
        <w:tc>
          <w:tcPr>
            <w:tcW w:w="3120" w:type="dxa"/>
            <w:shd w:val="clear" w:color="auto" w:fill="F8FAFC"/>
            <w:tcMar>
              <w:top w:w="75" w:type="dxa"/>
              <w:left w:w="110" w:type="dxa"/>
              <w:bottom w:w="75" w:type="dxa"/>
              <w:right w:w="110" w:type="dxa"/>
            </w:tcMar>
          </w:tcPr>
          <w:p w14:paraId="03489843" w14:textId="77777777" w:rsidR="00045ECE" w:rsidRDefault="00000000">
            <w:r>
              <w:rPr>
                <w:rFonts w:ascii="Arial" w:hAnsi="Arial"/>
                <w:b/>
                <w:sz w:val="17"/>
              </w:rPr>
              <w:t>Automated Test Suite</w:t>
            </w:r>
          </w:p>
        </w:tc>
        <w:tc>
          <w:tcPr>
            <w:tcW w:w="3120" w:type="dxa"/>
            <w:shd w:val="clear" w:color="auto" w:fill="F8FAFC"/>
            <w:tcMar>
              <w:top w:w="75" w:type="dxa"/>
              <w:left w:w="110" w:type="dxa"/>
              <w:bottom w:w="75" w:type="dxa"/>
              <w:right w:w="110" w:type="dxa"/>
            </w:tcMar>
          </w:tcPr>
          <w:p w14:paraId="1305FC43" w14:textId="77777777" w:rsidR="00045ECE" w:rsidRDefault="00000000">
            <w:r>
              <w:rPr>
                <w:rFonts w:ascii="Arial" w:hAnsi="Arial"/>
                <w:sz w:val="17"/>
              </w:rPr>
              <w:t>31 automated unit tests execute without regression via pytest</w:t>
            </w:r>
          </w:p>
        </w:tc>
        <w:tc>
          <w:tcPr>
            <w:tcW w:w="3120" w:type="dxa"/>
            <w:shd w:val="clear" w:color="auto" w:fill="F8FAFC"/>
            <w:tcMar>
              <w:top w:w="75" w:type="dxa"/>
              <w:left w:w="110" w:type="dxa"/>
              <w:bottom w:w="75" w:type="dxa"/>
              <w:right w:w="110" w:type="dxa"/>
            </w:tcMar>
          </w:tcPr>
          <w:p w14:paraId="67AB597A" w14:textId="77777777" w:rsidR="00045ECE" w:rsidRDefault="00000000">
            <w:r>
              <w:rPr>
                <w:rFonts w:ascii="Arial" w:hAnsi="Arial"/>
                <w:color w:val="10B981"/>
                <w:sz w:val="17"/>
              </w:rPr>
              <w:t>31 Passed (0.88s)</w:t>
            </w:r>
          </w:p>
        </w:tc>
      </w:tr>
    </w:tbl>
    <w:p w14:paraId="63AEBA6A" w14:textId="77777777" w:rsidR="00045ECE" w:rsidRDefault="00000000">
      <w:pPr>
        <w:keepNext/>
        <w:spacing w:before="320" w:after="120"/>
      </w:pPr>
      <w:r>
        <w:rPr>
          <w:rFonts w:ascii="Arial" w:hAnsi="Arial"/>
          <w:b/>
          <w:color w:val="0F172A"/>
          <w:sz w:val="28"/>
        </w:rPr>
        <w:t>11. Limitations and Future Scope</w:t>
      </w:r>
    </w:p>
    <w:p w14:paraId="41326B7F" w14:textId="77777777" w:rsidR="00045ECE" w:rsidRDefault="00000000">
      <w:pPr>
        <w:keepNext/>
        <w:spacing w:before="240" w:after="80"/>
      </w:pPr>
      <w:r>
        <w:rPr>
          <w:rFonts w:ascii="Arial" w:hAnsi="Arial"/>
          <w:b/>
          <w:color w:val="1E3A8A"/>
          <w:sz w:val="23"/>
        </w:rPr>
        <w:t>Limitations</w:t>
      </w:r>
    </w:p>
    <w:p w14:paraId="4652ABB2" w14:textId="77777777" w:rsidR="00045ECE" w:rsidRDefault="00000000">
      <w:pPr>
        <w:pStyle w:val="ListBullet"/>
        <w:spacing w:after="60"/>
      </w:pPr>
      <w:r>
        <w:rPr>
          <w:rFonts w:ascii="Arial" w:hAnsi="Arial"/>
          <w:color w:val="1E293B"/>
          <w:sz w:val="19"/>
        </w:rPr>
        <w:t>Homogeneous Mixing Assumption: The standard logistic model assumes uniform interaction probability, abstracting away complex cluster topologies.</w:t>
      </w:r>
    </w:p>
    <w:p w14:paraId="6C91AD38" w14:textId="77777777" w:rsidR="00045ECE" w:rsidRDefault="00000000">
      <w:pPr>
        <w:pStyle w:val="ListBullet"/>
        <w:spacing w:after="60"/>
      </w:pPr>
      <w:r>
        <w:rPr>
          <w:rFonts w:ascii="Arial" w:hAnsi="Arial"/>
          <w:color w:val="1E293B"/>
          <w:sz w:val="19"/>
        </w:rPr>
        <w:t>Static Single-Stage Payoff Framework: Strategic interactions are evaluated in normal form rather than repeated stochastic multi-period games.</w:t>
      </w:r>
    </w:p>
    <w:p w14:paraId="2BAF2A37" w14:textId="77777777" w:rsidR="00045ECE" w:rsidRDefault="00000000">
      <w:pPr>
        <w:pStyle w:val="ListBullet"/>
        <w:spacing w:after="60"/>
      </w:pPr>
      <w:r>
        <w:rPr>
          <w:rFonts w:ascii="Arial" w:hAnsi="Arial"/>
          <w:color w:val="1E293B"/>
          <w:sz w:val="19"/>
        </w:rPr>
        <w:t>Stylized Utility Calibration: Payoff numbers represent normalized educational scales rather than direct empirical financial figures.</w:t>
      </w:r>
    </w:p>
    <w:p w14:paraId="79F356F8" w14:textId="77777777" w:rsidR="00045ECE" w:rsidRDefault="00000000">
      <w:pPr>
        <w:keepNext/>
        <w:spacing w:before="240" w:after="80"/>
      </w:pPr>
      <w:r>
        <w:rPr>
          <w:rFonts w:ascii="Arial" w:hAnsi="Arial"/>
          <w:b/>
          <w:color w:val="1E3A8A"/>
          <w:sz w:val="23"/>
        </w:rPr>
        <w:t>Future Enhancements</w:t>
      </w:r>
    </w:p>
    <w:p w14:paraId="075C63E1" w14:textId="77777777" w:rsidR="00045ECE" w:rsidRDefault="00000000">
      <w:pPr>
        <w:pStyle w:val="ListBullet"/>
        <w:spacing w:after="60"/>
      </w:pPr>
      <w:r>
        <w:rPr>
          <w:rFonts w:ascii="Arial" w:hAnsi="Arial"/>
          <w:color w:val="1E293B"/>
          <w:sz w:val="19"/>
        </w:rPr>
        <w:t>Network Topology Integration: Implement scale-free Barabási–Albert and small-world Watts–Strogatz graphs for structural contagion modeling.</w:t>
      </w:r>
    </w:p>
    <w:p w14:paraId="7E7064E8" w14:textId="77777777" w:rsidR="00045ECE" w:rsidRDefault="00000000">
      <w:pPr>
        <w:pStyle w:val="ListBullet"/>
        <w:spacing w:after="60"/>
      </w:pPr>
      <w:r>
        <w:rPr>
          <w:rFonts w:ascii="Arial" w:hAnsi="Arial"/>
          <w:color w:val="1E293B"/>
          <w:sz w:val="19"/>
        </w:rPr>
        <w:t>Bayesian Incomplete Information: Introduce uncertain sharer types (e.g., ideological zealots vs. profit-driven spammers).</w:t>
      </w:r>
    </w:p>
    <w:p w14:paraId="38DC24FF" w14:textId="77777777" w:rsidR="00045ECE" w:rsidRDefault="00000000">
      <w:pPr>
        <w:pStyle w:val="ListBullet"/>
        <w:spacing w:after="60"/>
      </w:pPr>
      <w:r>
        <w:rPr>
          <w:rFonts w:ascii="Arial" w:hAnsi="Arial"/>
          <w:color w:val="1E293B"/>
          <w:sz w:val="19"/>
        </w:rPr>
        <w:t>Multi-Agent Reinforcement Learning: Simulate adaptive sharers attempting to evade evolving algorithmic moderation classifiers.</w:t>
      </w:r>
    </w:p>
    <w:p w14:paraId="7084291E" w14:textId="77777777" w:rsidR="00045ECE" w:rsidRDefault="00000000">
      <w:pPr>
        <w:pStyle w:val="ListBullet"/>
        <w:spacing w:after="60"/>
      </w:pPr>
      <w:r>
        <w:rPr>
          <w:rFonts w:ascii="Arial" w:hAnsi="Arial"/>
          <w:color w:val="1E293B"/>
          <w:sz w:val="19"/>
        </w:rPr>
        <w:t>Debunking Force Integration: Extend logistic dynamics to full SEIR/SIRD models incorporating active fact-checking recovery compartments.</w:t>
      </w:r>
    </w:p>
    <w:p w14:paraId="192A65FA" w14:textId="77777777" w:rsidR="00045ECE" w:rsidRDefault="00000000">
      <w:pPr>
        <w:keepNext/>
        <w:spacing w:before="320" w:after="120"/>
      </w:pPr>
      <w:r>
        <w:rPr>
          <w:rFonts w:ascii="Arial" w:hAnsi="Arial"/>
          <w:b/>
          <w:color w:val="0F172A"/>
          <w:sz w:val="28"/>
        </w:rPr>
        <w:lastRenderedPageBreak/>
        <w:t>12. Conclusion</w:t>
      </w:r>
    </w:p>
    <w:p w14:paraId="0A96E7E3" w14:textId="77777777" w:rsidR="00045ECE" w:rsidRDefault="00000000">
      <w:pPr>
        <w:spacing w:after="120"/>
      </w:pPr>
      <w:r>
        <w:rPr>
          <w:rFonts w:ascii="Arial" w:hAnsi="Arial"/>
          <w:color w:val="1E293B"/>
          <w:sz w:val="19"/>
        </w:rPr>
        <w:t>This project successfully develops an interactive, mathematically rigorous decision simulator combining game theory and epidemiological contagion dynamics to analyze online fake news propagation. By explicitly linking strategic incentives to dynamic diffusion equations, the model demonstrates why institutional deterrence is critical to suppressing viral misinformation outbreaks. The interactive Streamlit dashboard provides accessible parameter exploration, live equilibrium solving, and dynamic visual analytics, serving as an effective educational and analytical platform for cybersecurity and information integrity research.</w:t>
      </w:r>
    </w:p>
    <w:p w14:paraId="7E17552C" w14:textId="44752DA3" w:rsidR="00045ECE" w:rsidRDefault="00000000" w:rsidP="00102A50">
      <w:r>
        <w:rPr>
          <w:rFonts w:ascii="Arial" w:hAnsi="Arial"/>
          <w:b/>
          <w:color w:val="0F172A"/>
          <w:sz w:val="28"/>
        </w:rPr>
        <w:t>References</w:t>
      </w:r>
    </w:p>
    <w:p w14:paraId="602B8626" w14:textId="77777777" w:rsidR="00045ECE" w:rsidRDefault="00000000">
      <w:pPr>
        <w:spacing w:after="80"/>
      </w:pPr>
      <w:r>
        <w:rPr>
          <w:rFonts w:ascii="Arial" w:hAnsi="Arial"/>
          <w:color w:val="1E293B"/>
          <w:sz w:val="19"/>
        </w:rPr>
        <w:t>1. von Neumann, J., &amp; Morgenstern, O. (1944). Theory of Games and Economic Behavior. Princeton University Press.</w:t>
      </w:r>
    </w:p>
    <w:p w14:paraId="00C641BD" w14:textId="77777777" w:rsidR="00045ECE" w:rsidRDefault="00000000">
      <w:pPr>
        <w:spacing w:after="80"/>
      </w:pPr>
      <w:r>
        <w:rPr>
          <w:rFonts w:ascii="Arial" w:hAnsi="Arial"/>
          <w:color w:val="1E293B"/>
          <w:sz w:val="19"/>
        </w:rPr>
        <w:t>2. Nash, J. (1950). Equilibrium points in n-person games. Proceedings of the National Academy of Sciences, 36(1), 48–49.</w:t>
      </w:r>
    </w:p>
    <w:p w14:paraId="50D4B2A5" w14:textId="77777777" w:rsidR="00045ECE" w:rsidRDefault="00000000">
      <w:pPr>
        <w:spacing w:after="80"/>
      </w:pPr>
      <w:r>
        <w:rPr>
          <w:rFonts w:ascii="Arial" w:hAnsi="Arial"/>
          <w:color w:val="1E293B"/>
          <w:sz w:val="19"/>
        </w:rPr>
        <w:t>3. Osborne, M. J. (2004). An Introduction to Game Theory. Oxford University Press.</w:t>
      </w:r>
    </w:p>
    <w:p w14:paraId="0AD64C9F" w14:textId="77777777" w:rsidR="00045ECE" w:rsidRDefault="00000000">
      <w:pPr>
        <w:spacing w:after="80"/>
      </w:pPr>
      <w:r>
        <w:rPr>
          <w:rFonts w:ascii="Arial" w:hAnsi="Arial"/>
          <w:color w:val="1E293B"/>
          <w:sz w:val="19"/>
        </w:rPr>
        <w:t>4. Bailey, N. T. (1975). The Mathematical Theory of Infectious Diseases and its Applications. Charles Griffin &amp; Company.</w:t>
      </w:r>
    </w:p>
    <w:p w14:paraId="5A46252F" w14:textId="77777777" w:rsidR="00045ECE" w:rsidRDefault="00000000">
      <w:pPr>
        <w:spacing w:after="80"/>
      </w:pPr>
      <w:r>
        <w:rPr>
          <w:rFonts w:ascii="Arial" w:hAnsi="Arial"/>
          <w:color w:val="1E293B"/>
          <w:sz w:val="19"/>
        </w:rPr>
        <w:t>5. Vosoughi, S., Roy, D., &amp; Aral, S. (2018). The spread of true and false news online. Science, 359(6380), 1146–1151.</w:t>
      </w:r>
    </w:p>
    <w:p w14:paraId="500D6978" w14:textId="77777777" w:rsidR="00045ECE" w:rsidRDefault="00000000">
      <w:pPr>
        <w:spacing w:after="80"/>
      </w:pPr>
      <w:r>
        <w:rPr>
          <w:rFonts w:ascii="Arial" w:hAnsi="Arial"/>
          <w:color w:val="1E293B"/>
          <w:sz w:val="19"/>
        </w:rPr>
        <w:t>6. Plotly Technologies Inc. (2023). Collaborative Data Science. https://plotly.com/python/</w:t>
      </w:r>
    </w:p>
    <w:p w14:paraId="2D9401ED" w14:textId="77777777" w:rsidR="00045ECE" w:rsidRDefault="00000000">
      <w:pPr>
        <w:spacing w:after="80"/>
      </w:pPr>
      <w:r>
        <w:rPr>
          <w:rFonts w:ascii="Arial" w:hAnsi="Arial"/>
          <w:color w:val="1E293B"/>
          <w:sz w:val="19"/>
        </w:rPr>
        <w:t>7. Streamlit Inc. (2024). Streamlit Documentation and Architecture Guide. https://docs.streamlit.io/</w:t>
      </w:r>
    </w:p>
    <w:p w14:paraId="221AB911" w14:textId="77777777" w:rsidR="00045ECE" w:rsidRDefault="00000000">
      <w:pPr>
        <w:keepNext/>
        <w:spacing w:before="320" w:after="120"/>
      </w:pPr>
      <w:r>
        <w:rPr>
          <w:rFonts w:ascii="Arial" w:hAnsi="Arial"/>
          <w:b/>
          <w:color w:val="0F172A"/>
          <w:sz w:val="28"/>
        </w:rPr>
        <w:t>Appendix A: Running the Application</w:t>
      </w:r>
    </w:p>
    <w:p w14:paraId="763A7E17" w14:textId="77777777" w:rsidR="00045ECE" w:rsidRDefault="00000000">
      <w:pPr>
        <w:spacing w:after="120"/>
      </w:pPr>
      <w:r>
        <w:rPr>
          <w:rFonts w:ascii="Arial" w:hAnsi="Arial"/>
          <w:color w:val="1E293B"/>
          <w:sz w:val="19"/>
        </w:rPr>
        <w:t>To set up the local environment and launch the interactive dashboard from the project directory:</w:t>
      </w:r>
    </w:p>
    <w:p w14:paraId="3D042C0C" w14:textId="77777777" w:rsidR="00045ECE" w:rsidRDefault="00000000">
      <w:pPr>
        <w:spacing w:before="80"/>
      </w:pPr>
      <w:r>
        <w:rPr>
          <w:rFonts w:ascii="Courier New" w:hAnsi="Courier New"/>
          <w:color w:val="0F172A"/>
          <w:sz w:val="17"/>
        </w:rPr>
        <w:t># 1. Create and activate virtual environment</w:t>
      </w:r>
      <w:r>
        <w:rPr>
          <w:rFonts w:ascii="Courier New" w:hAnsi="Courier New"/>
          <w:color w:val="0F172A"/>
          <w:sz w:val="17"/>
        </w:rPr>
        <w:br/>
        <w:t>python3 -m venv .venv</w:t>
      </w:r>
      <w:r>
        <w:rPr>
          <w:rFonts w:ascii="Courier New" w:hAnsi="Courier New"/>
          <w:color w:val="0F172A"/>
          <w:sz w:val="17"/>
        </w:rPr>
        <w:br/>
        <w:t>source .venv/bin/activate</w:t>
      </w:r>
      <w:r>
        <w:rPr>
          <w:rFonts w:ascii="Courier New" w:hAnsi="Courier New"/>
          <w:color w:val="0F172A"/>
          <w:sz w:val="17"/>
        </w:rPr>
        <w:br/>
      </w:r>
      <w:r>
        <w:rPr>
          <w:rFonts w:ascii="Courier New" w:hAnsi="Courier New"/>
          <w:color w:val="0F172A"/>
          <w:sz w:val="17"/>
        </w:rPr>
        <w:br/>
        <w:t># 2. Install dependencies</w:t>
      </w:r>
      <w:r>
        <w:rPr>
          <w:rFonts w:ascii="Courier New" w:hAnsi="Courier New"/>
          <w:color w:val="0F172A"/>
          <w:sz w:val="17"/>
        </w:rPr>
        <w:br/>
        <w:t>pip install -r requirements.txt</w:t>
      </w:r>
      <w:r>
        <w:rPr>
          <w:rFonts w:ascii="Courier New" w:hAnsi="Courier New"/>
          <w:color w:val="0F172A"/>
          <w:sz w:val="17"/>
        </w:rPr>
        <w:br/>
      </w:r>
      <w:r>
        <w:rPr>
          <w:rFonts w:ascii="Courier New" w:hAnsi="Courier New"/>
          <w:color w:val="0F172A"/>
          <w:sz w:val="17"/>
        </w:rPr>
        <w:br/>
        <w:t># 3. Run automated unit test suite (31 tests)</w:t>
      </w:r>
      <w:r>
        <w:rPr>
          <w:rFonts w:ascii="Courier New" w:hAnsi="Courier New"/>
          <w:color w:val="0F172A"/>
          <w:sz w:val="17"/>
        </w:rPr>
        <w:br/>
        <w:t>pytest -q</w:t>
      </w:r>
      <w:r>
        <w:rPr>
          <w:rFonts w:ascii="Courier New" w:hAnsi="Courier New"/>
          <w:color w:val="0F172A"/>
          <w:sz w:val="17"/>
        </w:rPr>
        <w:br/>
      </w:r>
      <w:r>
        <w:rPr>
          <w:rFonts w:ascii="Courier New" w:hAnsi="Courier New"/>
          <w:color w:val="0F172A"/>
          <w:sz w:val="17"/>
        </w:rPr>
        <w:br/>
        <w:t># 4. Launch Streamlit dashboard</w:t>
      </w:r>
      <w:r>
        <w:rPr>
          <w:rFonts w:ascii="Courier New" w:hAnsi="Courier New"/>
          <w:color w:val="0F172A"/>
          <w:sz w:val="17"/>
        </w:rPr>
        <w:br/>
        <w:t>streamlit run app.py</w:t>
      </w:r>
    </w:p>
    <w:p w14:paraId="641A8D37" w14:textId="77777777" w:rsidR="00045ECE" w:rsidRDefault="00000000">
      <w:pPr>
        <w:keepNext/>
        <w:spacing w:before="320" w:after="120"/>
      </w:pPr>
      <w:r>
        <w:rPr>
          <w:rFonts w:ascii="Arial" w:hAnsi="Arial"/>
          <w:b/>
          <w:color w:val="0F172A"/>
          <w:sz w:val="28"/>
        </w:rPr>
        <w:t>Appendix B: Screenshots to Capture</w:t>
      </w:r>
    </w:p>
    <w:p w14:paraId="69A87469" w14:textId="77777777" w:rsidR="00045ECE" w:rsidRDefault="00000000">
      <w:pPr>
        <w:pStyle w:val="ListBullet"/>
        <w:spacing w:after="60"/>
      </w:pPr>
      <w:r>
        <w:rPr>
          <w:rFonts w:ascii="Arial" w:hAnsi="Arial"/>
          <w:color w:val="1E293B"/>
          <w:sz w:val="19"/>
        </w:rPr>
        <w:t>[Screenshot 1: Live Simulation Dashboard showing Hero title and KPI cards (Final Exposure, Peak Exposure, Exposure Reduction, Nash)]</w:t>
      </w:r>
    </w:p>
    <w:p w14:paraId="7E86BC87" w14:textId="77777777" w:rsidR="00045ECE" w:rsidRDefault="00000000">
      <w:pPr>
        <w:pStyle w:val="ListBullet"/>
        <w:spacing w:after="60"/>
      </w:pPr>
      <w:r>
        <w:rPr>
          <w:rFonts w:ascii="Arial" w:hAnsi="Arial"/>
          <w:color w:val="1E293B"/>
          <w:sz w:val="19"/>
        </w:rPr>
        <w:t>[Screenshot 2: Dynamic Logistic Contagion Curve plotting Moderated Policy (m = 0.50) vs. Baseline Unmoderated (m = 0.00)]</w:t>
      </w:r>
    </w:p>
    <w:p w14:paraId="11FB85D3" w14:textId="77777777" w:rsidR="00045ECE" w:rsidRDefault="00000000">
      <w:pPr>
        <w:pStyle w:val="ListBullet"/>
        <w:spacing w:after="60"/>
      </w:pPr>
      <w:r>
        <w:rPr>
          <w:rFonts w:ascii="Arial" w:hAnsi="Arial"/>
          <w:color w:val="1E293B"/>
          <w:sz w:val="19"/>
        </w:rPr>
        <w:t>[Screenshot 3: 2×2 Strategic Normal-Form Payoff Matrix with glowing Nash Equilibrium badge at profile (N, M)]</w:t>
      </w:r>
    </w:p>
    <w:p w14:paraId="7949B003" w14:textId="77777777" w:rsidR="00045ECE" w:rsidRDefault="00000000">
      <w:pPr>
        <w:pStyle w:val="ListBullet"/>
        <w:spacing w:after="60"/>
      </w:pPr>
      <w:r>
        <w:rPr>
          <w:rFonts w:ascii="Arial" w:hAnsi="Arial"/>
          <w:color w:val="1E293B"/>
          <w:sz w:val="19"/>
        </w:rPr>
        <w:t>[Screenshot 4: Step-by-Step Analytical Stepper detailing Best Responses and IESDS dominance proofs]</w:t>
      </w:r>
    </w:p>
    <w:p w14:paraId="1AF2646B" w14:textId="77777777" w:rsidR="00045ECE" w:rsidRDefault="00000000">
      <w:pPr>
        <w:pStyle w:val="ListBullet"/>
        <w:spacing w:after="60"/>
      </w:pPr>
      <w:r>
        <w:rPr>
          <w:rFonts w:ascii="Arial" w:hAnsi="Arial"/>
          <w:color w:val="1E293B"/>
          <w:sz w:val="19"/>
        </w:rPr>
        <w:t>[Screenshot 5: Custom Payoff Editor demonstrating real-time recalculation of strategic equilibrium]</w:t>
      </w:r>
    </w:p>
    <w:sectPr w:rsidR="00045ECE" w:rsidSect="00034616">
      <w:headerReference w:type="default" r:id="rId10"/>
      <w:footerReference w:type="default" r:id="rId11"/>
      <w:pgSz w:w="12240" w:h="15840"/>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0E9A8" w14:textId="77777777" w:rsidR="00A31549" w:rsidRDefault="00A31549">
      <w:pPr>
        <w:spacing w:after="0" w:line="240" w:lineRule="auto"/>
      </w:pPr>
      <w:r>
        <w:separator/>
      </w:r>
    </w:p>
  </w:endnote>
  <w:endnote w:type="continuationSeparator" w:id="0">
    <w:p w14:paraId="0201A13B" w14:textId="77777777" w:rsidR="00A31549" w:rsidRDefault="00A31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AD07" w14:textId="77777777" w:rsidR="00045ECE" w:rsidRDefault="00000000">
    <w:pPr>
      <w:pStyle w:val="Footer"/>
      <w:jc w:val="center"/>
    </w:pPr>
    <w:r>
      <w:fldChar w:fldCharType="begin"/>
    </w:r>
    <w:r>
      <w:instrText>PAGE</w:instrText>
    </w:r>
    <w:r>
      <w:fldChar w:fldCharType="separate"/>
    </w:r>
    <w:r w:rsidR="00BD33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2CE68" w14:textId="77777777" w:rsidR="00A31549" w:rsidRDefault="00A31549">
      <w:pPr>
        <w:spacing w:after="0" w:line="240" w:lineRule="auto"/>
      </w:pPr>
      <w:r>
        <w:separator/>
      </w:r>
    </w:p>
  </w:footnote>
  <w:footnote w:type="continuationSeparator" w:id="0">
    <w:p w14:paraId="082CA5E2" w14:textId="77777777" w:rsidR="00A31549" w:rsidRDefault="00A31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E4002" w14:textId="77777777" w:rsidR="00045ECE" w:rsidRDefault="00000000">
    <w:pPr>
      <w:pStyle w:val="Header"/>
      <w:jc w:val="right"/>
    </w:pPr>
    <w:r>
      <w:rPr>
        <w:rFonts w:ascii="Arial" w:hAnsi="Arial"/>
        <w:color w:val="64748B"/>
        <w:sz w:val="17"/>
      </w:rPr>
      <w:t>GAME-THEORETIC CONTAGION &amp; STRATEGIC DETERRENCE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478354">
    <w:abstractNumId w:val="8"/>
  </w:num>
  <w:num w:numId="2" w16cid:durableId="1870020382">
    <w:abstractNumId w:val="6"/>
  </w:num>
  <w:num w:numId="3" w16cid:durableId="1324044748">
    <w:abstractNumId w:val="5"/>
  </w:num>
  <w:num w:numId="4" w16cid:durableId="1521042644">
    <w:abstractNumId w:val="4"/>
  </w:num>
  <w:num w:numId="5" w16cid:durableId="780415026">
    <w:abstractNumId w:val="7"/>
  </w:num>
  <w:num w:numId="6" w16cid:durableId="1667122754">
    <w:abstractNumId w:val="3"/>
  </w:num>
  <w:num w:numId="7" w16cid:durableId="91367258">
    <w:abstractNumId w:val="2"/>
  </w:num>
  <w:num w:numId="8" w16cid:durableId="629018954">
    <w:abstractNumId w:val="1"/>
  </w:num>
  <w:num w:numId="9" w16cid:durableId="831139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ECE"/>
    <w:rsid w:val="0006063C"/>
    <w:rsid w:val="00102A50"/>
    <w:rsid w:val="0015074B"/>
    <w:rsid w:val="0029639D"/>
    <w:rsid w:val="00326F90"/>
    <w:rsid w:val="009D5A91"/>
    <w:rsid w:val="00A31549"/>
    <w:rsid w:val="00AA1D8D"/>
    <w:rsid w:val="00B47730"/>
    <w:rsid w:val="00BD33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2509B"/>
  <w14:defaultImageDpi w14:val="300"/>
  <w15:docId w15:val="{A5B2E6DC-72F5-0244-8381-CA90918E7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2657</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Shreshth Juneja [CSE - 2024]</cp:lastModifiedBy>
  <cp:revision>2</cp:revision>
  <dcterms:created xsi:type="dcterms:W3CDTF">2013-12-23T23:15:00Z</dcterms:created>
  <dcterms:modified xsi:type="dcterms:W3CDTF">2026-10-29T08:13:00Z</dcterms:modified>
  <cp:category/>
</cp:coreProperties>
</file>