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D3A" w:rsidRDefault="008B7305" w:rsidP="00AC3D3A">
      <w:pPr>
        <w:spacing w:before="0" w:after="0"/>
        <w:jc w:val="center"/>
        <w:rPr>
          <w:b/>
          <w:bCs/>
          <w:sz w:val="36"/>
          <w:szCs w:val="32"/>
        </w:rPr>
      </w:pPr>
      <w:r>
        <w:rPr>
          <w:b/>
          <w:bCs/>
          <w:sz w:val="36"/>
          <w:szCs w:val="32"/>
        </w:rPr>
        <w:t>MACROECONOMIC</w:t>
      </w:r>
      <w:r w:rsidR="00755826" w:rsidRPr="00755826">
        <w:rPr>
          <w:b/>
          <w:bCs/>
          <w:sz w:val="36"/>
          <w:szCs w:val="32"/>
        </w:rPr>
        <w:t xml:space="preserve"> </w:t>
      </w:r>
      <w:r>
        <w:rPr>
          <w:b/>
          <w:bCs/>
          <w:sz w:val="36"/>
          <w:szCs w:val="32"/>
        </w:rPr>
        <w:t>DETERMINANT</w:t>
      </w:r>
      <w:r w:rsidR="006C63E9">
        <w:rPr>
          <w:b/>
          <w:bCs/>
          <w:sz w:val="36"/>
          <w:szCs w:val="32"/>
        </w:rPr>
        <w:t>S</w:t>
      </w:r>
      <w:r w:rsidR="00755826" w:rsidRPr="00755826">
        <w:rPr>
          <w:b/>
          <w:bCs/>
          <w:sz w:val="36"/>
          <w:szCs w:val="32"/>
        </w:rPr>
        <w:t xml:space="preserve"> </w:t>
      </w:r>
      <w:r>
        <w:rPr>
          <w:b/>
          <w:bCs/>
          <w:sz w:val="36"/>
          <w:szCs w:val="32"/>
        </w:rPr>
        <w:t>OF</w:t>
      </w:r>
      <w:r w:rsidR="00755826" w:rsidRPr="00755826">
        <w:rPr>
          <w:b/>
          <w:bCs/>
          <w:sz w:val="36"/>
          <w:szCs w:val="32"/>
        </w:rPr>
        <w:t xml:space="preserve"> </w:t>
      </w:r>
      <w:r>
        <w:rPr>
          <w:b/>
          <w:bCs/>
          <w:sz w:val="36"/>
          <w:szCs w:val="32"/>
        </w:rPr>
        <w:t>BANKS’</w:t>
      </w:r>
      <w:r w:rsidR="00AC3D3A">
        <w:rPr>
          <w:b/>
          <w:bCs/>
          <w:sz w:val="36"/>
          <w:szCs w:val="32"/>
        </w:rPr>
        <w:t xml:space="preserve"> </w:t>
      </w:r>
      <w:r w:rsidR="00512FA9">
        <w:rPr>
          <w:b/>
          <w:bCs/>
          <w:sz w:val="36"/>
          <w:szCs w:val="32"/>
        </w:rPr>
        <w:t>NON-PERFORMING LOANS IN NEPAL:</w:t>
      </w:r>
      <w:r>
        <w:rPr>
          <w:b/>
          <w:bCs/>
          <w:sz w:val="36"/>
          <w:szCs w:val="32"/>
        </w:rPr>
        <w:t xml:space="preserve"> </w:t>
      </w:r>
    </w:p>
    <w:p w:rsidR="00461AB3" w:rsidRPr="00C83360" w:rsidRDefault="008B7305" w:rsidP="00AC3D3A">
      <w:pPr>
        <w:spacing w:before="0" w:after="0"/>
        <w:jc w:val="center"/>
        <w:rPr>
          <w:b/>
          <w:bCs/>
          <w:sz w:val="36"/>
          <w:szCs w:val="32"/>
        </w:rPr>
      </w:pPr>
      <w:r>
        <w:rPr>
          <w:b/>
          <w:bCs/>
          <w:sz w:val="36"/>
          <w:szCs w:val="32"/>
        </w:rPr>
        <w:t>A VAR APPROACH</w:t>
      </w:r>
    </w:p>
    <w:p w:rsidR="00580215" w:rsidRDefault="00580215" w:rsidP="00BC51D7">
      <w:pPr>
        <w:spacing w:before="0" w:after="0" w:line="240" w:lineRule="auto"/>
      </w:pPr>
    </w:p>
    <w:p w:rsidR="00C83360" w:rsidRDefault="00C83360" w:rsidP="00BC51D7">
      <w:pPr>
        <w:spacing w:before="0" w:after="0" w:line="240" w:lineRule="auto"/>
      </w:pPr>
    </w:p>
    <w:p w:rsidR="00580215" w:rsidRDefault="00580215" w:rsidP="00BC51D7">
      <w:pPr>
        <w:spacing w:before="0" w:after="0" w:line="240" w:lineRule="auto"/>
      </w:pPr>
    </w:p>
    <w:p w:rsidR="0060010B" w:rsidRDefault="0060010B" w:rsidP="00BC51D7">
      <w:pPr>
        <w:spacing w:before="0" w:after="0" w:line="240" w:lineRule="auto"/>
      </w:pPr>
    </w:p>
    <w:p w:rsidR="00C83360" w:rsidRDefault="00C83360" w:rsidP="00BC51D7">
      <w:pPr>
        <w:spacing w:before="0" w:after="0" w:line="240" w:lineRule="auto"/>
      </w:pPr>
    </w:p>
    <w:p w:rsidR="00DF661C" w:rsidRDefault="00DF661C" w:rsidP="00DF661C">
      <w:pPr>
        <w:spacing w:before="0" w:after="0" w:line="240" w:lineRule="auto"/>
        <w:jc w:val="center"/>
      </w:pPr>
    </w:p>
    <w:p w:rsidR="00D6417C" w:rsidRPr="003658B0" w:rsidRDefault="001B52A2" w:rsidP="00BC51D7">
      <w:pPr>
        <w:spacing w:before="0" w:after="0"/>
        <w:jc w:val="center"/>
        <w:rPr>
          <w:b/>
          <w:bCs/>
          <w:sz w:val="28"/>
          <w:szCs w:val="28"/>
        </w:rPr>
      </w:pPr>
      <w:r w:rsidRPr="003658B0">
        <w:rPr>
          <w:b/>
          <w:bCs/>
          <w:sz w:val="28"/>
          <w:szCs w:val="28"/>
        </w:rPr>
        <w:t>A Thesis</w:t>
      </w:r>
    </w:p>
    <w:p w:rsidR="001B52A2" w:rsidRPr="003658B0" w:rsidRDefault="00663EB7" w:rsidP="00BC51D7">
      <w:pPr>
        <w:spacing w:before="0" w:after="0"/>
        <w:jc w:val="center"/>
        <w:rPr>
          <w:b/>
          <w:bCs/>
          <w:sz w:val="28"/>
          <w:szCs w:val="28"/>
        </w:rPr>
      </w:pPr>
      <w:r>
        <w:rPr>
          <w:b/>
          <w:bCs/>
          <w:sz w:val="28"/>
          <w:szCs w:val="28"/>
        </w:rPr>
        <w:t>Submitted to t</w:t>
      </w:r>
      <w:r w:rsidR="00633E41" w:rsidRPr="003658B0">
        <w:rPr>
          <w:b/>
          <w:bCs/>
          <w:sz w:val="28"/>
          <w:szCs w:val="28"/>
        </w:rPr>
        <w:t xml:space="preserve">he </w:t>
      </w:r>
      <w:r w:rsidR="001B52A2" w:rsidRPr="003658B0">
        <w:rPr>
          <w:b/>
          <w:bCs/>
          <w:sz w:val="28"/>
          <w:szCs w:val="28"/>
        </w:rPr>
        <w:t>Departme</w:t>
      </w:r>
      <w:r w:rsidR="00B01D62">
        <w:rPr>
          <w:b/>
          <w:bCs/>
          <w:sz w:val="28"/>
          <w:szCs w:val="28"/>
        </w:rPr>
        <w:t xml:space="preserve">nt of Economics, Patan Multiple </w:t>
      </w:r>
      <w:r w:rsidR="001B52A2" w:rsidRPr="003658B0">
        <w:rPr>
          <w:b/>
          <w:bCs/>
          <w:sz w:val="28"/>
          <w:szCs w:val="28"/>
        </w:rPr>
        <w:t>Campus,</w:t>
      </w:r>
    </w:p>
    <w:p w:rsidR="00250EBF" w:rsidRDefault="001B52A2" w:rsidP="00250EBF">
      <w:pPr>
        <w:spacing w:before="0" w:after="0"/>
        <w:jc w:val="center"/>
        <w:rPr>
          <w:b/>
          <w:bCs/>
          <w:sz w:val="28"/>
          <w:szCs w:val="28"/>
        </w:rPr>
      </w:pPr>
      <w:r w:rsidRPr="003658B0">
        <w:rPr>
          <w:b/>
          <w:bCs/>
          <w:sz w:val="28"/>
          <w:szCs w:val="28"/>
        </w:rPr>
        <w:t xml:space="preserve">Faculty of Humanities and Social </w:t>
      </w:r>
      <w:r w:rsidR="00FD4926">
        <w:rPr>
          <w:b/>
          <w:bCs/>
          <w:sz w:val="28"/>
          <w:szCs w:val="28"/>
        </w:rPr>
        <w:t xml:space="preserve">Sciences, Tribhuvan University, </w:t>
      </w:r>
      <w:r w:rsidRPr="003658B0">
        <w:rPr>
          <w:b/>
          <w:bCs/>
          <w:sz w:val="28"/>
          <w:szCs w:val="28"/>
        </w:rPr>
        <w:t>Nepal</w:t>
      </w:r>
      <w:r w:rsidR="001337A5">
        <w:rPr>
          <w:b/>
          <w:bCs/>
          <w:sz w:val="28"/>
          <w:szCs w:val="28"/>
        </w:rPr>
        <w:t>,</w:t>
      </w:r>
      <w:r w:rsidR="00250EBF">
        <w:rPr>
          <w:b/>
          <w:bCs/>
          <w:sz w:val="28"/>
          <w:szCs w:val="28"/>
        </w:rPr>
        <w:t xml:space="preserve"> </w:t>
      </w:r>
    </w:p>
    <w:p w:rsidR="001B52A2" w:rsidRPr="003658B0" w:rsidRDefault="00250EBF" w:rsidP="00250EBF">
      <w:pPr>
        <w:spacing w:before="0" w:after="0"/>
        <w:jc w:val="center"/>
        <w:rPr>
          <w:b/>
          <w:bCs/>
          <w:sz w:val="28"/>
          <w:szCs w:val="28"/>
        </w:rPr>
      </w:pPr>
      <w:r>
        <w:rPr>
          <w:b/>
          <w:bCs/>
          <w:sz w:val="28"/>
          <w:szCs w:val="28"/>
        </w:rPr>
        <w:t>i</w:t>
      </w:r>
      <w:r w:rsidR="001B52A2" w:rsidRPr="003658B0">
        <w:rPr>
          <w:b/>
          <w:bCs/>
          <w:sz w:val="28"/>
          <w:szCs w:val="28"/>
        </w:rPr>
        <w:t xml:space="preserve">n partial fulfillment of requirement of the Degree of </w:t>
      </w:r>
    </w:p>
    <w:p w:rsidR="001B52A2" w:rsidRPr="003658B0" w:rsidRDefault="001B52A2" w:rsidP="00BC51D7">
      <w:pPr>
        <w:spacing w:before="0" w:after="0"/>
        <w:jc w:val="center"/>
        <w:rPr>
          <w:b/>
          <w:bCs/>
          <w:sz w:val="28"/>
          <w:szCs w:val="28"/>
        </w:rPr>
      </w:pPr>
      <w:r w:rsidRPr="003658B0">
        <w:rPr>
          <w:b/>
          <w:bCs/>
          <w:sz w:val="28"/>
          <w:szCs w:val="28"/>
        </w:rPr>
        <w:t>MASTER OF ARTS</w:t>
      </w:r>
    </w:p>
    <w:p w:rsidR="001B52A2" w:rsidRPr="003658B0" w:rsidRDefault="001B52A2" w:rsidP="00BC51D7">
      <w:pPr>
        <w:spacing w:before="0" w:after="0"/>
        <w:jc w:val="center"/>
        <w:rPr>
          <w:b/>
          <w:bCs/>
          <w:sz w:val="28"/>
          <w:szCs w:val="28"/>
        </w:rPr>
      </w:pPr>
      <w:r w:rsidRPr="003658B0">
        <w:rPr>
          <w:b/>
          <w:bCs/>
          <w:sz w:val="28"/>
          <w:szCs w:val="28"/>
        </w:rPr>
        <w:t>In</w:t>
      </w:r>
    </w:p>
    <w:p w:rsidR="00BC51D7" w:rsidRPr="00BC51D7" w:rsidRDefault="001B52A2" w:rsidP="00C83360">
      <w:pPr>
        <w:spacing w:before="0" w:after="0"/>
        <w:jc w:val="center"/>
        <w:rPr>
          <w:b/>
          <w:bCs/>
          <w:sz w:val="28"/>
          <w:szCs w:val="28"/>
        </w:rPr>
      </w:pPr>
      <w:r w:rsidRPr="003658B0">
        <w:rPr>
          <w:b/>
          <w:bCs/>
          <w:sz w:val="28"/>
          <w:szCs w:val="28"/>
        </w:rPr>
        <w:t>ECONOMICS</w:t>
      </w:r>
    </w:p>
    <w:p w:rsidR="00C83360" w:rsidRDefault="00C83360" w:rsidP="00DF661C">
      <w:pPr>
        <w:spacing w:before="0" w:after="0" w:line="240" w:lineRule="auto"/>
        <w:rPr>
          <w:b/>
          <w:bCs/>
        </w:rPr>
      </w:pPr>
    </w:p>
    <w:p w:rsidR="00C83360" w:rsidRDefault="00C83360" w:rsidP="00DF661C">
      <w:pPr>
        <w:spacing w:before="0" w:after="0" w:line="240" w:lineRule="auto"/>
        <w:rPr>
          <w:b/>
          <w:bCs/>
        </w:rPr>
      </w:pPr>
    </w:p>
    <w:p w:rsidR="00172B99" w:rsidRDefault="00172B99" w:rsidP="00DF661C">
      <w:pPr>
        <w:spacing w:before="0" w:after="0" w:line="240" w:lineRule="auto"/>
        <w:rPr>
          <w:b/>
          <w:bCs/>
        </w:rPr>
      </w:pPr>
    </w:p>
    <w:p w:rsidR="00580215" w:rsidRDefault="00580215" w:rsidP="00DF661C">
      <w:pPr>
        <w:spacing w:before="0" w:after="0" w:line="240" w:lineRule="auto"/>
        <w:rPr>
          <w:b/>
          <w:bCs/>
        </w:rPr>
      </w:pPr>
    </w:p>
    <w:p w:rsidR="00461AB3" w:rsidRPr="00772B33" w:rsidRDefault="00461AB3" w:rsidP="00DF661C">
      <w:pPr>
        <w:spacing w:before="0" w:after="0" w:line="240" w:lineRule="auto"/>
        <w:rPr>
          <w:b/>
          <w:bCs/>
        </w:rPr>
      </w:pPr>
    </w:p>
    <w:p w:rsidR="001B52A2" w:rsidRPr="00F85EE7" w:rsidRDefault="001B52A2" w:rsidP="00BC51D7">
      <w:pPr>
        <w:spacing w:before="0" w:after="0"/>
        <w:jc w:val="center"/>
        <w:rPr>
          <w:b/>
          <w:bCs/>
          <w:sz w:val="28"/>
          <w:szCs w:val="28"/>
        </w:rPr>
      </w:pPr>
      <w:r w:rsidRPr="00F85EE7">
        <w:rPr>
          <w:b/>
          <w:bCs/>
          <w:sz w:val="28"/>
          <w:szCs w:val="28"/>
        </w:rPr>
        <w:t>By</w:t>
      </w:r>
    </w:p>
    <w:p w:rsidR="001B52A2" w:rsidRPr="00F85EE7" w:rsidRDefault="001B52A2" w:rsidP="00BC51D7">
      <w:pPr>
        <w:spacing w:before="0" w:after="0"/>
        <w:jc w:val="center"/>
        <w:rPr>
          <w:b/>
          <w:bCs/>
          <w:sz w:val="28"/>
          <w:szCs w:val="28"/>
        </w:rPr>
      </w:pPr>
      <w:r w:rsidRPr="00F85EE7">
        <w:rPr>
          <w:b/>
          <w:bCs/>
          <w:sz w:val="28"/>
          <w:szCs w:val="28"/>
        </w:rPr>
        <w:t>PRAYUSH MAN SHRESTHA</w:t>
      </w:r>
    </w:p>
    <w:p w:rsidR="001B52A2" w:rsidRPr="00F85EE7" w:rsidRDefault="00476C39" w:rsidP="00BC51D7">
      <w:pPr>
        <w:spacing w:before="0" w:after="0"/>
        <w:jc w:val="center"/>
        <w:rPr>
          <w:b/>
          <w:bCs/>
          <w:sz w:val="28"/>
          <w:szCs w:val="28"/>
        </w:rPr>
      </w:pPr>
      <w:r w:rsidRPr="00F85EE7">
        <w:rPr>
          <w:b/>
          <w:bCs/>
          <w:sz w:val="28"/>
          <w:szCs w:val="28"/>
        </w:rPr>
        <w:t>Campus Roll No: 05/074</w:t>
      </w:r>
    </w:p>
    <w:p w:rsidR="001B52A2" w:rsidRPr="00F85EE7" w:rsidRDefault="001B52A2" w:rsidP="00BC51D7">
      <w:pPr>
        <w:spacing w:before="0" w:after="0"/>
        <w:jc w:val="center"/>
        <w:rPr>
          <w:b/>
          <w:bCs/>
          <w:sz w:val="28"/>
          <w:szCs w:val="28"/>
        </w:rPr>
      </w:pPr>
      <w:r w:rsidRPr="00F85EE7">
        <w:rPr>
          <w:b/>
          <w:bCs/>
          <w:sz w:val="28"/>
          <w:szCs w:val="28"/>
        </w:rPr>
        <w:t xml:space="preserve">T.U. Regd. No: </w:t>
      </w:r>
      <w:r w:rsidR="00296978" w:rsidRPr="00F85EE7">
        <w:rPr>
          <w:b/>
          <w:bCs/>
          <w:sz w:val="28"/>
          <w:szCs w:val="28"/>
        </w:rPr>
        <w:t>6-3-22-1393-2017</w:t>
      </w:r>
    </w:p>
    <w:p w:rsidR="001B52A2" w:rsidRPr="00F85EE7" w:rsidRDefault="001B52A2" w:rsidP="00BC51D7">
      <w:pPr>
        <w:spacing w:before="0" w:after="0"/>
        <w:jc w:val="center"/>
        <w:rPr>
          <w:b/>
          <w:bCs/>
          <w:sz w:val="28"/>
          <w:szCs w:val="28"/>
        </w:rPr>
      </w:pPr>
      <w:r w:rsidRPr="00F85EE7">
        <w:rPr>
          <w:b/>
          <w:bCs/>
          <w:sz w:val="28"/>
          <w:szCs w:val="28"/>
        </w:rPr>
        <w:t>Patan Multiple Campus, Patandhoka</w:t>
      </w:r>
    </w:p>
    <w:p w:rsidR="00172B99" w:rsidRDefault="00663EB7" w:rsidP="00580215">
      <w:pPr>
        <w:spacing w:before="0" w:after="0"/>
        <w:jc w:val="center"/>
        <w:rPr>
          <w:b/>
          <w:bCs/>
          <w:sz w:val="28"/>
          <w:szCs w:val="28"/>
        </w:rPr>
      </w:pPr>
      <w:r>
        <w:rPr>
          <w:b/>
          <w:bCs/>
          <w:sz w:val="28"/>
          <w:szCs w:val="28"/>
        </w:rPr>
        <w:t>Lalitpur, Nepal</w:t>
      </w:r>
    </w:p>
    <w:p w:rsidR="00580215" w:rsidRDefault="00580215" w:rsidP="00580215">
      <w:pPr>
        <w:spacing w:before="0" w:after="0"/>
        <w:jc w:val="center"/>
        <w:rPr>
          <w:b/>
          <w:bCs/>
          <w:sz w:val="28"/>
          <w:szCs w:val="28"/>
        </w:rPr>
      </w:pPr>
      <w:bookmarkStart w:id="0" w:name="_GoBack"/>
      <w:bookmarkEnd w:id="0"/>
    </w:p>
    <w:p w:rsidR="00C83360" w:rsidRDefault="00C83360" w:rsidP="00DF661C">
      <w:pPr>
        <w:spacing w:before="0" w:after="0" w:line="240" w:lineRule="auto"/>
        <w:jc w:val="center"/>
        <w:rPr>
          <w:b/>
          <w:bCs/>
          <w:sz w:val="28"/>
          <w:szCs w:val="28"/>
        </w:rPr>
      </w:pPr>
    </w:p>
    <w:p w:rsidR="00580215" w:rsidRDefault="00580215" w:rsidP="00DF661C">
      <w:pPr>
        <w:spacing w:before="0" w:after="0" w:line="240" w:lineRule="auto"/>
        <w:jc w:val="center"/>
        <w:rPr>
          <w:b/>
          <w:bCs/>
          <w:sz w:val="28"/>
          <w:szCs w:val="28"/>
        </w:rPr>
      </w:pPr>
    </w:p>
    <w:p w:rsidR="009A7F47" w:rsidRPr="00580215" w:rsidRDefault="002E2A71" w:rsidP="00580215">
      <w:pPr>
        <w:spacing w:before="0" w:after="0" w:line="240" w:lineRule="auto"/>
        <w:jc w:val="center"/>
        <w:rPr>
          <w:b/>
          <w:bCs/>
          <w:sz w:val="28"/>
          <w:szCs w:val="28"/>
        </w:rPr>
        <w:sectPr w:rsidR="009A7F47" w:rsidRPr="00580215" w:rsidSect="00172B99">
          <w:headerReference w:type="default" r:id="rId8"/>
          <w:footerReference w:type="default" r:id="rId9"/>
          <w:headerReference w:type="first" r:id="rId10"/>
          <w:footerReference w:type="first" r:id="rId11"/>
          <w:pgSz w:w="11907" w:h="16839" w:code="9"/>
          <w:pgMar w:top="2160" w:right="1008" w:bottom="1440" w:left="2160" w:header="720" w:footer="720" w:gutter="0"/>
          <w:pgNumType w:fmt="lowerRoman"/>
          <w:cols w:space="720"/>
          <w:titlePg/>
          <w:docGrid w:linePitch="360"/>
        </w:sectPr>
      </w:pPr>
      <w:r>
        <w:rPr>
          <w:b/>
          <w:bCs/>
          <w:sz w:val="28"/>
          <w:szCs w:val="28"/>
        </w:rPr>
        <w:t>December</w:t>
      </w:r>
      <w:r w:rsidR="001D7422">
        <w:rPr>
          <w:b/>
          <w:bCs/>
          <w:sz w:val="28"/>
          <w:szCs w:val="28"/>
        </w:rPr>
        <w:t>, 2021</w:t>
      </w:r>
    </w:p>
    <w:p w:rsidR="004E17BE" w:rsidRDefault="004E17BE" w:rsidP="004E17BE">
      <w:pPr>
        <w:spacing w:before="0" w:after="160" w:line="259" w:lineRule="auto"/>
        <w:jc w:val="left"/>
      </w:pPr>
    </w:p>
    <w:p w:rsidR="005B33FA" w:rsidRDefault="005B33FA" w:rsidP="00332FDB">
      <w:pPr>
        <w:pStyle w:val="Heading1"/>
      </w:pPr>
      <w:bookmarkStart w:id="1" w:name="_Toc92131968"/>
    </w:p>
    <w:p w:rsidR="005B33FA" w:rsidRDefault="005B33FA" w:rsidP="00332FDB">
      <w:pPr>
        <w:pStyle w:val="Heading1"/>
      </w:pPr>
    </w:p>
    <w:p w:rsidR="00585028" w:rsidRDefault="00585028" w:rsidP="00332FDB">
      <w:pPr>
        <w:pStyle w:val="Heading1"/>
      </w:pPr>
      <w:r>
        <w:t>LETTER OF RECOMMENDATION</w:t>
      </w:r>
      <w:bookmarkEnd w:id="1"/>
    </w:p>
    <w:p w:rsidR="001F353C" w:rsidRDefault="00D35E7C" w:rsidP="00D35E7C">
      <w:pPr>
        <w:pStyle w:val="NoSpacing"/>
      </w:pPr>
      <w:r w:rsidRPr="00547140">
        <w:t xml:space="preserve">This thesis entitled </w:t>
      </w:r>
      <w:r w:rsidR="00834608" w:rsidRPr="00547140">
        <w:rPr>
          <w:b/>
          <w:bCs/>
        </w:rPr>
        <w:t>“</w:t>
      </w:r>
      <w:r w:rsidRPr="00547140">
        <w:rPr>
          <w:b/>
          <w:bCs/>
        </w:rPr>
        <w:t>MACROEC</w:t>
      </w:r>
      <w:r w:rsidR="001D7422">
        <w:rPr>
          <w:b/>
          <w:bCs/>
        </w:rPr>
        <w:t>O</w:t>
      </w:r>
      <w:r w:rsidRPr="00547140">
        <w:rPr>
          <w:b/>
          <w:bCs/>
        </w:rPr>
        <w:t>NOMIC DETERMINANTS OF BANKS’ NON-PERFORMING LOANS IN NEPAL: A VAR APPROACH</w:t>
      </w:r>
      <w:r w:rsidR="00834608" w:rsidRPr="00547140">
        <w:rPr>
          <w:b/>
          <w:bCs/>
        </w:rPr>
        <w:t>”</w:t>
      </w:r>
      <w:r w:rsidRPr="00547140">
        <w:t xml:space="preserve"> has been prepared by Mr. </w:t>
      </w:r>
      <w:r w:rsidR="00547140">
        <w:t>PRAYUSH MAN SHRESTHA</w:t>
      </w:r>
      <w:r w:rsidRPr="00547140">
        <w:t xml:space="preserve"> under my guidance and supervision. I, hereby, recommend it in partial fulfillment of the requirements for the Degree of MASTER OF ARTS in ECONOMICS for final examination.</w:t>
      </w:r>
    </w:p>
    <w:p w:rsidR="001F353C" w:rsidRDefault="001F353C" w:rsidP="00D35E7C">
      <w:pPr>
        <w:pStyle w:val="NoSpacing"/>
      </w:pPr>
    </w:p>
    <w:p w:rsidR="00986BCE" w:rsidRDefault="00986BCE" w:rsidP="00D35E7C">
      <w:pPr>
        <w:pStyle w:val="NoSpacing"/>
      </w:pPr>
    </w:p>
    <w:p w:rsidR="001F353C" w:rsidRDefault="001F353C" w:rsidP="00D35E7C">
      <w:pPr>
        <w:pStyle w:val="NoSpacing"/>
      </w:pPr>
    </w:p>
    <w:p w:rsidR="001F353C" w:rsidRDefault="001F353C" w:rsidP="00D35E7C">
      <w:pPr>
        <w:pStyle w:val="NoSpacing"/>
      </w:pPr>
    </w:p>
    <w:p w:rsidR="001F353C" w:rsidRDefault="001F353C" w:rsidP="00D35E7C">
      <w:pPr>
        <w:pStyle w:val="NoSpacing"/>
      </w:pPr>
      <w:r>
        <w:t>…………………………</w:t>
      </w:r>
    </w:p>
    <w:p w:rsidR="001F353C" w:rsidRDefault="004E300D" w:rsidP="0093112C">
      <w:pPr>
        <w:pStyle w:val="NoSpacing"/>
        <w:spacing w:before="0"/>
      </w:pPr>
      <w:r>
        <w:t>Mr. Pujan Adhikari</w:t>
      </w:r>
    </w:p>
    <w:p w:rsidR="004E17BE" w:rsidRDefault="00412E78" w:rsidP="0093112C">
      <w:pPr>
        <w:pStyle w:val="NoSpacing"/>
        <w:spacing w:before="0"/>
      </w:pPr>
      <w:r>
        <w:t>Assi</w:t>
      </w:r>
      <w:r w:rsidR="003548E3">
        <w:t xml:space="preserve">stant Professor </w:t>
      </w:r>
    </w:p>
    <w:p w:rsidR="004E300D" w:rsidRDefault="00412E78" w:rsidP="00977DAD">
      <w:pPr>
        <w:pStyle w:val="NoSpacing"/>
        <w:spacing w:before="0"/>
      </w:pPr>
      <w:r>
        <w:t xml:space="preserve">Department of Economics, </w:t>
      </w:r>
      <w:r w:rsidR="0093112C">
        <w:t>Patan Multiple Campus</w:t>
      </w:r>
    </w:p>
    <w:p w:rsidR="00977DAD" w:rsidRDefault="00977DAD" w:rsidP="00977DAD">
      <w:pPr>
        <w:pStyle w:val="NoSpacing"/>
        <w:spacing w:before="0"/>
      </w:pPr>
    </w:p>
    <w:p w:rsidR="00412E78" w:rsidRDefault="00412E78" w:rsidP="00D35E7C">
      <w:pPr>
        <w:pStyle w:val="NoSpacing"/>
      </w:pPr>
    </w:p>
    <w:p w:rsidR="004E300D" w:rsidRDefault="004E300D" w:rsidP="00D35E7C">
      <w:pPr>
        <w:pStyle w:val="NoSpacing"/>
      </w:pPr>
      <w:r>
        <w:t xml:space="preserve">Date: </w:t>
      </w:r>
      <w:r w:rsidR="003548E3">
        <w:t>December, 2021</w:t>
      </w:r>
    </w:p>
    <w:p w:rsidR="008230DC" w:rsidRPr="006E0E67" w:rsidRDefault="00585028" w:rsidP="001D7422">
      <w:pPr>
        <w:pStyle w:val="Heading1"/>
      </w:pPr>
      <w:r>
        <w:br w:type="page"/>
      </w:r>
    </w:p>
    <w:p w:rsidR="005B33FA" w:rsidRDefault="005B33FA" w:rsidP="00332FDB">
      <w:pPr>
        <w:pStyle w:val="Heading1"/>
      </w:pPr>
      <w:bookmarkStart w:id="2" w:name="_Toc92131969"/>
    </w:p>
    <w:p w:rsidR="005B33FA" w:rsidRDefault="005B33FA" w:rsidP="00332FDB">
      <w:pPr>
        <w:pStyle w:val="Heading1"/>
      </w:pPr>
    </w:p>
    <w:p w:rsidR="005B33FA" w:rsidRDefault="005B33FA" w:rsidP="00332FDB">
      <w:pPr>
        <w:pStyle w:val="Heading1"/>
      </w:pPr>
    </w:p>
    <w:p w:rsidR="00585028" w:rsidRDefault="00585028" w:rsidP="00332FDB">
      <w:pPr>
        <w:pStyle w:val="Heading1"/>
      </w:pPr>
      <w:r>
        <w:t>LETTER</w:t>
      </w:r>
      <w:r w:rsidR="00015339">
        <w:t xml:space="preserve"> OF APPROVAL</w:t>
      </w:r>
      <w:bookmarkEnd w:id="2"/>
    </w:p>
    <w:p w:rsidR="00015339" w:rsidRDefault="003B4942" w:rsidP="00FE64CE">
      <w:r>
        <w:t xml:space="preserve">We certify that this thesis entitled </w:t>
      </w:r>
      <w:r w:rsidRPr="00F16559">
        <w:rPr>
          <w:b/>
          <w:bCs/>
        </w:rPr>
        <w:t>“</w:t>
      </w:r>
      <w:r w:rsidRPr="00834608">
        <w:rPr>
          <w:b/>
          <w:bCs/>
        </w:rPr>
        <w:t>MACROEC</w:t>
      </w:r>
      <w:r w:rsidR="001D7422">
        <w:rPr>
          <w:b/>
          <w:bCs/>
        </w:rPr>
        <w:t>O</w:t>
      </w:r>
      <w:r w:rsidRPr="00834608">
        <w:rPr>
          <w:b/>
          <w:bCs/>
        </w:rPr>
        <w:t>NOMIC DETERMINANTS OF BANKS’ NON-PERFORMING LOANS IN NEPAL: A VAR APPROACH</w:t>
      </w:r>
      <w:r>
        <w:rPr>
          <w:b/>
          <w:bCs/>
        </w:rPr>
        <w:t xml:space="preserve">” </w:t>
      </w:r>
      <w:r w:rsidRPr="003B4942">
        <w:t xml:space="preserve">submitted </w:t>
      </w:r>
      <w:r>
        <w:t>by PRAYUSH MAN SHRESTHA to the Department of Economics, Faculty of Humanities and Social Sciences, Patan Multiple Campus, Tribhuvan University, in partial fulfillment of the requirements for the Degree of MASTER OF ARTS in ECONOMICS has been found satisfactory in scope and quality. Therefore, we accept this thesis as a part of the said degree.</w:t>
      </w:r>
    </w:p>
    <w:p w:rsidR="003B4942" w:rsidRDefault="003B4942" w:rsidP="00FE64CE"/>
    <w:p w:rsidR="003B4942" w:rsidRDefault="003B4942" w:rsidP="00FE64CE">
      <w:pPr>
        <w:rPr>
          <w:b/>
          <w:bCs/>
        </w:rPr>
      </w:pPr>
      <w:r w:rsidRPr="00284D03">
        <w:rPr>
          <w:b/>
          <w:bCs/>
        </w:rPr>
        <w:t>Thesis Committee</w:t>
      </w:r>
    </w:p>
    <w:p w:rsidR="00412E78" w:rsidRPr="00D646D6" w:rsidRDefault="00412E78" w:rsidP="00FE64CE">
      <w:pPr>
        <w:rPr>
          <w:b/>
          <w:bCs/>
        </w:rPr>
      </w:pPr>
    </w:p>
    <w:p w:rsidR="003B4942" w:rsidRDefault="003B4942" w:rsidP="00B13DDF">
      <w:pPr>
        <w:spacing w:before="0" w:after="0" w:line="240" w:lineRule="auto"/>
      </w:pPr>
      <w:r>
        <w:t>……………………………</w:t>
      </w:r>
      <w:r w:rsidR="00977DAD">
        <w:t>.</w:t>
      </w:r>
    </w:p>
    <w:p w:rsidR="000A0992" w:rsidRDefault="004E17BE" w:rsidP="0043036C">
      <w:pPr>
        <w:spacing w:before="0" w:after="0" w:line="240" w:lineRule="auto"/>
      </w:pPr>
      <w:r>
        <w:t xml:space="preserve">Prof. </w:t>
      </w:r>
      <w:r w:rsidR="003548E3">
        <w:t xml:space="preserve">Dr. </w:t>
      </w:r>
      <w:r w:rsidR="003B4942">
        <w:t>Bishnu Prasad Sharma</w:t>
      </w:r>
    </w:p>
    <w:p w:rsidR="00412E78" w:rsidRDefault="00FF0350" w:rsidP="00412E78">
      <w:pPr>
        <w:spacing w:before="0" w:after="0" w:line="240" w:lineRule="auto"/>
      </w:pPr>
      <w:r>
        <w:t>Head, Department of Economics,</w:t>
      </w:r>
    </w:p>
    <w:p w:rsidR="00F411EE" w:rsidRDefault="00FF0350" w:rsidP="00CD5D28">
      <w:pPr>
        <w:spacing w:before="0" w:after="0" w:line="240" w:lineRule="auto"/>
      </w:pPr>
      <w:r>
        <w:t>Patan Multiple Campus</w:t>
      </w:r>
    </w:p>
    <w:p w:rsidR="00CD5D28" w:rsidRDefault="00CD5D28" w:rsidP="00CD5D28">
      <w:pPr>
        <w:spacing w:before="0" w:after="0" w:line="240" w:lineRule="auto"/>
      </w:pPr>
    </w:p>
    <w:p w:rsidR="00CD5D28" w:rsidRDefault="00CD5D28" w:rsidP="00B13DDF">
      <w:pPr>
        <w:spacing w:before="0" w:after="0" w:line="240" w:lineRule="auto"/>
      </w:pPr>
    </w:p>
    <w:p w:rsidR="00CD5D28" w:rsidRDefault="00CD5D28" w:rsidP="00B13DDF">
      <w:pPr>
        <w:spacing w:before="0" w:after="0" w:line="240" w:lineRule="auto"/>
      </w:pPr>
    </w:p>
    <w:p w:rsidR="00284D03" w:rsidRDefault="00284D03" w:rsidP="00B13DDF">
      <w:pPr>
        <w:spacing w:before="0" w:after="0" w:line="240" w:lineRule="auto"/>
      </w:pPr>
      <w:r>
        <w:t>……………………………</w:t>
      </w:r>
    </w:p>
    <w:p w:rsidR="00284D03" w:rsidRDefault="00FF0350" w:rsidP="00163432">
      <w:pPr>
        <w:spacing w:before="0" w:after="0" w:line="240" w:lineRule="auto"/>
      </w:pPr>
      <w:r>
        <w:t xml:space="preserve">Prof. </w:t>
      </w:r>
      <w:r w:rsidR="003548E3">
        <w:t>Dr. Shiva Raj Adhikari</w:t>
      </w:r>
    </w:p>
    <w:p w:rsidR="006E0E67" w:rsidRDefault="004A41CC" w:rsidP="00CD5D28">
      <w:pPr>
        <w:spacing w:before="0" w:after="0" w:line="240" w:lineRule="auto"/>
      </w:pPr>
      <w:r>
        <w:t>External Examiner</w:t>
      </w:r>
    </w:p>
    <w:p w:rsidR="001532EE" w:rsidRDefault="001532EE" w:rsidP="00CD5D28">
      <w:pPr>
        <w:spacing w:before="0" w:after="0" w:line="240" w:lineRule="auto"/>
      </w:pPr>
    </w:p>
    <w:p w:rsidR="00CD5D28" w:rsidRDefault="00CD5D28" w:rsidP="00163432">
      <w:pPr>
        <w:spacing w:before="0" w:after="0"/>
      </w:pPr>
    </w:p>
    <w:p w:rsidR="00CD5D28" w:rsidRDefault="00CD5D28" w:rsidP="00B13DDF">
      <w:pPr>
        <w:spacing w:before="0" w:after="0" w:line="240" w:lineRule="auto"/>
      </w:pPr>
    </w:p>
    <w:p w:rsidR="00284D03" w:rsidRDefault="00284D03" w:rsidP="00B13DDF">
      <w:pPr>
        <w:spacing w:before="0" w:after="0" w:line="240" w:lineRule="auto"/>
      </w:pPr>
      <w:r>
        <w:t>…………………………….</w:t>
      </w:r>
    </w:p>
    <w:p w:rsidR="00284D03" w:rsidRDefault="00F40515" w:rsidP="00163432">
      <w:pPr>
        <w:spacing w:before="0" w:after="0" w:line="240" w:lineRule="auto"/>
      </w:pPr>
      <w:r>
        <w:t>Pujan Adhikari</w:t>
      </w:r>
    </w:p>
    <w:p w:rsidR="005B33FA" w:rsidRDefault="00412E78" w:rsidP="00992049">
      <w:pPr>
        <w:spacing w:before="0" w:after="0" w:line="240" w:lineRule="auto"/>
      </w:pPr>
      <w:r>
        <w:t>Thesis Supervisor</w:t>
      </w:r>
    </w:p>
    <w:p w:rsidR="00CD5D28" w:rsidRDefault="00CD5D28" w:rsidP="00D646D6">
      <w:pPr>
        <w:spacing w:line="240" w:lineRule="auto"/>
      </w:pPr>
    </w:p>
    <w:p w:rsidR="008964AD" w:rsidRDefault="008964AD" w:rsidP="00D646D6">
      <w:pPr>
        <w:spacing w:line="240" w:lineRule="auto"/>
      </w:pPr>
    </w:p>
    <w:p w:rsidR="004E17BE" w:rsidRDefault="004D6526" w:rsidP="005B33FA">
      <w:r>
        <w:t>Date: December, 2021</w:t>
      </w:r>
    </w:p>
    <w:p w:rsidR="004E17BE" w:rsidRDefault="004E17BE" w:rsidP="004E17BE">
      <w:pPr>
        <w:pStyle w:val="Heading1"/>
      </w:pPr>
      <w:bookmarkStart w:id="3" w:name="_Toc92131970"/>
      <w:r>
        <w:lastRenderedPageBreak/>
        <w:t>DECLA</w:t>
      </w:r>
      <w:r w:rsidR="00180D7E">
        <w:t>RA</w:t>
      </w:r>
      <w:r>
        <w:t>TION</w:t>
      </w:r>
      <w:bookmarkEnd w:id="3"/>
    </w:p>
    <w:p w:rsidR="004E17BE" w:rsidRDefault="00412E78" w:rsidP="004E17BE">
      <w:r>
        <w:t xml:space="preserve">I hereby declare that the thesis entitled, </w:t>
      </w:r>
      <w:r w:rsidR="00EC1086">
        <w:rPr>
          <w:b/>
          <w:bCs/>
        </w:rPr>
        <w:t>“</w:t>
      </w:r>
      <w:r w:rsidRPr="00412E78">
        <w:rPr>
          <w:b/>
          <w:bCs/>
        </w:rPr>
        <w:t>MACROEC</w:t>
      </w:r>
      <w:r w:rsidR="001D7422">
        <w:rPr>
          <w:b/>
          <w:bCs/>
        </w:rPr>
        <w:t>O</w:t>
      </w:r>
      <w:r w:rsidRPr="00412E78">
        <w:rPr>
          <w:b/>
          <w:bCs/>
        </w:rPr>
        <w:t>NOMIC DETERMINANTS OF BANKS’ NON-PERFORMING LOANS IN NEPAL: A VAR APPROACH”</w:t>
      </w:r>
      <w:r>
        <w:rPr>
          <w:b/>
          <w:bCs/>
        </w:rPr>
        <w:t xml:space="preserve"> </w:t>
      </w:r>
      <w:r w:rsidRPr="00412E78">
        <w:t>sub</w:t>
      </w:r>
      <w:r>
        <w:t>mitted to the Department of Economics, Patan Multiple Campus, is entirely my original work prepared under the guidance and supervision o</w:t>
      </w:r>
      <w:r w:rsidR="0093112C">
        <w:t>f Pujan Adhikari, Assistant professor, Department of Economics, Patan Multiple Campus</w:t>
      </w:r>
      <w:r>
        <w:t xml:space="preserve">. </w:t>
      </w:r>
      <w:r w:rsidR="009A3C63">
        <w:t>I have made due acknowledgements to all ideas and information borrowed from different sources in the course of writing this thesis. The result of this thesis have not been presented or submitted anywhere else for award of any degree or for any other purpose. No part of the contents of this thesis have ever been published in any form before. I shall be solely responsible if any evidence is found against my declaration.</w:t>
      </w:r>
    </w:p>
    <w:p w:rsidR="009A3C63" w:rsidRDefault="009A3C63" w:rsidP="004E17BE">
      <w:pPr>
        <w:rPr>
          <w:b/>
          <w:bCs/>
        </w:rPr>
      </w:pPr>
    </w:p>
    <w:p w:rsidR="00771B9B" w:rsidRDefault="00771B9B" w:rsidP="004E17BE">
      <w:pPr>
        <w:rPr>
          <w:b/>
          <w:bCs/>
        </w:rPr>
      </w:pPr>
    </w:p>
    <w:p w:rsidR="00771B9B" w:rsidRDefault="00771B9B" w:rsidP="004E17BE">
      <w:pPr>
        <w:rPr>
          <w:b/>
          <w:bCs/>
        </w:rPr>
      </w:pPr>
    </w:p>
    <w:p w:rsidR="00771B9B" w:rsidRDefault="00771B9B" w:rsidP="004E17BE">
      <w:pPr>
        <w:rPr>
          <w:b/>
          <w:bCs/>
        </w:rPr>
      </w:pPr>
    </w:p>
    <w:p w:rsidR="00771B9B" w:rsidRPr="00771B9B" w:rsidRDefault="00771B9B" w:rsidP="004E17BE">
      <w:r w:rsidRPr="00771B9B">
        <w:t>………………………</w:t>
      </w:r>
    </w:p>
    <w:p w:rsidR="00771B9B" w:rsidRDefault="00771B9B" w:rsidP="008C77AD">
      <w:r>
        <w:t>Prayush Man Shrestha</w:t>
      </w:r>
    </w:p>
    <w:p w:rsidR="00771B9B" w:rsidRDefault="00771B9B" w:rsidP="008C77AD">
      <w:r>
        <w:t>Department of Economics</w:t>
      </w:r>
    </w:p>
    <w:p w:rsidR="00771B9B" w:rsidRDefault="00771B9B" w:rsidP="008C77AD">
      <w:r>
        <w:t>Patan Multiple Campus, Patandhoka</w:t>
      </w:r>
    </w:p>
    <w:p w:rsidR="00771B9B" w:rsidRDefault="00771B9B" w:rsidP="008C77AD">
      <w:r>
        <w:t>T.U. Regd. No.: 6-3-22-1393-2017</w:t>
      </w:r>
    </w:p>
    <w:p w:rsidR="00585028" w:rsidRDefault="00771B9B" w:rsidP="008C77AD">
      <w:pPr>
        <w:rPr>
          <w:rFonts w:eastAsiaTheme="majorEastAsia" w:cstheme="majorBidi"/>
          <w:sz w:val="32"/>
          <w:szCs w:val="32"/>
        </w:rPr>
      </w:pPr>
      <w:r>
        <w:t>Campus Roll No.: 05/074</w:t>
      </w:r>
      <w:r w:rsidR="00585028">
        <w:br w:type="page"/>
      </w:r>
    </w:p>
    <w:p w:rsidR="00CE5A51" w:rsidRDefault="00623687" w:rsidP="00332FDB">
      <w:pPr>
        <w:pStyle w:val="Heading1"/>
      </w:pPr>
      <w:bookmarkStart w:id="4" w:name="_Toc92131971"/>
      <w:r>
        <w:lastRenderedPageBreak/>
        <w:t>ACKNOWLEDGEMENT</w:t>
      </w:r>
      <w:r w:rsidR="00585028">
        <w:t>S</w:t>
      </w:r>
      <w:bookmarkEnd w:id="4"/>
    </w:p>
    <w:p w:rsidR="00255714" w:rsidRDefault="00255714" w:rsidP="002B21E0">
      <w:r>
        <w:t>Not surprisingly, I owe many people a great deal in helping me write this thesis.</w:t>
      </w:r>
      <w:r w:rsidR="00FA4E0E">
        <w:t xml:space="preserve"> They have changed my life substantially. I have learned a lot from them and feel very lucky to have met and worked with them. Whatever </w:t>
      </w:r>
      <w:r w:rsidR="00FB7F9C">
        <w:t>is admirable</w:t>
      </w:r>
      <w:r w:rsidR="00FA4E0E">
        <w:t xml:space="preserve"> in this thesis is as much theirs as is mine.</w:t>
      </w:r>
    </w:p>
    <w:p w:rsidR="00ED0631" w:rsidRDefault="001B6DA4" w:rsidP="002B21E0">
      <w:r>
        <w:t xml:space="preserve">First and foremost, </w:t>
      </w:r>
      <w:r w:rsidR="00F32CA4">
        <w:t>I am deeply indebted</w:t>
      </w:r>
      <w:r w:rsidR="00DB7243">
        <w:t xml:space="preserve"> to </w:t>
      </w:r>
      <w:r w:rsidR="00ED0631">
        <w:t xml:space="preserve">Pujan Adhikari </w:t>
      </w:r>
      <w:r w:rsidR="00DB7243">
        <w:t>for his constant guidance, support and advice. His enthusiastic passion for research, his intellectual openness and his willingness to lay down sophisticated theories in a simple way have been an invaluable example throughout my Graduate experience.</w:t>
      </w:r>
      <w:r w:rsidR="00E57A61">
        <w:t xml:space="preserve"> As a supervisor, his advice on some fundamental principle</w:t>
      </w:r>
      <w:r w:rsidR="00262AA5">
        <w:t xml:space="preserve">s about economic research </w:t>
      </w:r>
      <w:r w:rsidR="00E57A61">
        <w:t>will stay with me forever</w:t>
      </w:r>
      <w:r w:rsidR="00605FEC">
        <w:t>.</w:t>
      </w:r>
      <w:r w:rsidR="005F003F">
        <w:t xml:space="preserve"> I cannot thank him enough for his generosity with his time even at a difficult situation of pandemic.</w:t>
      </w:r>
    </w:p>
    <w:p w:rsidR="00A96466" w:rsidRDefault="00255714" w:rsidP="002B21E0">
      <w:r>
        <w:t xml:space="preserve">Parts of this thesis owe much to discussion with other people. </w:t>
      </w:r>
      <w:r w:rsidR="00AF03AB">
        <w:t xml:space="preserve">I have benefited from comments, discussion or general advice from many other member of the professions, among which I list: </w:t>
      </w:r>
      <w:r w:rsidR="00EC09F8">
        <w:t xml:space="preserve">Bishnu Sharma, Pawan Singh, Raghu Bir Bista, </w:t>
      </w:r>
      <w:r w:rsidR="004B1843">
        <w:t xml:space="preserve">Sabitri Shrestha, Ananta Raj Dahal, </w:t>
      </w:r>
      <w:r w:rsidR="00AF03AB">
        <w:t xml:space="preserve">Prayen Shrestha, Ashim Amatya, </w:t>
      </w:r>
      <w:r w:rsidR="005C73DF">
        <w:t xml:space="preserve">Aashra Amatya, </w:t>
      </w:r>
      <w:r w:rsidR="00DB532E">
        <w:t xml:space="preserve">Shirisha Shrestha, </w:t>
      </w:r>
      <w:r w:rsidR="00EC09F8">
        <w:t xml:space="preserve">Saujan Sainju, Akshit Shrestha, Bipul Maharjan, </w:t>
      </w:r>
      <w:r w:rsidR="00DB532E">
        <w:t>and others.</w:t>
      </w:r>
      <w:r w:rsidR="00AF03AB">
        <w:t xml:space="preserve"> </w:t>
      </w:r>
    </w:p>
    <w:p w:rsidR="00C203EA" w:rsidRDefault="00C02267" w:rsidP="002B21E0">
      <w:r>
        <w:t>My friends were of great support throughout these years</w:t>
      </w:r>
      <w:r w:rsidR="00337328">
        <w:t xml:space="preserve"> – without them, this thesis would not be completed.</w:t>
      </w:r>
      <w:r w:rsidR="00160FC7">
        <w:t xml:space="preserve"> </w:t>
      </w:r>
      <w:r w:rsidR="00603C59">
        <w:t>Dipesh, Sanish, Suruchi, and Mamta were miles away but yet so close. Neeti, Prativa, Prashansha, Sujat, Sarweshwor, Nima, Aman, Sanju, Sarita, Bina, Prajjwol all gave me more I could ever recompense.</w:t>
      </w:r>
      <w:r w:rsidR="00160FC7">
        <w:t xml:space="preserve"> My colleagues and friends at PRI and IIDS, Abyaya, Binisha, Sanjeev, Bishu, Sagar, Om, Radhika and Yasub have proven so patient with my ideas, which they often times understood better than I ever did. </w:t>
      </w:r>
    </w:p>
    <w:p w:rsidR="002B21E0" w:rsidRDefault="002B21E0" w:rsidP="002B21E0">
      <w:r>
        <w:t>Finally, none of my accomplishment would have been possible without the love and support of my family. My mother, Urmila Pradhan, has been by my side through the travail of life. She has suffered and brought much joy</w:t>
      </w:r>
      <w:r w:rsidR="008801BF">
        <w:t>, t</w:t>
      </w:r>
      <w:r>
        <w:t>o her I am always indebted.</w:t>
      </w:r>
      <w:r w:rsidR="00693EE9">
        <w:t xml:space="preserve"> I dedicate this thesis to my father.</w:t>
      </w:r>
    </w:p>
    <w:p w:rsidR="00983E76" w:rsidRDefault="00983E76" w:rsidP="002B21E0"/>
    <w:p w:rsidR="00983E76" w:rsidRPr="002B21E0" w:rsidRDefault="00983E76" w:rsidP="002B21E0">
      <w:r>
        <w:t>December 2021</w:t>
      </w:r>
      <w:r>
        <w:tab/>
      </w:r>
      <w:r>
        <w:tab/>
      </w:r>
      <w:r>
        <w:tab/>
      </w:r>
      <w:r>
        <w:tab/>
      </w:r>
      <w:r>
        <w:tab/>
      </w:r>
      <w:r>
        <w:tab/>
        <w:t xml:space="preserve">      Prayush Man Shrestha</w:t>
      </w:r>
    </w:p>
    <w:p w:rsidR="0024659B" w:rsidRDefault="00CE5A51" w:rsidP="007503C5">
      <w:pPr>
        <w:pStyle w:val="Heading1"/>
      </w:pPr>
      <w:r>
        <w:br w:type="page"/>
      </w:r>
      <w:bookmarkStart w:id="5" w:name="_Toc92131972"/>
      <w:r w:rsidR="00A703DD">
        <w:lastRenderedPageBreak/>
        <w:t>ABSTRACT</w:t>
      </w:r>
      <w:bookmarkEnd w:id="5"/>
    </w:p>
    <w:p w:rsidR="007503C5" w:rsidRDefault="007503C5" w:rsidP="007503C5">
      <w:r>
        <w:t>Asset quality is an essential part of sound financial institution. On contrary, asset quality is difficult for banking regulators and investors to assess what fac</w:t>
      </w:r>
      <w:r w:rsidR="00E5287B">
        <w:t xml:space="preserve">tor might have affected it. This study identified that </w:t>
      </w:r>
      <w:r w:rsidRPr="00CD0B74">
        <w:t xml:space="preserve">macroeconomic </w:t>
      </w:r>
      <w:r>
        <w:t>factors and bank specific factors</w:t>
      </w:r>
      <w:r w:rsidRPr="00CD0B74">
        <w:t xml:space="preserve"> are the main source of systematic risk that translates in the g</w:t>
      </w:r>
      <w:r>
        <w:t>rowth or decline of loan quality</w:t>
      </w:r>
      <w:r w:rsidRPr="00CD0B74">
        <w:t>.</w:t>
      </w:r>
      <w:r>
        <w:t xml:space="preserve"> There are two major objective of this study, first to analyze the trend and structure of the NPLs with other different macroeconomic variables. Secondly, to examine the macroeconomic determinants on NPL in th</w:t>
      </w:r>
      <w:r w:rsidR="00280593">
        <w:t>e context of the Nepalese economy</w:t>
      </w:r>
      <w:r>
        <w:t xml:space="preserve">. </w:t>
      </w:r>
    </w:p>
    <w:p w:rsidR="00E5287B" w:rsidRDefault="00306E4F" w:rsidP="00E5287B">
      <w:r>
        <w:t>This study</w:t>
      </w:r>
      <w:r w:rsidR="00E5287B">
        <w:t xml:space="preserve"> aims to fill the gap in the literature by prov</w:t>
      </w:r>
      <w:r w:rsidR="00DD53B7">
        <w:t xml:space="preserve">iding empirical evidence on, </w:t>
      </w:r>
      <w:r w:rsidR="00E5287B">
        <w:t xml:space="preserve">nonperforming loans by using vector autoregression method </w:t>
      </w:r>
      <w:r w:rsidR="00DD53B7">
        <w:t xml:space="preserve">to show the dynamic relationship </w:t>
      </w:r>
      <w:r w:rsidR="00E5287B">
        <w:t>in context of</w:t>
      </w:r>
      <w:r w:rsidR="00DD53B7">
        <w:t xml:space="preserve"> Nepal by considering macroeconomic variable money supply</w:t>
      </w:r>
      <w:r w:rsidR="00E203FB">
        <w:t xml:space="preserve"> and others</w:t>
      </w:r>
      <w:r w:rsidR="00BD05EE">
        <w:t>.</w:t>
      </w:r>
      <w:r w:rsidR="00E5287B">
        <w:t xml:space="preserve"> </w:t>
      </w:r>
      <w:r>
        <w:t>This study</w:t>
      </w:r>
      <w:r w:rsidR="00F406C6" w:rsidRPr="00246A6F">
        <w:t xml:space="preserve"> examines the macroeconomic determinant of NPLs in Nepal covering the period of 2006:Q1 to 2020:Q4.</w:t>
      </w:r>
      <w:r w:rsidR="00F406C6" w:rsidRPr="00F406C6">
        <w:t xml:space="preserve"> </w:t>
      </w:r>
      <w:r w:rsidR="00F406C6" w:rsidRPr="00246A6F">
        <w:t>The study compares impulse responses to high-frequency macroeconomic v</w:t>
      </w:r>
      <w:r w:rsidR="00F406C6">
        <w:t xml:space="preserve">ariables with NPLs, </w:t>
      </w:r>
      <w:r w:rsidR="00DB03F6">
        <w:t>and summ</w:t>
      </w:r>
      <w:r w:rsidR="006A2046">
        <w:t xml:space="preserve">arize </w:t>
      </w:r>
      <w:r w:rsidR="00F406C6">
        <w:t>descriptive analysis, causality test, co-integration test and diagnostic test.</w:t>
      </w:r>
      <w:r w:rsidR="00165972" w:rsidRPr="00165972">
        <w:t xml:space="preserve"> </w:t>
      </w:r>
      <w:r w:rsidR="00165972">
        <w:t>The study found that when</w:t>
      </w:r>
      <w:r w:rsidR="00165972" w:rsidRPr="00246A6F">
        <w:t xml:space="preserve"> there is a positive shock in RGDP the weightage of banks' NPLs de</w:t>
      </w:r>
      <w:r w:rsidR="00165972">
        <w:t>clines in the short run. Likewise</w:t>
      </w:r>
      <w:r w:rsidR="00165972" w:rsidRPr="00246A6F">
        <w:t>, when there is a posit</w:t>
      </w:r>
      <w:r w:rsidR="00165972">
        <w:t>ive shock in interbank transaction rate,</w:t>
      </w:r>
      <w:r w:rsidR="00165972" w:rsidRPr="00246A6F">
        <w:t xml:space="preserve"> interest rate, and broad money </w:t>
      </w:r>
      <w:r w:rsidR="00165972">
        <w:t>supply the NPLs tend to decrease</w:t>
      </w:r>
      <w:r w:rsidR="00165972" w:rsidRPr="00246A6F">
        <w:t xml:space="preserve"> meanwhile, suggesting the bank-specific variable can be controlled by commercial banks.</w:t>
      </w:r>
    </w:p>
    <w:p w:rsidR="007503C5" w:rsidRDefault="00165972" w:rsidP="00246A6F">
      <w:r>
        <w:t>Based on the findings of this study it can be concluded that macroeconomic fact</w:t>
      </w:r>
      <w:r w:rsidR="00B63759">
        <w:t>ors plays a crucial role while determining the asset quality</w:t>
      </w:r>
      <w:r w:rsidR="00FA37C0">
        <w:t>.</w:t>
      </w:r>
      <w:r w:rsidR="00B63759">
        <w:t xml:space="preserve"> The result of the test have justified the hypothesis of the study where the NPL is negatively correlated with interest rate, real gross domestic product and interbank transaction rate.</w:t>
      </w:r>
      <w:r w:rsidR="00FA37C0">
        <w:t xml:space="preserve"> </w:t>
      </w:r>
      <w:r w:rsidR="0046652D">
        <w:t xml:space="preserve">Thus it suggests that the shock in NPLs is adversely affected by the macroeconomic variables such as the pace of economic activities, supply of money, volatile interest rate and interbank transaction rate. </w:t>
      </w:r>
    </w:p>
    <w:p w:rsidR="00D6417C" w:rsidRDefault="0024659B" w:rsidP="00246A6F">
      <w:r>
        <w:br w:type="page"/>
      </w:r>
    </w:p>
    <w:sdt>
      <w:sdtPr>
        <w:rPr>
          <w:b/>
          <w:bCs/>
          <w:szCs w:val="28"/>
        </w:rPr>
        <w:id w:val="871954261"/>
        <w:docPartObj>
          <w:docPartGallery w:val="Table of Contents"/>
          <w:docPartUnique/>
        </w:docPartObj>
      </w:sdtPr>
      <w:sdtEndPr>
        <w:rPr>
          <w:b w:val="0"/>
          <w:bCs w:val="0"/>
          <w:noProof/>
          <w:szCs w:val="22"/>
        </w:rPr>
      </w:sdtEndPr>
      <w:sdtContent>
        <w:p w:rsidR="00B27B02" w:rsidRPr="003252AE" w:rsidRDefault="00CC0C62" w:rsidP="003252AE">
          <w:pPr>
            <w:jc w:val="center"/>
            <w:rPr>
              <w:b/>
              <w:bCs/>
              <w:sz w:val="28"/>
              <w:szCs w:val="24"/>
            </w:rPr>
          </w:pPr>
          <w:r w:rsidRPr="003252AE">
            <w:rPr>
              <w:b/>
              <w:bCs/>
              <w:sz w:val="28"/>
              <w:szCs w:val="24"/>
            </w:rPr>
            <w:t xml:space="preserve">TABLE OF </w:t>
          </w:r>
          <w:r w:rsidR="00412C80" w:rsidRPr="003252AE">
            <w:rPr>
              <w:b/>
              <w:bCs/>
              <w:sz w:val="28"/>
              <w:szCs w:val="24"/>
            </w:rPr>
            <w:t>CONTENTS</w:t>
          </w:r>
        </w:p>
        <w:p w:rsidR="00164439" w:rsidRDefault="00D6417C">
          <w:pPr>
            <w:pStyle w:val="TOC1"/>
            <w:tabs>
              <w:tab w:val="right" w:leader="dot" w:pos="8297"/>
            </w:tabs>
            <w:rPr>
              <w:rFonts w:asciiTheme="minorHAnsi" w:eastAsiaTheme="minorEastAsia" w:hAnsiTheme="minorHAnsi"/>
              <w:noProof/>
              <w:sz w:val="22"/>
              <w:szCs w:val="20"/>
              <w:lang w:bidi="ne-NP"/>
            </w:rPr>
          </w:pPr>
          <w:r>
            <w:fldChar w:fldCharType="begin"/>
          </w:r>
          <w:r>
            <w:instrText xml:space="preserve"> TOC \o "1-3" \h \z \u </w:instrText>
          </w:r>
          <w:r>
            <w:fldChar w:fldCharType="separate"/>
          </w:r>
          <w:hyperlink w:anchor="_Toc92131968" w:history="1">
            <w:r w:rsidR="00164439" w:rsidRPr="00146F89">
              <w:rPr>
                <w:rStyle w:val="Hyperlink"/>
                <w:noProof/>
              </w:rPr>
              <w:t>LETTER OF RECOMMENDATION</w:t>
            </w:r>
            <w:r w:rsidR="00164439">
              <w:rPr>
                <w:noProof/>
                <w:webHidden/>
              </w:rPr>
              <w:tab/>
            </w:r>
            <w:r w:rsidR="00164439">
              <w:rPr>
                <w:noProof/>
                <w:webHidden/>
              </w:rPr>
              <w:fldChar w:fldCharType="begin"/>
            </w:r>
            <w:r w:rsidR="00164439">
              <w:rPr>
                <w:noProof/>
                <w:webHidden/>
              </w:rPr>
              <w:instrText xml:space="preserve"> PAGEREF _Toc92131968 \h </w:instrText>
            </w:r>
            <w:r w:rsidR="00164439">
              <w:rPr>
                <w:noProof/>
                <w:webHidden/>
              </w:rPr>
            </w:r>
            <w:r w:rsidR="00164439">
              <w:rPr>
                <w:noProof/>
                <w:webHidden/>
              </w:rPr>
              <w:fldChar w:fldCharType="separate"/>
            </w:r>
            <w:r w:rsidR="00164439">
              <w:rPr>
                <w:noProof/>
                <w:webHidden/>
              </w:rPr>
              <w:t>ii</w:t>
            </w:r>
            <w:r w:rsidR="00164439">
              <w:rPr>
                <w:noProof/>
                <w:webHidden/>
              </w:rPr>
              <w:fldChar w:fldCharType="end"/>
            </w:r>
          </w:hyperlink>
        </w:p>
        <w:p w:rsidR="00164439" w:rsidRDefault="00D53FEF">
          <w:pPr>
            <w:pStyle w:val="TOC1"/>
            <w:tabs>
              <w:tab w:val="right" w:leader="dot" w:pos="8297"/>
            </w:tabs>
            <w:rPr>
              <w:rFonts w:asciiTheme="minorHAnsi" w:eastAsiaTheme="minorEastAsia" w:hAnsiTheme="minorHAnsi"/>
              <w:noProof/>
              <w:sz w:val="22"/>
              <w:szCs w:val="20"/>
              <w:lang w:bidi="ne-NP"/>
            </w:rPr>
          </w:pPr>
          <w:hyperlink w:anchor="_Toc92131969" w:history="1">
            <w:r w:rsidR="00164439" w:rsidRPr="00146F89">
              <w:rPr>
                <w:rStyle w:val="Hyperlink"/>
                <w:noProof/>
              </w:rPr>
              <w:t>LETTER OF APPROVAL</w:t>
            </w:r>
            <w:r w:rsidR="00164439">
              <w:rPr>
                <w:noProof/>
                <w:webHidden/>
              </w:rPr>
              <w:tab/>
            </w:r>
            <w:r w:rsidR="00164439">
              <w:rPr>
                <w:noProof/>
                <w:webHidden/>
              </w:rPr>
              <w:fldChar w:fldCharType="begin"/>
            </w:r>
            <w:r w:rsidR="00164439">
              <w:rPr>
                <w:noProof/>
                <w:webHidden/>
              </w:rPr>
              <w:instrText xml:space="preserve"> PAGEREF _Toc92131969 \h </w:instrText>
            </w:r>
            <w:r w:rsidR="00164439">
              <w:rPr>
                <w:noProof/>
                <w:webHidden/>
              </w:rPr>
            </w:r>
            <w:r w:rsidR="00164439">
              <w:rPr>
                <w:noProof/>
                <w:webHidden/>
              </w:rPr>
              <w:fldChar w:fldCharType="separate"/>
            </w:r>
            <w:r w:rsidR="00164439">
              <w:rPr>
                <w:noProof/>
                <w:webHidden/>
              </w:rPr>
              <w:t>iii</w:t>
            </w:r>
            <w:r w:rsidR="00164439">
              <w:rPr>
                <w:noProof/>
                <w:webHidden/>
              </w:rPr>
              <w:fldChar w:fldCharType="end"/>
            </w:r>
          </w:hyperlink>
        </w:p>
        <w:p w:rsidR="00164439" w:rsidRDefault="00D53FEF">
          <w:pPr>
            <w:pStyle w:val="TOC1"/>
            <w:tabs>
              <w:tab w:val="right" w:leader="dot" w:pos="8297"/>
            </w:tabs>
            <w:rPr>
              <w:rFonts w:asciiTheme="minorHAnsi" w:eastAsiaTheme="minorEastAsia" w:hAnsiTheme="minorHAnsi"/>
              <w:noProof/>
              <w:sz w:val="22"/>
              <w:szCs w:val="20"/>
              <w:lang w:bidi="ne-NP"/>
            </w:rPr>
          </w:pPr>
          <w:hyperlink w:anchor="_Toc92131970" w:history="1">
            <w:r w:rsidR="00164439" w:rsidRPr="00146F89">
              <w:rPr>
                <w:rStyle w:val="Hyperlink"/>
                <w:noProof/>
              </w:rPr>
              <w:t>DECLARATION</w:t>
            </w:r>
            <w:r w:rsidR="00164439">
              <w:rPr>
                <w:noProof/>
                <w:webHidden/>
              </w:rPr>
              <w:tab/>
            </w:r>
            <w:r w:rsidR="00164439">
              <w:rPr>
                <w:noProof/>
                <w:webHidden/>
              </w:rPr>
              <w:fldChar w:fldCharType="begin"/>
            </w:r>
            <w:r w:rsidR="00164439">
              <w:rPr>
                <w:noProof/>
                <w:webHidden/>
              </w:rPr>
              <w:instrText xml:space="preserve"> PAGEREF _Toc92131970 \h </w:instrText>
            </w:r>
            <w:r w:rsidR="00164439">
              <w:rPr>
                <w:noProof/>
                <w:webHidden/>
              </w:rPr>
            </w:r>
            <w:r w:rsidR="00164439">
              <w:rPr>
                <w:noProof/>
                <w:webHidden/>
              </w:rPr>
              <w:fldChar w:fldCharType="separate"/>
            </w:r>
            <w:r w:rsidR="00164439">
              <w:rPr>
                <w:noProof/>
                <w:webHidden/>
              </w:rPr>
              <w:t>iv</w:t>
            </w:r>
            <w:r w:rsidR="00164439">
              <w:rPr>
                <w:noProof/>
                <w:webHidden/>
              </w:rPr>
              <w:fldChar w:fldCharType="end"/>
            </w:r>
          </w:hyperlink>
        </w:p>
        <w:p w:rsidR="00164439" w:rsidRDefault="00D53FEF">
          <w:pPr>
            <w:pStyle w:val="TOC1"/>
            <w:tabs>
              <w:tab w:val="right" w:leader="dot" w:pos="8297"/>
            </w:tabs>
            <w:rPr>
              <w:rFonts w:asciiTheme="minorHAnsi" w:eastAsiaTheme="minorEastAsia" w:hAnsiTheme="minorHAnsi"/>
              <w:noProof/>
              <w:sz w:val="22"/>
              <w:szCs w:val="20"/>
              <w:lang w:bidi="ne-NP"/>
            </w:rPr>
          </w:pPr>
          <w:hyperlink w:anchor="_Toc92131971" w:history="1">
            <w:r w:rsidR="00164439" w:rsidRPr="00146F89">
              <w:rPr>
                <w:rStyle w:val="Hyperlink"/>
                <w:noProof/>
              </w:rPr>
              <w:t>ACKNOWLEDGEMENTS</w:t>
            </w:r>
            <w:r w:rsidR="00164439">
              <w:rPr>
                <w:noProof/>
                <w:webHidden/>
              </w:rPr>
              <w:tab/>
            </w:r>
            <w:r w:rsidR="00164439">
              <w:rPr>
                <w:noProof/>
                <w:webHidden/>
              </w:rPr>
              <w:fldChar w:fldCharType="begin"/>
            </w:r>
            <w:r w:rsidR="00164439">
              <w:rPr>
                <w:noProof/>
                <w:webHidden/>
              </w:rPr>
              <w:instrText xml:space="preserve"> PAGEREF _Toc92131971 \h </w:instrText>
            </w:r>
            <w:r w:rsidR="00164439">
              <w:rPr>
                <w:noProof/>
                <w:webHidden/>
              </w:rPr>
            </w:r>
            <w:r w:rsidR="00164439">
              <w:rPr>
                <w:noProof/>
                <w:webHidden/>
              </w:rPr>
              <w:fldChar w:fldCharType="separate"/>
            </w:r>
            <w:r w:rsidR="00164439">
              <w:rPr>
                <w:noProof/>
                <w:webHidden/>
              </w:rPr>
              <w:t>v</w:t>
            </w:r>
            <w:r w:rsidR="00164439">
              <w:rPr>
                <w:noProof/>
                <w:webHidden/>
              </w:rPr>
              <w:fldChar w:fldCharType="end"/>
            </w:r>
          </w:hyperlink>
        </w:p>
        <w:p w:rsidR="00164439" w:rsidRDefault="00D53FEF">
          <w:pPr>
            <w:pStyle w:val="TOC1"/>
            <w:tabs>
              <w:tab w:val="right" w:leader="dot" w:pos="8297"/>
            </w:tabs>
            <w:rPr>
              <w:rFonts w:asciiTheme="minorHAnsi" w:eastAsiaTheme="minorEastAsia" w:hAnsiTheme="minorHAnsi"/>
              <w:noProof/>
              <w:sz w:val="22"/>
              <w:szCs w:val="20"/>
              <w:lang w:bidi="ne-NP"/>
            </w:rPr>
          </w:pPr>
          <w:hyperlink w:anchor="_Toc92131972" w:history="1">
            <w:r w:rsidR="00164439" w:rsidRPr="00146F89">
              <w:rPr>
                <w:rStyle w:val="Hyperlink"/>
                <w:noProof/>
              </w:rPr>
              <w:t>ABSTRACT</w:t>
            </w:r>
            <w:r w:rsidR="00164439">
              <w:rPr>
                <w:noProof/>
                <w:webHidden/>
              </w:rPr>
              <w:tab/>
            </w:r>
            <w:r w:rsidR="00164439">
              <w:rPr>
                <w:noProof/>
                <w:webHidden/>
              </w:rPr>
              <w:fldChar w:fldCharType="begin"/>
            </w:r>
            <w:r w:rsidR="00164439">
              <w:rPr>
                <w:noProof/>
                <w:webHidden/>
              </w:rPr>
              <w:instrText xml:space="preserve"> PAGEREF _Toc92131972 \h </w:instrText>
            </w:r>
            <w:r w:rsidR="00164439">
              <w:rPr>
                <w:noProof/>
                <w:webHidden/>
              </w:rPr>
            </w:r>
            <w:r w:rsidR="00164439">
              <w:rPr>
                <w:noProof/>
                <w:webHidden/>
              </w:rPr>
              <w:fldChar w:fldCharType="separate"/>
            </w:r>
            <w:r w:rsidR="00164439">
              <w:rPr>
                <w:noProof/>
                <w:webHidden/>
              </w:rPr>
              <w:t>vi</w:t>
            </w:r>
            <w:r w:rsidR="00164439">
              <w:rPr>
                <w:noProof/>
                <w:webHidden/>
              </w:rPr>
              <w:fldChar w:fldCharType="end"/>
            </w:r>
          </w:hyperlink>
        </w:p>
        <w:p w:rsidR="00164439" w:rsidRDefault="00D53FEF">
          <w:pPr>
            <w:pStyle w:val="TOC1"/>
            <w:tabs>
              <w:tab w:val="right" w:leader="dot" w:pos="8297"/>
            </w:tabs>
            <w:rPr>
              <w:rFonts w:asciiTheme="minorHAnsi" w:eastAsiaTheme="minorEastAsia" w:hAnsiTheme="minorHAnsi"/>
              <w:noProof/>
              <w:sz w:val="22"/>
              <w:szCs w:val="20"/>
              <w:lang w:bidi="ne-NP"/>
            </w:rPr>
          </w:pPr>
          <w:hyperlink w:anchor="_Toc92131973" w:history="1">
            <w:r w:rsidR="00164439" w:rsidRPr="00146F89">
              <w:rPr>
                <w:rStyle w:val="Hyperlink"/>
                <w:noProof/>
              </w:rPr>
              <w:t>LIST OF TABLE</w:t>
            </w:r>
            <w:r w:rsidR="00164439">
              <w:rPr>
                <w:noProof/>
                <w:webHidden/>
              </w:rPr>
              <w:tab/>
            </w:r>
            <w:r w:rsidR="00164439">
              <w:rPr>
                <w:noProof/>
                <w:webHidden/>
              </w:rPr>
              <w:fldChar w:fldCharType="begin"/>
            </w:r>
            <w:r w:rsidR="00164439">
              <w:rPr>
                <w:noProof/>
                <w:webHidden/>
              </w:rPr>
              <w:instrText xml:space="preserve"> PAGEREF _Toc92131973 \h </w:instrText>
            </w:r>
            <w:r w:rsidR="00164439">
              <w:rPr>
                <w:noProof/>
                <w:webHidden/>
              </w:rPr>
            </w:r>
            <w:r w:rsidR="00164439">
              <w:rPr>
                <w:noProof/>
                <w:webHidden/>
              </w:rPr>
              <w:fldChar w:fldCharType="separate"/>
            </w:r>
            <w:r w:rsidR="00164439">
              <w:rPr>
                <w:noProof/>
                <w:webHidden/>
              </w:rPr>
              <w:t>x</w:t>
            </w:r>
            <w:r w:rsidR="00164439">
              <w:rPr>
                <w:noProof/>
                <w:webHidden/>
              </w:rPr>
              <w:fldChar w:fldCharType="end"/>
            </w:r>
          </w:hyperlink>
        </w:p>
        <w:p w:rsidR="00164439" w:rsidRDefault="00D53FEF">
          <w:pPr>
            <w:pStyle w:val="TOC1"/>
            <w:tabs>
              <w:tab w:val="right" w:leader="dot" w:pos="8297"/>
            </w:tabs>
            <w:rPr>
              <w:rFonts w:asciiTheme="minorHAnsi" w:eastAsiaTheme="minorEastAsia" w:hAnsiTheme="minorHAnsi"/>
              <w:noProof/>
              <w:sz w:val="22"/>
              <w:szCs w:val="20"/>
              <w:lang w:bidi="ne-NP"/>
            </w:rPr>
          </w:pPr>
          <w:hyperlink w:anchor="_Toc92131974" w:history="1">
            <w:r w:rsidR="00164439" w:rsidRPr="00146F89">
              <w:rPr>
                <w:rStyle w:val="Hyperlink"/>
                <w:noProof/>
              </w:rPr>
              <w:t>LIST OF FIGURE</w:t>
            </w:r>
            <w:r w:rsidR="00164439">
              <w:rPr>
                <w:noProof/>
                <w:webHidden/>
              </w:rPr>
              <w:tab/>
            </w:r>
            <w:r w:rsidR="00164439">
              <w:rPr>
                <w:noProof/>
                <w:webHidden/>
              </w:rPr>
              <w:fldChar w:fldCharType="begin"/>
            </w:r>
            <w:r w:rsidR="00164439">
              <w:rPr>
                <w:noProof/>
                <w:webHidden/>
              </w:rPr>
              <w:instrText xml:space="preserve"> PAGEREF _Toc92131974 \h </w:instrText>
            </w:r>
            <w:r w:rsidR="00164439">
              <w:rPr>
                <w:noProof/>
                <w:webHidden/>
              </w:rPr>
            </w:r>
            <w:r w:rsidR="00164439">
              <w:rPr>
                <w:noProof/>
                <w:webHidden/>
              </w:rPr>
              <w:fldChar w:fldCharType="separate"/>
            </w:r>
            <w:r w:rsidR="00164439">
              <w:rPr>
                <w:noProof/>
                <w:webHidden/>
              </w:rPr>
              <w:t>xi</w:t>
            </w:r>
            <w:r w:rsidR="00164439">
              <w:rPr>
                <w:noProof/>
                <w:webHidden/>
              </w:rPr>
              <w:fldChar w:fldCharType="end"/>
            </w:r>
          </w:hyperlink>
        </w:p>
        <w:p w:rsidR="00164439" w:rsidRDefault="00D53FEF">
          <w:pPr>
            <w:pStyle w:val="TOC1"/>
            <w:tabs>
              <w:tab w:val="right" w:leader="dot" w:pos="8297"/>
            </w:tabs>
            <w:rPr>
              <w:rFonts w:asciiTheme="minorHAnsi" w:eastAsiaTheme="minorEastAsia" w:hAnsiTheme="minorHAnsi"/>
              <w:noProof/>
              <w:sz w:val="22"/>
              <w:szCs w:val="20"/>
              <w:lang w:bidi="ne-NP"/>
            </w:rPr>
          </w:pPr>
          <w:hyperlink w:anchor="_Toc92131975" w:history="1">
            <w:r w:rsidR="00164439" w:rsidRPr="00146F89">
              <w:rPr>
                <w:rStyle w:val="Hyperlink"/>
                <w:noProof/>
              </w:rPr>
              <w:t>ACRONYMS/ABBREVIATIONS</w:t>
            </w:r>
            <w:r w:rsidR="00164439">
              <w:rPr>
                <w:noProof/>
                <w:webHidden/>
              </w:rPr>
              <w:tab/>
            </w:r>
            <w:r w:rsidR="00164439">
              <w:rPr>
                <w:noProof/>
                <w:webHidden/>
              </w:rPr>
              <w:fldChar w:fldCharType="begin"/>
            </w:r>
            <w:r w:rsidR="00164439">
              <w:rPr>
                <w:noProof/>
                <w:webHidden/>
              </w:rPr>
              <w:instrText xml:space="preserve"> PAGEREF _Toc92131975 \h </w:instrText>
            </w:r>
            <w:r w:rsidR="00164439">
              <w:rPr>
                <w:noProof/>
                <w:webHidden/>
              </w:rPr>
            </w:r>
            <w:r w:rsidR="00164439">
              <w:rPr>
                <w:noProof/>
                <w:webHidden/>
              </w:rPr>
              <w:fldChar w:fldCharType="separate"/>
            </w:r>
            <w:r w:rsidR="00164439">
              <w:rPr>
                <w:noProof/>
                <w:webHidden/>
              </w:rPr>
              <w:t>xii</w:t>
            </w:r>
            <w:r w:rsidR="00164439">
              <w:rPr>
                <w:noProof/>
                <w:webHidden/>
              </w:rPr>
              <w:fldChar w:fldCharType="end"/>
            </w:r>
          </w:hyperlink>
        </w:p>
        <w:p w:rsidR="00164439" w:rsidRDefault="00D53FEF">
          <w:pPr>
            <w:pStyle w:val="TOC1"/>
            <w:tabs>
              <w:tab w:val="right" w:leader="dot" w:pos="8297"/>
            </w:tabs>
            <w:rPr>
              <w:rFonts w:asciiTheme="minorHAnsi" w:eastAsiaTheme="minorEastAsia" w:hAnsiTheme="minorHAnsi"/>
              <w:noProof/>
              <w:sz w:val="22"/>
              <w:szCs w:val="20"/>
              <w:lang w:bidi="ne-NP"/>
            </w:rPr>
          </w:pPr>
          <w:hyperlink w:anchor="_Toc92131976" w:history="1">
            <w:r w:rsidR="00164439" w:rsidRPr="00146F89">
              <w:rPr>
                <w:rStyle w:val="Hyperlink"/>
                <w:noProof/>
              </w:rPr>
              <w:t>CHAPTER I: INTRODUCTION</w:t>
            </w:r>
            <w:r w:rsidR="00164439">
              <w:rPr>
                <w:noProof/>
                <w:webHidden/>
              </w:rPr>
              <w:tab/>
            </w:r>
            <w:r w:rsidR="00164439">
              <w:rPr>
                <w:noProof/>
                <w:webHidden/>
              </w:rPr>
              <w:fldChar w:fldCharType="begin"/>
            </w:r>
            <w:r w:rsidR="00164439">
              <w:rPr>
                <w:noProof/>
                <w:webHidden/>
              </w:rPr>
              <w:instrText xml:space="preserve"> PAGEREF _Toc92131976 \h </w:instrText>
            </w:r>
            <w:r w:rsidR="00164439">
              <w:rPr>
                <w:noProof/>
                <w:webHidden/>
              </w:rPr>
            </w:r>
            <w:r w:rsidR="00164439">
              <w:rPr>
                <w:noProof/>
                <w:webHidden/>
              </w:rPr>
              <w:fldChar w:fldCharType="separate"/>
            </w:r>
            <w:r w:rsidR="00164439">
              <w:rPr>
                <w:noProof/>
                <w:webHidden/>
              </w:rPr>
              <w:t>1</w:t>
            </w:r>
            <w:r w:rsidR="00164439">
              <w:rPr>
                <w:noProof/>
                <w:webHidden/>
              </w:rPr>
              <w:fldChar w:fldCharType="end"/>
            </w:r>
          </w:hyperlink>
        </w:p>
        <w:p w:rsidR="00164439" w:rsidRDefault="00D53FEF">
          <w:pPr>
            <w:pStyle w:val="TOC2"/>
            <w:rPr>
              <w:rFonts w:asciiTheme="minorHAnsi" w:eastAsiaTheme="minorEastAsia" w:hAnsiTheme="minorHAnsi"/>
              <w:noProof/>
              <w:sz w:val="22"/>
              <w:szCs w:val="20"/>
              <w:lang w:bidi="ne-NP"/>
            </w:rPr>
          </w:pPr>
          <w:hyperlink w:anchor="_Toc92131977" w:history="1">
            <w:r w:rsidR="00164439" w:rsidRPr="00146F89">
              <w:rPr>
                <w:rStyle w:val="Hyperlink"/>
                <w:noProof/>
              </w:rPr>
              <w:t>1.1</w:t>
            </w:r>
            <w:r w:rsidR="00164439">
              <w:rPr>
                <w:rFonts w:asciiTheme="minorHAnsi" w:eastAsiaTheme="minorEastAsia" w:hAnsiTheme="minorHAnsi"/>
                <w:noProof/>
                <w:sz w:val="22"/>
                <w:szCs w:val="20"/>
                <w:lang w:bidi="ne-NP"/>
              </w:rPr>
              <w:tab/>
            </w:r>
            <w:r w:rsidR="00164439" w:rsidRPr="00146F89">
              <w:rPr>
                <w:rStyle w:val="Hyperlink"/>
                <w:noProof/>
              </w:rPr>
              <w:t>Background of the study</w:t>
            </w:r>
            <w:r w:rsidR="00164439">
              <w:rPr>
                <w:noProof/>
                <w:webHidden/>
              </w:rPr>
              <w:tab/>
            </w:r>
            <w:r w:rsidR="00164439">
              <w:rPr>
                <w:noProof/>
                <w:webHidden/>
              </w:rPr>
              <w:fldChar w:fldCharType="begin"/>
            </w:r>
            <w:r w:rsidR="00164439">
              <w:rPr>
                <w:noProof/>
                <w:webHidden/>
              </w:rPr>
              <w:instrText xml:space="preserve"> PAGEREF _Toc92131977 \h </w:instrText>
            </w:r>
            <w:r w:rsidR="00164439">
              <w:rPr>
                <w:noProof/>
                <w:webHidden/>
              </w:rPr>
            </w:r>
            <w:r w:rsidR="00164439">
              <w:rPr>
                <w:noProof/>
                <w:webHidden/>
              </w:rPr>
              <w:fldChar w:fldCharType="separate"/>
            </w:r>
            <w:r w:rsidR="00164439">
              <w:rPr>
                <w:noProof/>
                <w:webHidden/>
              </w:rPr>
              <w:t>1</w:t>
            </w:r>
            <w:r w:rsidR="00164439">
              <w:rPr>
                <w:noProof/>
                <w:webHidden/>
              </w:rPr>
              <w:fldChar w:fldCharType="end"/>
            </w:r>
          </w:hyperlink>
        </w:p>
        <w:p w:rsidR="00164439" w:rsidRDefault="00D53FEF">
          <w:pPr>
            <w:pStyle w:val="TOC2"/>
            <w:rPr>
              <w:rFonts w:asciiTheme="minorHAnsi" w:eastAsiaTheme="minorEastAsia" w:hAnsiTheme="minorHAnsi"/>
              <w:noProof/>
              <w:sz w:val="22"/>
              <w:szCs w:val="20"/>
              <w:lang w:bidi="ne-NP"/>
            </w:rPr>
          </w:pPr>
          <w:hyperlink w:anchor="_Toc92131978" w:history="1">
            <w:r w:rsidR="00164439" w:rsidRPr="00146F89">
              <w:rPr>
                <w:rStyle w:val="Hyperlink"/>
                <w:noProof/>
              </w:rPr>
              <w:t>1.2</w:t>
            </w:r>
            <w:r w:rsidR="00164439">
              <w:rPr>
                <w:rFonts w:asciiTheme="minorHAnsi" w:eastAsiaTheme="minorEastAsia" w:hAnsiTheme="minorHAnsi"/>
                <w:noProof/>
                <w:sz w:val="22"/>
                <w:szCs w:val="20"/>
                <w:lang w:bidi="ne-NP"/>
              </w:rPr>
              <w:tab/>
            </w:r>
            <w:r w:rsidR="00164439" w:rsidRPr="00146F89">
              <w:rPr>
                <w:rStyle w:val="Hyperlink"/>
                <w:noProof/>
              </w:rPr>
              <w:t>Statement of the problem</w:t>
            </w:r>
            <w:r w:rsidR="00164439">
              <w:rPr>
                <w:noProof/>
                <w:webHidden/>
              </w:rPr>
              <w:tab/>
            </w:r>
            <w:r w:rsidR="00164439">
              <w:rPr>
                <w:noProof/>
                <w:webHidden/>
              </w:rPr>
              <w:fldChar w:fldCharType="begin"/>
            </w:r>
            <w:r w:rsidR="00164439">
              <w:rPr>
                <w:noProof/>
                <w:webHidden/>
              </w:rPr>
              <w:instrText xml:space="preserve"> PAGEREF _Toc92131978 \h </w:instrText>
            </w:r>
            <w:r w:rsidR="00164439">
              <w:rPr>
                <w:noProof/>
                <w:webHidden/>
              </w:rPr>
            </w:r>
            <w:r w:rsidR="00164439">
              <w:rPr>
                <w:noProof/>
                <w:webHidden/>
              </w:rPr>
              <w:fldChar w:fldCharType="separate"/>
            </w:r>
            <w:r w:rsidR="00164439">
              <w:rPr>
                <w:noProof/>
                <w:webHidden/>
              </w:rPr>
              <w:t>3</w:t>
            </w:r>
            <w:r w:rsidR="00164439">
              <w:rPr>
                <w:noProof/>
                <w:webHidden/>
              </w:rPr>
              <w:fldChar w:fldCharType="end"/>
            </w:r>
          </w:hyperlink>
        </w:p>
        <w:p w:rsidR="00164439" w:rsidRDefault="00D53FEF">
          <w:pPr>
            <w:pStyle w:val="TOC2"/>
            <w:rPr>
              <w:rFonts w:asciiTheme="minorHAnsi" w:eastAsiaTheme="minorEastAsia" w:hAnsiTheme="minorHAnsi"/>
              <w:noProof/>
              <w:sz w:val="22"/>
              <w:szCs w:val="20"/>
              <w:lang w:bidi="ne-NP"/>
            </w:rPr>
          </w:pPr>
          <w:hyperlink w:anchor="_Toc92131979" w:history="1">
            <w:r w:rsidR="00164439" w:rsidRPr="00146F89">
              <w:rPr>
                <w:rStyle w:val="Hyperlink"/>
                <w:noProof/>
              </w:rPr>
              <w:t>1.3</w:t>
            </w:r>
            <w:r w:rsidR="00164439">
              <w:rPr>
                <w:rFonts w:asciiTheme="minorHAnsi" w:eastAsiaTheme="minorEastAsia" w:hAnsiTheme="minorHAnsi"/>
                <w:noProof/>
                <w:sz w:val="22"/>
                <w:szCs w:val="20"/>
                <w:lang w:bidi="ne-NP"/>
              </w:rPr>
              <w:tab/>
            </w:r>
            <w:r w:rsidR="00164439" w:rsidRPr="00146F89">
              <w:rPr>
                <w:rStyle w:val="Hyperlink"/>
                <w:noProof/>
              </w:rPr>
              <w:t>Research Questions</w:t>
            </w:r>
            <w:r w:rsidR="00164439">
              <w:rPr>
                <w:noProof/>
                <w:webHidden/>
              </w:rPr>
              <w:tab/>
            </w:r>
            <w:r w:rsidR="00164439">
              <w:rPr>
                <w:noProof/>
                <w:webHidden/>
              </w:rPr>
              <w:fldChar w:fldCharType="begin"/>
            </w:r>
            <w:r w:rsidR="00164439">
              <w:rPr>
                <w:noProof/>
                <w:webHidden/>
              </w:rPr>
              <w:instrText xml:space="preserve"> PAGEREF _Toc92131979 \h </w:instrText>
            </w:r>
            <w:r w:rsidR="00164439">
              <w:rPr>
                <w:noProof/>
                <w:webHidden/>
              </w:rPr>
            </w:r>
            <w:r w:rsidR="00164439">
              <w:rPr>
                <w:noProof/>
                <w:webHidden/>
              </w:rPr>
              <w:fldChar w:fldCharType="separate"/>
            </w:r>
            <w:r w:rsidR="00164439">
              <w:rPr>
                <w:noProof/>
                <w:webHidden/>
              </w:rPr>
              <w:t>3</w:t>
            </w:r>
            <w:r w:rsidR="00164439">
              <w:rPr>
                <w:noProof/>
                <w:webHidden/>
              </w:rPr>
              <w:fldChar w:fldCharType="end"/>
            </w:r>
          </w:hyperlink>
        </w:p>
        <w:p w:rsidR="00164439" w:rsidRDefault="00D53FEF">
          <w:pPr>
            <w:pStyle w:val="TOC2"/>
            <w:rPr>
              <w:rFonts w:asciiTheme="minorHAnsi" w:eastAsiaTheme="minorEastAsia" w:hAnsiTheme="minorHAnsi"/>
              <w:noProof/>
              <w:sz w:val="22"/>
              <w:szCs w:val="20"/>
              <w:lang w:bidi="ne-NP"/>
            </w:rPr>
          </w:pPr>
          <w:hyperlink w:anchor="_Toc92131980" w:history="1">
            <w:r w:rsidR="00164439" w:rsidRPr="00146F89">
              <w:rPr>
                <w:rStyle w:val="Hyperlink"/>
                <w:noProof/>
              </w:rPr>
              <w:t>1.4</w:t>
            </w:r>
            <w:r w:rsidR="00164439">
              <w:rPr>
                <w:rFonts w:asciiTheme="minorHAnsi" w:eastAsiaTheme="minorEastAsia" w:hAnsiTheme="minorHAnsi"/>
                <w:noProof/>
                <w:sz w:val="22"/>
                <w:szCs w:val="20"/>
                <w:lang w:bidi="ne-NP"/>
              </w:rPr>
              <w:tab/>
            </w:r>
            <w:r w:rsidR="00164439" w:rsidRPr="00146F89">
              <w:rPr>
                <w:rStyle w:val="Hyperlink"/>
                <w:noProof/>
              </w:rPr>
              <w:t>Objectives</w:t>
            </w:r>
            <w:r w:rsidR="00164439">
              <w:rPr>
                <w:noProof/>
                <w:webHidden/>
              </w:rPr>
              <w:tab/>
            </w:r>
            <w:r w:rsidR="00164439">
              <w:rPr>
                <w:noProof/>
                <w:webHidden/>
              </w:rPr>
              <w:fldChar w:fldCharType="begin"/>
            </w:r>
            <w:r w:rsidR="00164439">
              <w:rPr>
                <w:noProof/>
                <w:webHidden/>
              </w:rPr>
              <w:instrText xml:space="preserve"> PAGEREF _Toc92131980 \h </w:instrText>
            </w:r>
            <w:r w:rsidR="00164439">
              <w:rPr>
                <w:noProof/>
                <w:webHidden/>
              </w:rPr>
            </w:r>
            <w:r w:rsidR="00164439">
              <w:rPr>
                <w:noProof/>
                <w:webHidden/>
              </w:rPr>
              <w:fldChar w:fldCharType="separate"/>
            </w:r>
            <w:r w:rsidR="00164439">
              <w:rPr>
                <w:noProof/>
                <w:webHidden/>
              </w:rPr>
              <w:t>3</w:t>
            </w:r>
            <w:r w:rsidR="00164439">
              <w:rPr>
                <w:noProof/>
                <w:webHidden/>
              </w:rPr>
              <w:fldChar w:fldCharType="end"/>
            </w:r>
          </w:hyperlink>
        </w:p>
        <w:p w:rsidR="00164439" w:rsidRDefault="00D53FEF">
          <w:pPr>
            <w:pStyle w:val="TOC2"/>
            <w:rPr>
              <w:rFonts w:asciiTheme="minorHAnsi" w:eastAsiaTheme="minorEastAsia" w:hAnsiTheme="minorHAnsi"/>
              <w:noProof/>
              <w:sz w:val="22"/>
              <w:szCs w:val="20"/>
              <w:lang w:bidi="ne-NP"/>
            </w:rPr>
          </w:pPr>
          <w:hyperlink w:anchor="_Toc92131981" w:history="1">
            <w:r w:rsidR="00164439" w:rsidRPr="00146F89">
              <w:rPr>
                <w:rStyle w:val="Hyperlink"/>
                <w:noProof/>
              </w:rPr>
              <w:t>1.5</w:t>
            </w:r>
            <w:r w:rsidR="00164439">
              <w:rPr>
                <w:rFonts w:asciiTheme="minorHAnsi" w:eastAsiaTheme="minorEastAsia" w:hAnsiTheme="minorHAnsi"/>
                <w:noProof/>
                <w:sz w:val="22"/>
                <w:szCs w:val="20"/>
                <w:lang w:bidi="ne-NP"/>
              </w:rPr>
              <w:tab/>
            </w:r>
            <w:r w:rsidR="00164439" w:rsidRPr="00146F89">
              <w:rPr>
                <w:rStyle w:val="Hyperlink"/>
                <w:noProof/>
              </w:rPr>
              <w:t>Hypothesis</w:t>
            </w:r>
            <w:r w:rsidR="00164439">
              <w:rPr>
                <w:noProof/>
                <w:webHidden/>
              </w:rPr>
              <w:tab/>
            </w:r>
            <w:r w:rsidR="00164439">
              <w:rPr>
                <w:noProof/>
                <w:webHidden/>
              </w:rPr>
              <w:fldChar w:fldCharType="begin"/>
            </w:r>
            <w:r w:rsidR="00164439">
              <w:rPr>
                <w:noProof/>
                <w:webHidden/>
              </w:rPr>
              <w:instrText xml:space="preserve"> PAGEREF _Toc92131981 \h </w:instrText>
            </w:r>
            <w:r w:rsidR="00164439">
              <w:rPr>
                <w:noProof/>
                <w:webHidden/>
              </w:rPr>
            </w:r>
            <w:r w:rsidR="00164439">
              <w:rPr>
                <w:noProof/>
                <w:webHidden/>
              </w:rPr>
              <w:fldChar w:fldCharType="separate"/>
            </w:r>
            <w:r w:rsidR="00164439">
              <w:rPr>
                <w:noProof/>
                <w:webHidden/>
              </w:rPr>
              <w:t>4</w:t>
            </w:r>
            <w:r w:rsidR="00164439">
              <w:rPr>
                <w:noProof/>
                <w:webHidden/>
              </w:rPr>
              <w:fldChar w:fldCharType="end"/>
            </w:r>
          </w:hyperlink>
        </w:p>
        <w:p w:rsidR="00164439" w:rsidRDefault="00D53FEF">
          <w:pPr>
            <w:pStyle w:val="TOC2"/>
            <w:rPr>
              <w:rFonts w:asciiTheme="minorHAnsi" w:eastAsiaTheme="minorEastAsia" w:hAnsiTheme="minorHAnsi"/>
              <w:noProof/>
              <w:sz w:val="22"/>
              <w:szCs w:val="20"/>
              <w:lang w:bidi="ne-NP"/>
            </w:rPr>
          </w:pPr>
          <w:hyperlink w:anchor="_Toc92131982" w:history="1">
            <w:r w:rsidR="00164439" w:rsidRPr="00146F89">
              <w:rPr>
                <w:rStyle w:val="Hyperlink"/>
                <w:noProof/>
              </w:rPr>
              <w:t>1.6</w:t>
            </w:r>
            <w:r w:rsidR="00164439">
              <w:rPr>
                <w:rFonts w:asciiTheme="minorHAnsi" w:eastAsiaTheme="minorEastAsia" w:hAnsiTheme="minorHAnsi"/>
                <w:noProof/>
                <w:sz w:val="22"/>
                <w:szCs w:val="20"/>
                <w:lang w:bidi="ne-NP"/>
              </w:rPr>
              <w:tab/>
            </w:r>
            <w:r w:rsidR="00164439" w:rsidRPr="00146F89">
              <w:rPr>
                <w:rStyle w:val="Hyperlink"/>
                <w:noProof/>
              </w:rPr>
              <w:t>Significance of the Study</w:t>
            </w:r>
            <w:r w:rsidR="00164439">
              <w:rPr>
                <w:noProof/>
                <w:webHidden/>
              </w:rPr>
              <w:tab/>
            </w:r>
            <w:r w:rsidR="00164439">
              <w:rPr>
                <w:noProof/>
                <w:webHidden/>
              </w:rPr>
              <w:fldChar w:fldCharType="begin"/>
            </w:r>
            <w:r w:rsidR="00164439">
              <w:rPr>
                <w:noProof/>
                <w:webHidden/>
              </w:rPr>
              <w:instrText xml:space="preserve"> PAGEREF _Toc92131982 \h </w:instrText>
            </w:r>
            <w:r w:rsidR="00164439">
              <w:rPr>
                <w:noProof/>
                <w:webHidden/>
              </w:rPr>
            </w:r>
            <w:r w:rsidR="00164439">
              <w:rPr>
                <w:noProof/>
                <w:webHidden/>
              </w:rPr>
              <w:fldChar w:fldCharType="separate"/>
            </w:r>
            <w:r w:rsidR="00164439">
              <w:rPr>
                <w:noProof/>
                <w:webHidden/>
              </w:rPr>
              <w:t>4</w:t>
            </w:r>
            <w:r w:rsidR="00164439">
              <w:rPr>
                <w:noProof/>
                <w:webHidden/>
              </w:rPr>
              <w:fldChar w:fldCharType="end"/>
            </w:r>
          </w:hyperlink>
        </w:p>
        <w:p w:rsidR="00164439" w:rsidRDefault="00D53FEF">
          <w:pPr>
            <w:pStyle w:val="TOC2"/>
            <w:rPr>
              <w:rFonts w:asciiTheme="minorHAnsi" w:eastAsiaTheme="minorEastAsia" w:hAnsiTheme="minorHAnsi"/>
              <w:noProof/>
              <w:sz w:val="22"/>
              <w:szCs w:val="20"/>
              <w:lang w:bidi="ne-NP"/>
            </w:rPr>
          </w:pPr>
          <w:hyperlink w:anchor="_Toc92131983" w:history="1">
            <w:r w:rsidR="00164439" w:rsidRPr="00146F89">
              <w:rPr>
                <w:rStyle w:val="Hyperlink"/>
                <w:noProof/>
              </w:rPr>
              <w:t>1.7</w:t>
            </w:r>
            <w:r w:rsidR="00164439">
              <w:rPr>
                <w:rFonts w:asciiTheme="minorHAnsi" w:eastAsiaTheme="minorEastAsia" w:hAnsiTheme="minorHAnsi"/>
                <w:noProof/>
                <w:sz w:val="22"/>
                <w:szCs w:val="20"/>
                <w:lang w:bidi="ne-NP"/>
              </w:rPr>
              <w:tab/>
            </w:r>
            <w:r w:rsidR="00164439" w:rsidRPr="00146F89">
              <w:rPr>
                <w:rStyle w:val="Hyperlink"/>
                <w:noProof/>
              </w:rPr>
              <w:t>Limitation of the Study</w:t>
            </w:r>
            <w:r w:rsidR="00164439">
              <w:rPr>
                <w:noProof/>
                <w:webHidden/>
              </w:rPr>
              <w:tab/>
            </w:r>
            <w:r w:rsidR="00164439">
              <w:rPr>
                <w:noProof/>
                <w:webHidden/>
              </w:rPr>
              <w:fldChar w:fldCharType="begin"/>
            </w:r>
            <w:r w:rsidR="00164439">
              <w:rPr>
                <w:noProof/>
                <w:webHidden/>
              </w:rPr>
              <w:instrText xml:space="preserve"> PAGEREF _Toc92131983 \h </w:instrText>
            </w:r>
            <w:r w:rsidR="00164439">
              <w:rPr>
                <w:noProof/>
                <w:webHidden/>
              </w:rPr>
            </w:r>
            <w:r w:rsidR="00164439">
              <w:rPr>
                <w:noProof/>
                <w:webHidden/>
              </w:rPr>
              <w:fldChar w:fldCharType="separate"/>
            </w:r>
            <w:r w:rsidR="00164439">
              <w:rPr>
                <w:noProof/>
                <w:webHidden/>
              </w:rPr>
              <w:t>5</w:t>
            </w:r>
            <w:r w:rsidR="00164439">
              <w:rPr>
                <w:noProof/>
                <w:webHidden/>
              </w:rPr>
              <w:fldChar w:fldCharType="end"/>
            </w:r>
          </w:hyperlink>
        </w:p>
        <w:p w:rsidR="00164439" w:rsidRDefault="00D53FEF">
          <w:pPr>
            <w:pStyle w:val="TOC2"/>
            <w:rPr>
              <w:rFonts w:asciiTheme="minorHAnsi" w:eastAsiaTheme="minorEastAsia" w:hAnsiTheme="minorHAnsi"/>
              <w:noProof/>
              <w:sz w:val="22"/>
              <w:szCs w:val="20"/>
              <w:lang w:bidi="ne-NP"/>
            </w:rPr>
          </w:pPr>
          <w:hyperlink w:anchor="_Toc92131984" w:history="1">
            <w:r w:rsidR="00164439" w:rsidRPr="00146F89">
              <w:rPr>
                <w:rStyle w:val="Hyperlink"/>
                <w:noProof/>
              </w:rPr>
              <w:t>1.8</w:t>
            </w:r>
            <w:r w:rsidR="00164439">
              <w:rPr>
                <w:rFonts w:asciiTheme="minorHAnsi" w:eastAsiaTheme="minorEastAsia" w:hAnsiTheme="minorHAnsi"/>
                <w:noProof/>
                <w:sz w:val="22"/>
                <w:szCs w:val="20"/>
                <w:lang w:bidi="ne-NP"/>
              </w:rPr>
              <w:tab/>
            </w:r>
            <w:r w:rsidR="00164439" w:rsidRPr="00146F89">
              <w:rPr>
                <w:rStyle w:val="Hyperlink"/>
                <w:noProof/>
              </w:rPr>
              <w:t>Organization of the Study</w:t>
            </w:r>
            <w:r w:rsidR="00164439">
              <w:rPr>
                <w:noProof/>
                <w:webHidden/>
              </w:rPr>
              <w:tab/>
            </w:r>
            <w:r w:rsidR="00164439">
              <w:rPr>
                <w:noProof/>
                <w:webHidden/>
              </w:rPr>
              <w:fldChar w:fldCharType="begin"/>
            </w:r>
            <w:r w:rsidR="00164439">
              <w:rPr>
                <w:noProof/>
                <w:webHidden/>
              </w:rPr>
              <w:instrText xml:space="preserve"> PAGEREF _Toc92131984 \h </w:instrText>
            </w:r>
            <w:r w:rsidR="00164439">
              <w:rPr>
                <w:noProof/>
                <w:webHidden/>
              </w:rPr>
            </w:r>
            <w:r w:rsidR="00164439">
              <w:rPr>
                <w:noProof/>
                <w:webHidden/>
              </w:rPr>
              <w:fldChar w:fldCharType="separate"/>
            </w:r>
            <w:r w:rsidR="00164439">
              <w:rPr>
                <w:noProof/>
                <w:webHidden/>
              </w:rPr>
              <w:t>5</w:t>
            </w:r>
            <w:r w:rsidR="00164439">
              <w:rPr>
                <w:noProof/>
                <w:webHidden/>
              </w:rPr>
              <w:fldChar w:fldCharType="end"/>
            </w:r>
          </w:hyperlink>
        </w:p>
        <w:p w:rsidR="00164439" w:rsidRDefault="00D53FEF">
          <w:pPr>
            <w:pStyle w:val="TOC1"/>
            <w:tabs>
              <w:tab w:val="right" w:leader="dot" w:pos="8297"/>
            </w:tabs>
            <w:rPr>
              <w:rFonts w:asciiTheme="minorHAnsi" w:eastAsiaTheme="minorEastAsia" w:hAnsiTheme="minorHAnsi"/>
              <w:noProof/>
              <w:sz w:val="22"/>
              <w:szCs w:val="20"/>
              <w:lang w:bidi="ne-NP"/>
            </w:rPr>
          </w:pPr>
          <w:hyperlink w:anchor="_Toc92131985" w:history="1">
            <w:r w:rsidR="00164439" w:rsidRPr="00146F89">
              <w:rPr>
                <w:rStyle w:val="Hyperlink"/>
                <w:noProof/>
              </w:rPr>
              <w:t>CHAPTER II: REVIEW OF LITERATURE</w:t>
            </w:r>
            <w:r w:rsidR="00164439">
              <w:rPr>
                <w:noProof/>
                <w:webHidden/>
              </w:rPr>
              <w:tab/>
            </w:r>
            <w:r w:rsidR="00164439">
              <w:rPr>
                <w:noProof/>
                <w:webHidden/>
              </w:rPr>
              <w:fldChar w:fldCharType="begin"/>
            </w:r>
            <w:r w:rsidR="00164439">
              <w:rPr>
                <w:noProof/>
                <w:webHidden/>
              </w:rPr>
              <w:instrText xml:space="preserve"> PAGEREF _Toc92131985 \h </w:instrText>
            </w:r>
            <w:r w:rsidR="00164439">
              <w:rPr>
                <w:noProof/>
                <w:webHidden/>
              </w:rPr>
            </w:r>
            <w:r w:rsidR="00164439">
              <w:rPr>
                <w:noProof/>
                <w:webHidden/>
              </w:rPr>
              <w:fldChar w:fldCharType="separate"/>
            </w:r>
            <w:r w:rsidR="00164439">
              <w:rPr>
                <w:noProof/>
                <w:webHidden/>
              </w:rPr>
              <w:t>6</w:t>
            </w:r>
            <w:r w:rsidR="00164439">
              <w:rPr>
                <w:noProof/>
                <w:webHidden/>
              </w:rPr>
              <w:fldChar w:fldCharType="end"/>
            </w:r>
          </w:hyperlink>
        </w:p>
        <w:p w:rsidR="00164439" w:rsidRDefault="00D53FEF">
          <w:pPr>
            <w:pStyle w:val="TOC2"/>
            <w:rPr>
              <w:rFonts w:asciiTheme="minorHAnsi" w:eastAsiaTheme="minorEastAsia" w:hAnsiTheme="minorHAnsi"/>
              <w:noProof/>
              <w:sz w:val="22"/>
              <w:szCs w:val="20"/>
              <w:lang w:bidi="ne-NP"/>
            </w:rPr>
          </w:pPr>
          <w:hyperlink w:anchor="_Toc92131986" w:history="1">
            <w:r w:rsidR="00164439" w:rsidRPr="00146F89">
              <w:rPr>
                <w:rStyle w:val="Hyperlink"/>
                <w:noProof/>
              </w:rPr>
              <w:t>2.1</w:t>
            </w:r>
            <w:r w:rsidR="00164439">
              <w:rPr>
                <w:rFonts w:asciiTheme="minorHAnsi" w:eastAsiaTheme="minorEastAsia" w:hAnsiTheme="minorHAnsi"/>
                <w:noProof/>
                <w:sz w:val="22"/>
                <w:szCs w:val="20"/>
                <w:lang w:bidi="ne-NP"/>
              </w:rPr>
              <w:tab/>
            </w:r>
            <w:r w:rsidR="00164439" w:rsidRPr="00146F89">
              <w:rPr>
                <w:rStyle w:val="Hyperlink"/>
                <w:noProof/>
              </w:rPr>
              <w:t>Introduction</w:t>
            </w:r>
            <w:r w:rsidR="00164439">
              <w:rPr>
                <w:noProof/>
                <w:webHidden/>
              </w:rPr>
              <w:tab/>
            </w:r>
            <w:r w:rsidR="00164439">
              <w:rPr>
                <w:noProof/>
                <w:webHidden/>
              </w:rPr>
              <w:fldChar w:fldCharType="begin"/>
            </w:r>
            <w:r w:rsidR="00164439">
              <w:rPr>
                <w:noProof/>
                <w:webHidden/>
              </w:rPr>
              <w:instrText xml:space="preserve"> PAGEREF _Toc92131986 \h </w:instrText>
            </w:r>
            <w:r w:rsidR="00164439">
              <w:rPr>
                <w:noProof/>
                <w:webHidden/>
              </w:rPr>
            </w:r>
            <w:r w:rsidR="00164439">
              <w:rPr>
                <w:noProof/>
                <w:webHidden/>
              </w:rPr>
              <w:fldChar w:fldCharType="separate"/>
            </w:r>
            <w:r w:rsidR="00164439">
              <w:rPr>
                <w:noProof/>
                <w:webHidden/>
              </w:rPr>
              <w:t>6</w:t>
            </w:r>
            <w:r w:rsidR="00164439">
              <w:rPr>
                <w:noProof/>
                <w:webHidden/>
              </w:rPr>
              <w:fldChar w:fldCharType="end"/>
            </w:r>
          </w:hyperlink>
        </w:p>
        <w:p w:rsidR="00164439" w:rsidRDefault="00D53FEF">
          <w:pPr>
            <w:pStyle w:val="TOC2"/>
            <w:rPr>
              <w:rFonts w:asciiTheme="minorHAnsi" w:eastAsiaTheme="minorEastAsia" w:hAnsiTheme="minorHAnsi"/>
              <w:noProof/>
              <w:sz w:val="22"/>
              <w:szCs w:val="20"/>
              <w:lang w:bidi="ne-NP"/>
            </w:rPr>
          </w:pPr>
          <w:hyperlink w:anchor="_Toc92131987" w:history="1">
            <w:r w:rsidR="00164439" w:rsidRPr="00146F89">
              <w:rPr>
                <w:rStyle w:val="Hyperlink"/>
                <w:noProof/>
              </w:rPr>
              <w:t>2.2</w:t>
            </w:r>
            <w:r w:rsidR="00164439">
              <w:rPr>
                <w:rFonts w:asciiTheme="minorHAnsi" w:eastAsiaTheme="minorEastAsia" w:hAnsiTheme="minorHAnsi"/>
                <w:noProof/>
                <w:sz w:val="22"/>
                <w:szCs w:val="20"/>
                <w:lang w:bidi="ne-NP"/>
              </w:rPr>
              <w:tab/>
            </w:r>
            <w:r w:rsidR="00164439" w:rsidRPr="00146F89">
              <w:rPr>
                <w:rStyle w:val="Hyperlink"/>
                <w:noProof/>
              </w:rPr>
              <w:t>Review of literature</w:t>
            </w:r>
            <w:r w:rsidR="00164439">
              <w:rPr>
                <w:noProof/>
                <w:webHidden/>
              </w:rPr>
              <w:tab/>
            </w:r>
            <w:r w:rsidR="00164439">
              <w:rPr>
                <w:noProof/>
                <w:webHidden/>
              </w:rPr>
              <w:fldChar w:fldCharType="begin"/>
            </w:r>
            <w:r w:rsidR="00164439">
              <w:rPr>
                <w:noProof/>
                <w:webHidden/>
              </w:rPr>
              <w:instrText xml:space="preserve"> PAGEREF _Toc92131987 \h </w:instrText>
            </w:r>
            <w:r w:rsidR="00164439">
              <w:rPr>
                <w:noProof/>
                <w:webHidden/>
              </w:rPr>
            </w:r>
            <w:r w:rsidR="00164439">
              <w:rPr>
                <w:noProof/>
                <w:webHidden/>
              </w:rPr>
              <w:fldChar w:fldCharType="separate"/>
            </w:r>
            <w:r w:rsidR="00164439">
              <w:rPr>
                <w:noProof/>
                <w:webHidden/>
              </w:rPr>
              <w:t>6</w:t>
            </w:r>
            <w:r w:rsidR="00164439">
              <w:rPr>
                <w:noProof/>
                <w:webHidden/>
              </w:rPr>
              <w:fldChar w:fldCharType="end"/>
            </w:r>
          </w:hyperlink>
        </w:p>
        <w:p w:rsidR="00164439" w:rsidRDefault="00D53FEF">
          <w:pPr>
            <w:pStyle w:val="TOC2"/>
            <w:rPr>
              <w:rFonts w:asciiTheme="minorHAnsi" w:eastAsiaTheme="minorEastAsia" w:hAnsiTheme="minorHAnsi"/>
              <w:noProof/>
              <w:sz w:val="22"/>
              <w:szCs w:val="20"/>
              <w:lang w:bidi="ne-NP"/>
            </w:rPr>
          </w:pPr>
          <w:hyperlink w:anchor="_Toc92131988" w:history="1">
            <w:r w:rsidR="00164439" w:rsidRPr="00146F89">
              <w:rPr>
                <w:rStyle w:val="Hyperlink"/>
                <w:noProof/>
              </w:rPr>
              <w:t>2.3</w:t>
            </w:r>
            <w:r w:rsidR="00164439">
              <w:rPr>
                <w:rFonts w:asciiTheme="minorHAnsi" w:eastAsiaTheme="minorEastAsia" w:hAnsiTheme="minorHAnsi"/>
                <w:noProof/>
                <w:sz w:val="22"/>
                <w:szCs w:val="20"/>
                <w:lang w:bidi="ne-NP"/>
              </w:rPr>
              <w:tab/>
            </w:r>
            <w:r w:rsidR="00164439" w:rsidRPr="00146F89">
              <w:rPr>
                <w:rStyle w:val="Hyperlink"/>
                <w:noProof/>
              </w:rPr>
              <w:t>Identification of research gap</w:t>
            </w:r>
            <w:r w:rsidR="00164439">
              <w:rPr>
                <w:noProof/>
                <w:webHidden/>
              </w:rPr>
              <w:tab/>
            </w:r>
            <w:r w:rsidR="00164439">
              <w:rPr>
                <w:noProof/>
                <w:webHidden/>
              </w:rPr>
              <w:fldChar w:fldCharType="begin"/>
            </w:r>
            <w:r w:rsidR="00164439">
              <w:rPr>
                <w:noProof/>
                <w:webHidden/>
              </w:rPr>
              <w:instrText xml:space="preserve"> PAGEREF _Toc92131988 \h </w:instrText>
            </w:r>
            <w:r w:rsidR="00164439">
              <w:rPr>
                <w:noProof/>
                <w:webHidden/>
              </w:rPr>
            </w:r>
            <w:r w:rsidR="00164439">
              <w:rPr>
                <w:noProof/>
                <w:webHidden/>
              </w:rPr>
              <w:fldChar w:fldCharType="separate"/>
            </w:r>
            <w:r w:rsidR="00164439">
              <w:rPr>
                <w:noProof/>
                <w:webHidden/>
              </w:rPr>
              <w:t>9</w:t>
            </w:r>
            <w:r w:rsidR="00164439">
              <w:rPr>
                <w:noProof/>
                <w:webHidden/>
              </w:rPr>
              <w:fldChar w:fldCharType="end"/>
            </w:r>
          </w:hyperlink>
        </w:p>
        <w:p w:rsidR="00164439" w:rsidRDefault="00D53FEF">
          <w:pPr>
            <w:pStyle w:val="TOC1"/>
            <w:tabs>
              <w:tab w:val="right" w:leader="dot" w:pos="8297"/>
            </w:tabs>
            <w:rPr>
              <w:rFonts w:asciiTheme="minorHAnsi" w:eastAsiaTheme="minorEastAsia" w:hAnsiTheme="minorHAnsi"/>
              <w:noProof/>
              <w:sz w:val="22"/>
              <w:szCs w:val="20"/>
              <w:lang w:bidi="ne-NP"/>
            </w:rPr>
          </w:pPr>
          <w:hyperlink w:anchor="_Toc92131989" w:history="1">
            <w:r w:rsidR="00164439" w:rsidRPr="00146F89">
              <w:rPr>
                <w:rStyle w:val="Hyperlink"/>
                <w:noProof/>
              </w:rPr>
              <w:t>CHAPTER III: RESEARCH METHODOLOGY</w:t>
            </w:r>
            <w:r w:rsidR="00164439">
              <w:rPr>
                <w:noProof/>
                <w:webHidden/>
              </w:rPr>
              <w:tab/>
            </w:r>
            <w:r w:rsidR="00164439">
              <w:rPr>
                <w:noProof/>
                <w:webHidden/>
              </w:rPr>
              <w:fldChar w:fldCharType="begin"/>
            </w:r>
            <w:r w:rsidR="00164439">
              <w:rPr>
                <w:noProof/>
                <w:webHidden/>
              </w:rPr>
              <w:instrText xml:space="preserve"> PAGEREF _Toc92131989 \h </w:instrText>
            </w:r>
            <w:r w:rsidR="00164439">
              <w:rPr>
                <w:noProof/>
                <w:webHidden/>
              </w:rPr>
            </w:r>
            <w:r w:rsidR="00164439">
              <w:rPr>
                <w:noProof/>
                <w:webHidden/>
              </w:rPr>
              <w:fldChar w:fldCharType="separate"/>
            </w:r>
            <w:r w:rsidR="00164439">
              <w:rPr>
                <w:noProof/>
                <w:webHidden/>
              </w:rPr>
              <w:t>11</w:t>
            </w:r>
            <w:r w:rsidR="00164439">
              <w:rPr>
                <w:noProof/>
                <w:webHidden/>
              </w:rPr>
              <w:fldChar w:fldCharType="end"/>
            </w:r>
          </w:hyperlink>
        </w:p>
        <w:p w:rsidR="00164439" w:rsidRDefault="00D53FEF">
          <w:pPr>
            <w:pStyle w:val="TOC2"/>
            <w:rPr>
              <w:rFonts w:asciiTheme="minorHAnsi" w:eastAsiaTheme="minorEastAsia" w:hAnsiTheme="minorHAnsi"/>
              <w:noProof/>
              <w:sz w:val="22"/>
              <w:szCs w:val="20"/>
              <w:lang w:bidi="ne-NP"/>
            </w:rPr>
          </w:pPr>
          <w:hyperlink w:anchor="_Toc92131990" w:history="1">
            <w:r w:rsidR="00164439" w:rsidRPr="00146F89">
              <w:rPr>
                <w:rStyle w:val="Hyperlink"/>
                <w:noProof/>
              </w:rPr>
              <w:t>3.1</w:t>
            </w:r>
            <w:r w:rsidR="00164439">
              <w:rPr>
                <w:rFonts w:asciiTheme="minorHAnsi" w:eastAsiaTheme="minorEastAsia" w:hAnsiTheme="minorHAnsi"/>
                <w:noProof/>
                <w:sz w:val="22"/>
                <w:szCs w:val="20"/>
                <w:lang w:bidi="ne-NP"/>
              </w:rPr>
              <w:tab/>
            </w:r>
            <w:r w:rsidR="00164439" w:rsidRPr="00146F89">
              <w:rPr>
                <w:rStyle w:val="Hyperlink"/>
                <w:noProof/>
              </w:rPr>
              <w:t>Introduction</w:t>
            </w:r>
            <w:r w:rsidR="00164439">
              <w:rPr>
                <w:noProof/>
                <w:webHidden/>
              </w:rPr>
              <w:tab/>
            </w:r>
            <w:r w:rsidR="00164439">
              <w:rPr>
                <w:noProof/>
                <w:webHidden/>
              </w:rPr>
              <w:fldChar w:fldCharType="begin"/>
            </w:r>
            <w:r w:rsidR="00164439">
              <w:rPr>
                <w:noProof/>
                <w:webHidden/>
              </w:rPr>
              <w:instrText xml:space="preserve"> PAGEREF _Toc92131990 \h </w:instrText>
            </w:r>
            <w:r w:rsidR="00164439">
              <w:rPr>
                <w:noProof/>
                <w:webHidden/>
              </w:rPr>
            </w:r>
            <w:r w:rsidR="00164439">
              <w:rPr>
                <w:noProof/>
                <w:webHidden/>
              </w:rPr>
              <w:fldChar w:fldCharType="separate"/>
            </w:r>
            <w:r w:rsidR="00164439">
              <w:rPr>
                <w:noProof/>
                <w:webHidden/>
              </w:rPr>
              <w:t>11</w:t>
            </w:r>
            <w:r w:rsidR="00164439">
              <w:rPr>
                <w:noProof/>
                <w:webHidden/>
              </w:rPr>
              <w:fldChar w:fldCharType="end"/>
            </w:r>
          </w:hyperlink>
        </w:p>
        <w:p w:rsidR="00164439" w:rsidRDefault="00D53FEF">
          <w:pPr>
            <w:pStyle w:val="TOC2"/>
            <w:rPr>
              <w:rFonts w:asciiTheme="minorHAnsi" w:eastAsiaTheme="minorEastAsia" w:hAnsiTheme="minorHAnsi"/>
              <w:noProof/>
              <w:sz w:val="22"/>
              <w:szCs w:val="20"/>
              <w:lang w:bidi="ne-NP"/>
            </w:rPr>
          </w:pPr>
          <w:hyperlink w:anchor="_Toc92131991" w:history="1">
            <w:r w:rsidR="00164439" w:rsidRPr="00146F89">
              <w:rPr>
                <w:rStyle w:val="Hyperlink"/>
                <w:noProof/>
              </w:rPr>
              <w:t>3.2</w:t>
            </w:r>
            <w:r w:rsidR="00164439">
              <w:rPr>
                <w:rFonts w:asciiTheme="minorHAnsi" w:eastAsiaTheme="minorEastAsia" w:hAnsiTheme="minorHAnsi"/>
                <w:noProof/>
                <w:sz w:val="22"/>
                <w:szCs w:val="20"/>
                <w:lang w:bidi="ne-NP"/>
              </w:rPr>
              <w:tab/>
            </w:r>
            <w:r w:rsidR="00164439" w:rsidRPr="00146F89">
              <w:rPr>
                <w:rStyle w:val="Hyperlink"/>
                <w:noProof/>
              </w:rPr>
              <w:t>Research Design</w:t>
            </w:r>
            <w:r w:rsidR="00164439">
              <w:rPr>
                <w:noProof/>
                <w:webHidden/>
              </w:rPr>
              <w:tab/>
            </w:r>
            <w:r w:rsidR="00164439">
              <w:rPr>
                <w:noProof/>
                <w:webHidden/>
              </w:rPr>
              <w:fldChar w:fldCharType="begin"/>
            </w:r>
            <w:r w:rsidR="00164439">
              <w:rPr>
                <w:noProof/>
                <w:webHidden/>
              </w:rPr>
              <w:instrText xml:space="preserve"> PAGEREF _Toc92131991 \h </w:instrText>
            </w:r>
            <w:r w:rsidR="00164439">
              <w:rPr>
                <w:noProof/>
                <w:webHidden/>
              </w:rPr>
            </w:r>
            <w:r w:rsidR="00164439">
              <w:rPr>
                <w:noProof/>
                <w:webHidden/>
              </w:rPr>
              <w:fldChar w:fldCharType="separate"/>
            </w:r>
            <w:r w:rsidR="00164439">
              <w:rPr>
                <w:noProof/>
                <w:webHidden/>
              </w:rPr>
              <w:t>11</w:t>
            </w:r>
            <w:r w:rsidR="00164439">
              <w:rPr>
                <w:noProof/>
                <w:webHidden/>
              </w:rPr>
              <w:fldChar w:fldCharType="end"/>
            </w:r>
          </w:hyperlink>
        </w:p>
        <w:p w:rsidR="00164439" w:rsidRDefault="00D53FEF">
          <w:pPr>
            <w:pStyle w:val="TOC2"/>
            <w:rPr>
              <w:rFonts w:asciiTheme="minorHAnsi" w:eastAsiaTheme="minorEastAsia" w:hAnsiTheme="minorHAnsi"/>
              <w:noProof/>
              <w:sz w:val="22"/>
              <w:szCs w:val="20"/>
              <w:lang w:bidi="ne-NP"/>
            </w:rPr>
          </w:pPr>
          <w:hyperlink w:anchor="_Toc92131992" w:history="1">
            <w:r w:rsidR="00164439" w:rsidRPr="00146F89">
              <w:rPr>
                <w:rStyle w:val="Hyperlink"/>
                <w:noProof/>
              </w:rPr>
              <w:t>3.3</w:t>
            </w:r>
            <w:r w:rsidR="00164439">
              <w:rPr>
                <w:rFonts w:asciiTheme="minorHAnsi" w:eastAsiaTheme="minorEastAsia" w:hAnsiTheme="minorHAnsi"/>
                <w:noProof/>
                <w:sz w:val="22"/>
                <w:szCs w:val="20"/>
                <w:lang w:bidi="ne-NP"/>
              </w:rPr>
              <w:tab/>
            </w:r>
            <w:r w:rsidR="00164439" w:rsidRPr="00146F89">
              <w:rPr>
                <w:rStyle w:val="Hyperlink"/>
                <w:noProof/>
              </w:rPr>
              <w:t>Conceptual Framework</w:t>
            </w:r>
            <w:r w:rsidR="00164439">
              <w:rPr>
                <w:noProof/>
                <w:webHidden/>
              </w:rPr>
              <w:tab/>
            </w:r>
            <w:r w:rsidR="00164439">
              <w:rPr>
                <w:noProof/>
                <w:webHidden/>
              </w:rPr>
              <w:fldChar w:fldCharType="begin"/>
            </w:r>
            <w:r w:rsidR="00164439">
              <w:rPr>
                <w:noProof/>
                <w:webHidden/>
              </w:rPr>
              <w:instrText xml:space="preserve"> PAGEREF _Toc92131992 \h </w:instrText>
            </w:r>
            <w:r w:rsidR="00164439">
              <w:rPr>
                <w:noProof/>
                <w:webHidden/>
              </w:rPr>
            </w:r>
            <w:r w:rsidR="00164439">
              <w:rPr>
                <w:noProof/>
                <w:webHidden/>
              </w:rPr>
              <w:fldChar w:fldCharType="separate"/>
            </w:r>
            <w:r w:rsidR="00164439">
              <w:rPr>
                <w:noProof/>
                <w:webHidden/>
              </w:rPr>
              <w:t>12</w:t>
            </w:r>
            <w:r w:rsidR="00164439">
              <w:rPr>
                <w:noProof/>
                <w:webHidden/>
              </w:rPr>
              <w:fldChar w:fldCharType="end"/>
            </w:r>
          </w:hyperlink>
        </w:p>
        <w:p w:rsidR="00164439" w:rsidRDefault="00D53FEF">
          <w:pPr>
            <w:pStyle w:val="TOC2"/>
            <w:rPr>
              <w:rFonts w:asciiTheme="minorHAnsi" w:eastAsiaTheme="minorEastAsia" w:hAnsiTheme="minorHAnsi"/>
              <w:noProof/>
              <w:sz w:val="22"/>
              <w:szCs w:val="20"/>
              <w:lang w:bidi="ne-NP"/>
            </w:rPr>
          </w:pPr>
          <w:hyperlink w:anchor="_Toc92131993" w:history="1">
            <w:r w:rsidR="00164439" w:rsidRPr="00146F89">
              <w:rPr>
                <w:rStyle w:val="Hyperlink"/>
                <w:noProof/>
              </w:rPr>
              <w:t>3.4</w:t>
            </w:r>
            <w:r w:rsidR="00164439">
              <w:rPr>
                <w:rFonts w:asciiTheme="minorHAnsi" w:eastAsiaTheme="minorEastAsia" w:hAnsiTheme="minorHAnsi"/>
                <w:noProof/>
                <w:sz w:val="22"/>
                <w:szCs w:val="20"/>
                <w:lang w:bidi="ne-NP"/>
              </w:rPr>
              <w:tab/>
            </w:r>
            <w:r w:rsidR="00164439" w:rsidRPr="00146F89">
              <w:rPr>
                <w:rStyle w:val="Hyperlink"/>
                <w:noProof/>
              </w:rPr>
              <w:t>Sources of data</w:t>
            </w:r>
            <w:r w:rsidR="00164439">
              <w:rPr>
                <w:noProof/>
                <w:webHidden/>
              </w:rPr>
              <w:tab/>
            </w:r>
            <w:r w:rsidR="00164439">
              <w:rPr>
                <w:noProof/>
                <w:webHidden/>
              </w:rPr>
              <w:fldChar w:fldCharType="begin"/>
            </w:r>
            <w:r w:rsidR="00164439">
              <w:rPr>
                <w:noProof/>
                <w:webHidden/>
              </w:rPr>
              <w:instrText xml:space="preserve"> PAGEREF _Toc92131993 \h </w:instrText>
            </w:r>
            <w:r w:rsidR="00164439">
              <w:rPr>
                <w:noProof/>
                <w:webHidden/>
              </w:rPr>
            </w:r>
            <w:r w:rsidR="00164439">
              <w:rPr>
                <w:noProof/>
                <w:webHidden/>
              </w:rPr>
              <w:fldChar w:fldCharType="separate"/>
            </w:r>
            <w:r w:rsidR="00164439">
              <w:rPr>
                <w:noProof/>
                <w:webHidden/>
              </w:rPr>
              <w:t>13</w:t>
            </w:r>
            <w:r w:rsidR="00164439">
              <w:rPr>
                <w:noProof/>
                <w:webHidden/>
              </w:rPr>
              <w:fldChar w:fldCharType="end"/>
            </w:r>
          </w:hyperlink>
        </w:p>
        <w:p w:rsidR="00164439" w:rsidRDefault="00D53FEF">
          <w:pPr>
            <w:pStyle w:val="TOC2"/>
            <w:rPr>
              <w:rFonts w:asciiTheme="minorHAnsi" w:eastAsiaTheme="minorEastAsia" w:hAnsiTheme="minorHAnsi"/>
              <w:noProof/>
              <w:sz w:val="22"/>
              <w:szCs w:val="20"/>
              <w:lang w:bidi="ne-NP"/>
            </w:rPr>
          </w:pPr>
          <w:hyperlink w:anchor="_Toc92131994" w:history="1">
            <w:r w:rsidR="00164439" w:rsidRPr="00146F89">
              <w:rPr>
                <w:rStyle w:val="Hyperlink"/>
                <w:noProof/>
              </w:rPr>
              <w:t>3.5</w:t>
            </w:r>
            <w:r w:rsidR="00164439">
              <w:rPr>
                <w:rFonts w:asciiTheme="minorHAnsi" w:eastAsiaTheme="minorEastAsia" w:hAnsiTheme="minorHAnsi"/>
                <w:noProof/>
                <w:sz w:val="22"/>
                <w:szCs w:val="20"/>
                <w:lang w:bidi="ne-NP"/>
              </w:rPr>
              <w:tab/>
            </w:r>
            <w:r w:rsidR="00164439" w:rsidRPr="00146F89">
              <w:rPr>
                <w:rStyle w:val="Hyperlink"/>
                <w:noProof/>
              </w:rPr>
              <w:t>Sample size and Sampling procedure</w:t>
            </w:r>
            <w:r w:rsidR="00164439">
              <w:rPr>
                <w:noProof/>
                <w:webHidden/>
              </w:rPr>
              <w:tab/>
            </w:r>
            <w:r w:rsidR="00164439">
              <w:rPr>
                <w:noProof/>
                <w:webHidden/>
              </w:rPr>
              <w:fldChar w:fldCharType="begin"/>
            </w:r>
            <w:r w:rsidR="00164439">
              <w:rPr>
                <w:noProof/>
                <w:webHidden/>
              </w:rPr>
              <w:instrText xml:space="preserve"> PAGEREF _Toc92131994 \h </w:instrText>
            </w:r>
            <w:r w:rsidR="00164439">
              <w:rPr>
                <w:noProof/>
                <w:webHidden/>
              </w:rPr>
            </w:r>
            <w:r w:rsidR="00164439">
              <w:rPr>
                <w:noProof/>
                <w:webHidden/>
              </w:rPr>
              <w:fldChar w:fldCharType="separate"/>
            </w:r>
            <w:r w:rsidR="00164439">
              <w:rPr>
                <w:noProof/>
                <w:webHidden/>
              </w:rPr>
              <w:t>13</w:t>
            </w:r>
            <w:r w:rsidR="00164439">
              <w:rPr>
                <w:noProof/>
                <w:webHidden/>
              </w:rPr>
              <w:fldChar w:fldCharType="end"/>
            </w:r>
          </w:hyperlink>
        </w:p>
        <w:p w:rsidR="00164439" w:rsidRDefault="00D53FEF">
          <w:pPr>
            <w:pStyle w:val="TOC2"/>
            <w:rPr>
              <w:rFonts w:asciiTheme="minorHAnsi" w:eastAsiaTheme="minorEastAsia" w:hAnsiTheme="minorHAnsi"/>
              <w:noProof/>
              <w:sz w:val="22"/>
              <w:szCs w:val="20"/>
              <w:lang w:bidi="ne-NP"/>
            </w:rPr>
          </w:pPr>
          <w:hyperlink w:anchor="_Toc92131995" w:history="1">
            <w:r w:rsidR="00164439" w:rsidRPr="00146F89">
              <w:rPr>
                <w:rStyle w:val="Hyperlink"/>
                <w:noProof/>
              </w:rPr>
              <w:t>3.6</w:t>
            </w:r>
            <w:r w:rsidR="00164439">
              <w:rPr>
                <w:rFonts w:asciiTheme="minorHAnsi" w:eastAsiaTheme="minorEastAsia" w:hAnsiTheme="minorHAnsi"/>
                <w:noProof/>
                <w:sz w:val="22"/>
                <w:szCs w:val="20"/>
                <w:lang w:bidi="ne-NP"/>
              </w:rPr>
              <w:tab/>
            </w:r>
            <w:r w:rsidR="00164439" w:rsidRPr="00146F89">
              <w:rPr>
                <w:rStyle w:val="Hyperlink"/>
                <w:noProof/>
              </w:rPr>
              <w:t>Method and Instrument of data collection</w:t>
            </w:r>
            <w:r w:rsidR="00164439">
              <w:rPr>
                <w:noProof/>
                <w:webHidden/>
              </w:rPr>
              <w:tab/>
            </w:r>
            <w:r w:rsidR="00164439">
              <w:rPr>
                <w:noProof/>
                <w:webHidden/>
              </w:rPr>
              <w:fldChar w:fldCharType="begin"/>
            </w:r>
            <w:r w:rsidR="00164439">
              <w:rPr>
                <w:noProof/>
                <w:webHidden/>
              </w:rPr>
              <w:instrText xml:space="preserve"> PAGEREF _Toc92131995 \h </w:instrText>
            </w:r>
            <w:r w:rsidR="00164439">
              <w:rPr>
                <w:noProof/>
                <w:webHidden/>
              </w:rPr>
            </w:r>
            <w:r w:rsidR="00164439">
              <w:rPr>
                <w:noProof/>
                <w:webHidden/>
              </w:rPr>
              <w:fldChar w:fldCharType="separate"/>
            </w:r>
            <w:r w:rsidR="00164439">
              <w:rPr>
                <w:noProof/>
                <w:webHidden/>
              </w:rPr>
              <w:t>13</w:t>
            </w:r>
            <w:r w:rsidR="00164439">
              <w:rPr>
                <w:noProof/>
                <w:webHidden/>
              </w:rPr>
              <w:fldChar w:fldCharType="end"/>
            </w:r>
          </w:hyperlink>
        </w:p>
        <w:p w:rsidR="00164439" w:rsidRDefault="00D53FEF">
          <w:pPr>
            <w:pStyle w:val="TOC2"/>
            <w:rPr>
              <w:rFonts w:asciiTheme="minorHAnsi" w:eastAsiaTheme="minorEastAsia" w:hAnsiTheme="minorHAnsi"/>
              <w:noProof/>
              <w:sz w:val="22"/>
              <w:szCs w:val="20"/>
              <w:lang w:bidi="ne-NP"/>
            </w:rPr>
          </w:pPr>
          <w:hyperlink w:anchor="_Toc92131996" w:history="1">
            <w:r w:rsidR="00164439" w:rsidRPr="00146F89">
              <w:rPr>
                <w:rStyle w:val="Hyperlink"/>
                <w:noProof/>
              </w:rPr>
              <w:t>3.7</w:t>
            </w:r>
            <w:r w:rsidR="00164439">
              <w:rPr>
                <w:rFonts w:asciiTheme="minorHAnsi" w:eastAsiaTheme="minorEastAsia" w:hAnsiTheme="minorHAnsi"/>
                <w:noProof/>
                <w:sz w:val="22"/>
                <w:szCs w:val="20"/>
                <w:lang w:bidi="ne-NP"/>
              </w:rPr>
              <w:tab/>
            </w:r>
            <w:r w:rsidR="00164439" w:rsidRPr="00146F89">
              <w:rPr>
                <w:rStyle w:val="Hyperlink"/>
                <w:noProof/>
              </w:rPr>
              <w:t>Data Management</w:t>
            </w:r>
            <w:r w:rsidR="00164439">
              <w:rPr>
                <w:noProof/>
                <w:webHidden/>
              </w:rPr>
              <w:tab/>
            </w:r>
            <w:r w:rsidR="00164439">
              <w:rPr>
                <w:noProof/>
                <w:webHidden/>
              </w:rPr>
              <w:fldChar w:fldCharType="begin"/>
            </w:r>
            <w:r w:rsidR="00164439">
              <w:rPr>
                <w:noProof/>
                <w:webHidden/>
              </w:rPr>
              <w:instrText xml:space="preserve"> PAGEREF _Toc92131996 \h </w:instrText>
            </w:r>
            <w:r w:rsidR="00164439">
              <w:rPr>
                <w:noProof/>
                <w:webHidden/>
              </w:rPr>
            </w:r>
            <w:r w:rsidR="00164439">
              <w:rPr>
                <w:noProof/>
                <w:webHidden/>
              </w:rPr>
              <w:fldChar w:fldCharType="separate"/>
            </w:r>
            <w:r w:rsidR="00164439">
              <w:rPr>
                <w:noProof/>
                <w:webHidden/>
              </w:rPr>
              <w:t>13</w:t>
            </w:r>
            <w:r w:rsidR="00164439">
              <w:rPr>
                <w:noProof/>
                <w:webHidden/>
              </w:rPr>
              <w:fldChar w:fldCharType="end"/>
            </w:r>
          </w:hyperlink>
        </w:p>
        <w:p w:rsidR="00164439" w:rsidRDefault="00D53FEF">
          <w:pPr>
            <w:pStyle w:val="TOC2"/>
            <w:rPr>
              <w:rFonts w:asciiTheme="minorHAnsi" w:eastAsiaTheme="minorEastAsia" w:hAnsiTheme="minorHAnsi"/>
              <w:noProof/>
              <w:sz w:val="22"/>
              <w:szCs w:val="20"/>
              <w:lang w:bidi="ne-NP"/>
            </w:rPr>
          </w:pPr>
          <w:hyperlink w:anchor="_Toc92131997" w:history="1">
            <w:r w:rsidR="00164439" w:rsidRPr="00146F89">
              <w:rPr>
                <w:rStyle w:val="Hyperlink"/>
                <w:noProof/>
              </w:rPr>
              <w:t>3.8</w:t>
            </w:r>
            <w:r w:rsidR="00164439">
              <w:rPr>
                <w:rFonts w:asciiTheme="minorHAnsi" w:eastAsiaTheme="minorEastAsia" w:hAnsiTheme="minorHAnsi"/>
                <w:noProof/>
                <w:sz w:val="22"/>
                <w:szCs w:val="20"/>
                <w:lang w:bidi="ne-NP"/>
              </w:rPr>
              <w:tab/>
            </w:r>
            <w:r w:rsidR="00164439" w:rsidRPr="00146F89">
              <w:rPr>
                <w:rStyle w:val="Hyperlink"/>
                <w:noProof/>
              </w:rPr>
              <w:t>Identification/Specification of model</w:t>
            </w:r>
            <w:r w:rsidR="00164439">
              <w:rPr>
                <w:noProof/>
                <w:webHidden/>
              </w:rPr>
              <w:tab/>
            </w:r>
            <w:r w:rsidR="00164439">
              <w:rPr>
                <w:noProof/>
                <w:webHidden/>
              </w:rPr>
              <w:fldChar w:fldCharType="begin"/>
            </w:r>
            <w:r w:rsidR="00164439">
              <w:rPr>
                <w:noProof/>
                <w:webHidden/>
              </w:rPr>
              <w:instrText xml:space="preserve"> PAGEREF _Toc92131997 \h </w:instrText>
            </w:r>
            <w:r w:rsidR="00164439">
              <w:rPr>
                <w:noProof/>
                <w:webHidden/>
              </w:rPr>
            </w:r>
            <w:r w:rsidR="00164439">
              <w:rPr>
                <w:noProof/>
                <w:webHidden/>
              </w:rPr>
              <w:fldChar w:fldCharType="separate"/>
            </w:r>
            <w:r w:rsidR="00164439">
              <w:rPr>
                <w:noProof/>
                <w:webHidden/>
              </w:rPr>
              <w:t>14</w:t>
            </w:r>
            <w:r w:rsidR="00164439">
              <w:rPr>
                <w:noProof/>
                <w:webHidden/>
              </w:rPr>
              <w:fldChar w:fldCharType="end"/>
            </w:r>
          </w:hyperlink>
        </w:p>
        <w:p w:rsidR="00164439" w:rsidRDefault="00D53FEF">
          <w:pPr>
            <w:pStyle w:val="TOC2"/>
            <w:rPr>
              <w:rFonts w:asciiTheme="minorHAnsi" w:eastAsiaTheme="minorEastAsia" w:hAnsiTheme="minorHAnsi"/>
              <w:noProof/>
              <w:sz w:val="22"/>
              <w:szCs w:val="20"/>
              <w:lang w:bidi="ne-NP"/>
            </w:rPr>
          </w:pPr>
          <w:hyperlink w:anchor="_Toc92131998" w:history="1">
            <w:r w:rsidR="00164439" w:rsidRPr="00146F89">
              <w:rPr>
                <w:rStyle w:val="Hyperlink"/>
                <w:noProof/>
              </w:rPr>
              <w:t>3.9</w:t>
            </w:r>
            <w:r w:rsidR="00164439">
              <w:rPr>
                <w:rFonts w:asciiTheme="minorHAnsi" w:eastAsiaTheme="minorEastAsia" w:hAnsiTheme="minorHAnsi"/>
                <w:noProof/>
                <w:sz w:val="22"/>
                <w:szCs w:val="20"/>
                <w:lang w:bidi="ne-NP"/>
              </w:rPr>
              <w:tab/>
            </w:r>
            <w:r w:rsidR="00164439" w:rsidRPr="00146F89">
              <w:rPr>
                <w:rStyle w:val="Hyperlink"/>
                <w:noProof/>
              </w:rPr>
              <w:t>Specification of variables and its Measurement</w:t>
            </w:r>
            <w:r w:rsidR="00164439">
              <w:rPr>
                <w:noProof/>
                <w:webHidden/>
              </w:rPr>
              <w:tab/>
            </w:r>
            <w:r w:rsidR="00164439">
              <w:rPr>
                <w:noProof/>
                <w:webHidden/>
              </w:rPr>
              <w:fldChar w:fldCharType="begin"/>
            </w:r>
            <w:r w:rsidR="00164439">
              <w:rPr>
                <w:noProof/>
                <w:webHidden/>
              </w:rPr>
              <w:instrText xml:space="preserve"> PAGEREF _Toc92131998 \h </w:instrText>
            </w:r>
            <w:r w:rsidR="00164439">
              <w:rPr>
                <w:noProof/>
                <w:webHidden/>
              </w:rPr>
            </w:r>
            <w:r w:rsidR="00164439">
              <w:rPr>
                <w:noProof/>
                <w:webHidden/>
              </w:rPr>
              <w:fldChar w:fldCharType="separate"/>
            </w:r>
            <w:r w:rsidR="00164439">
              <w:rPr>
                <w:noProof/>
                <w:webHidden/>
              </w:rPr>
              <w:t>15</w:t>
            </w:r>
            <w:r w:rsidR="00164439">
              <w:rPr>
                <w:noProof/>
                <w:webHidden/>
              </w:rPr>
              <w:fldChar w:fldCharType="end"/>
            </w:r>
          </w:hyperlink>
        </w:p>
        <w:p w:rsidR="00164439" w:rsidRDefault="00D53FEF">
          <w:pPr>
            <w:pStyle w:val="TOC2"/>
            <w:rPr>
              <w:rFonts w:asciiTheme="minorHAnsi" w:eastAsiaTheme="minorEastAsia" w:hAnsiTheme="minorHAnsi"/>
              <w:noProof/>
              <w:sz w:val="22"/>
              <w:szCs w:val="20"/>
              <w:lang w:bidi="ne-NP"/>
            </w:rPr>
          </w:pPr>
          <w:hyperlink w:anchor="_Toc92131999" w:history="1">
            <w:r w:rsidR="00164439" w:rsidRPr="00146F89">
              <w:rPr>
                <w:rStyle w:val="Hyperlink"/>
                <w:noProof/>
              </w:rPr>
              <w:t>3.10</w:t>
            </w:r>
            <w:r w:rsidR="00164439">
              <w:rPr>
                <w:rFonts w:asciiTheme="minorHAnsi" w:eastAsiaTheme="minorEastAsia" w:hAnsiTheme="minorHAnsi"/>
                <w:noProof/>
                <w:sz w:val="22"/>
                <w:szCs w:val="20"/>
                <w:lang w:bidi="ne-NP"/>
              </w:rPr>
              <w:tab/>
            </w:r>
            <w:r w:rsidR="00164439" w:rsidRPr="00146F89">
              <w:rPr>
                <w:rStyle w:val="Hyperlink"/>
                <w:noProof/>
              </w:rPr>
              <w:t>Technique of data analysis</w:t>
            </w:r>
            <w:r w:rsidR="00164439">
              <w:rPr>
                <w:noProof/>
                <w:webHidden/>
              </w:rPr>
              <w:tab/>
            </w:r>
            <w:r w:rsidR="00164439">
              <w:rPr>
                <w:noProof/>
                <w:webHidden/>
              </w:rPr>
              <w:fldChar w:fldCharType="begin"/>
            </w:r>
            <w:r w:rsidR="00164439">
              <w:rPr>
                <w:noProof/>
                <w:webHidden/>
              </w:rPr>
              <w:instrText xml:space="preserve"> PAGEREF _Toc92131999 \h </w:instrText>
            </w:r>
            <w:r w:rsidR="00164439">
              <w:rPr>
                <w:noProof/>
                <w:webHidden/>
              </w:rPr>
            </w:r>
            <w:r w:rsidR="00164439">
              <w:rPr>
                <w:noProof/>
                <w:webHidden/>
              </w:rPr>
              <w:fldChar w:fldCharType="separate"/>
            </w:r>
            <w:r w:rsidR="00164439">
              <w:rPr>
                <w:noProof/>
                <w:webHidden/>
              </w:rPr>
              <w:t>16</w:t>
            </w:r>
            <w:r w:rsidR="00164439">
              <w:rPr>
                <w:noProof/>
                <w:webHidden/>
              </w:rPr>
              <w:fldChar w:fldCharType="end"/>
            </w:r>
          </w:hyperlink>
        </w:p>
        <w:p w:rsidR="00164439" w:rsidRDefault="00D53FEF">
          <w:pPr>
            <w:pStyle w:val="TOC3"/>
            <w:rPr>
              <w:rFonts w:asciiTheme="minorHAnsi" w:eastAsiaTheme="minorEastAsia" w:hAnsiTheme="minorHAnsi"/>
              <w:noProof/>
              <w:sz w:val="22"/>
              <w:szCs w:val="20"/>
              <w:lang w:bidi="ne-NP"/>
            </w:rPr>
          </w:pPr>
          <w:hyperlink w:anchor="_Toc92132000" w:history="1">
            <w:r w:rsidR="00164439" w:rsidRPr="00146F89">
              <w:rPr>
                <w:rStyle w:val="Hyperlink"/>
                <w:noProof/>
              </w:rPr>
              <w:t>3.10.1</w:t>
            </w:r>
            <w:r w:rsidR="00164439">
              <w:rPr>
                <w:rFonts w:asciiTheme="minorHAnsi" w:eastAsiaTheme="minorEastAsia" w:hAnsiTheme="minorHAnsi"/>
                <w:noProof/>
                <w:sz w:val="22"/>
                <w:szCs w:val="20"/>
                <w:lang w:bidi="ne-NP"/>
              </w:rPr>
              <w:tab/>
            </w:r>
            <w:r w:rsidR="00164439" w:rsidRPr="00146F89">
              <w:rPr>
                <w:rStyle w:val="Hyperlink"/>
                <w:noProof/>
              </w:rPr>
              <w:t>Unit root testing</w:t>
            </w:r>
            <w:r w:rsidR="00164439">
              <w:rPr>
                <w:noProof/>
                <w:webHidden/>
              </w:rPr>
              <w:tab/>
            </w:r>
            <w:r w:rsidR="00164439">
              <w:rPr>
                <w:noProof/>
                <w:webHidden/>
              </w:rPr>
              <w:fldChar w:fldCharType="begin"/>
            </w:r>
            <w:r w:rsidR="00164439">
              <w:rPr>
                <w:noProof/>
                <w:webHidden/>
              </w:rPr>
              <w:instrText xml:space="preserve"> PAGEREF _Toc92132000 \h </w:instrText>
            </w:r>
            <w:r w:rsidR="00164439">
              <w:rPr>
                <w:noProof/>
                <w:webHidden/>
              </w:rPr>
            </w:r>
            <w:r w:rsidR="00164439">
              <w:rPr>
                <w:noProof/>
                <w:webHidden/>
              </w:rPr>
              <w:fldChar w:fldCharType="separate"/>
            </w:r>
            <w:r w:rsidR="00164439">
              <w:rPr>
                <w:noProof/>
                <w:webHidden/>
              </w:rPr>
              <w:t>16</w:t>
            </w:r>
            <w:r w:rsidR="00164439">
              <w:rPr>
                <w:noProof/>
                <w:webHidden/>
              </w:rPr>
              <w:fldChar w:fldCharType="end"/>
            </w:r>
          </w:hyperlink>
        </w:p>
        <w:p w:rsidR="00164439" w:rsidRDefault="00D53FEF">
          <w:pPr>
            <w:pStyle w:val="TOC3"/>
            <w:rPr>
              <w:rFonts w:asciiTheme="minorHAnsi" w:eastAsiaTheme="minorEastAsia" w:hAnsiTheme="minorHAnsi"/>
              <w:noProof/>
              <w:sz w:val="22"/>
              <w:szCs w:val="20"/>
              <w:lang w:bidi="ne-NP"/>
            </w:rPr>
          </w:pPr>
          <w:hyperlink w:anchor="_Toc92132001" w:history="1">
            <w:r w:rsidR="00164439" w:rsidRPr="00146F89">
              <w:rPr>
                <w:rStyle w:val="Hyperlink"/>
                <w:noProof/>
              </w:rPr>
              <w:t>3.10.2</w:t>
            </w:r>
            <w:r w:rsidR="00164439">
              <w:rPr>
                <w:rFonts w:asciiTheme="minorHAnsi" w:eastAsiaTheme="minorEastAsia" w:hAnsiTheme="minorHAnsi"/>
                <w:noProof/>
                <w:sz w:val="22"/>
                <w:szCs w:val="20"/>
                <w:lang w:bidi="ne-NP"/>
              </w:rPr>
              <w:tab/>
            </w:r>
            <w:r w:rsidR="00164439" w:rsidRPr="00146F89">
              <w:rPr>
                <w:rStyle w:val="Hyperlink"/>
                <w:noProof/>
              </w:rPr>
              <w:t>Selection of optimal lag</w:t>
            </w:r>
            <w:r w:rsidR="00164439">
              <w:rPr>
                <w:noProof/>
                <w:webHidden/>
              </w:rPr>
              <w:tab/>
            </w:r>
            <w:r w:rsidR="00164439">
              <w:rPr>
                <w:noProof/>
                <w:webHidden/>
              </w:rPr>
              <w:fldChar w:fldCharType="begin"/>
            </w:r>
            <w:r w:rsidR="00164439">
              <w:rPr>
                <w:noProof/>
                <w:webHidden/>
              </w:rPr>
              <w:instrText xml:space="preserve"> PAGEREF _Toc92132001 \h </w:instrText>
            </w:r>
            <w:r w:rsidR="00164439">
              <w:rPr>
                <w:noProof/>
                <w:webHidden/>
              </w:rPr>
            </w:r>
            <w:r w:rsidR="00164439">
              <w:rPr>
                <w:noProof/>
                <w:webHidden/>
              </w:rPr>
              <w:fldChar w:fldCharType="separate"/>
            </w:r>
            <w:r w:rsidR="00164439">
              <w:rPr>
                <w:noProof/>
                <w:webHidden/>
              </w:rPr>
              <w:t>17</w:t>
            </w:r>
            <w:r w:rsidR="00164439">
              <w:rPr>
                <w:noProof/>
                <w:webHidden/>
              </w:rPr>
              <w:fldChar w:fldCharType="end"/>
            </w:r>
          </w:hyperlink>
        </w:p>
        <w:p w:rsidR="00164439" w:rsidRDefault="00D53FEF">
          <w:pPr>
            <w:pStyle w:val="TOC3"/>
            <w:rPr>
              <w:rFonts w:asciiTheme="minorHAnsi" w:eastAsiaTheme="minorEastAsia" w:hAnsiTheme="minorHAnsi"/>
              <w:noProof/>
              <w:sz w:val="22"/>
              <w:szCs w:val="20"/>
              <w:lang w:bidi="ne-NP"/>
            </w:rPr>
          </w:pPr>
          <w:hyperlink w:anchor="_Toc92132002" w:history="1">
            <w:r w:rsidR="00164439" w:rsidRPr="00146F89">
              <w:rPr>
                <w:rStyle w:val="Hyperlink"/>
                <w:noProof/>
              </w:rPr>
              <w:t>3.10.3</w:t>
            </w:r>
            <w:r w:rsidR="00164439">
              <w:rPr>
                <w:rFonts w:asciiTheme="minorHAnsi" w:eastAsiaTheme="minorEastAsia" w:hAnsiTheme="minorHAnsi"/>
                <w:noProof/>
                <w:sz w:val="22"/>
                <w:szCs w:val="20"/>
                <w:lang w:bidi="ne-NP"/>
              </w:rPr>
              <w:tab/>
            </w:r>
            <w:r w:rsidR="00164439" w:rsidRPr="00146F89">
              <w:rPr>
                <w:rStyle w:val="Hyperlink"/>
                <w:noProof/>
              </w:rPr>
              <w:t>Co-integration test</w:t>
            </w:r>
            <w:r w:rsidR="00164439">
              <w:rPr>
                <w:noProof/>
                <w:webHidden/>
              </w:rPr>
              <w:tab/>
            </w:r>
            <w:r w:rsidR="00164439">
              <w:rPr>
                <w:noProof/>
                <w:webHidden/>
              </w:rPr>
              <w:fldChar w:fldCharType="begin"/>
            </w:r>
            <w:r w:rsidR="00164439">
              <w:rPr>
                <w:noProof/>
                <w:webHidden/>
              </w:rPr>
              <w:instrText xml:space="preserve"> PAGEREF _Toc92132002 \h </w:instrText>
            </w:r>
            <w:r w:rsidR="00164439">
              <w:rPr>
                <w:noProof/>
                <w:webHidden/>
              </w:rPr>
            </w:r>
            <w:r w:rsidR="00164439">
              <w:rPr>
                <w:noProof/>
                <w:webHidden/>
              </w:rPr>
              <w:fldChar w:fldCharType="separate"/>
            </w:r>
            <w:r w:rsidR="00164439">
              <w:rPr>
                <w:noProof/>
                <w:webHidden/>
              </w:rPr>
              <w:t>17</w:t>
            </w:r>
            <w:r w:rsidR="00164439">
              <w:rPr>
                <w:noProof/>
                <w:webHidden/>
              </w:rPr>
              <w:fldChar w:fldCharType="end"/>
            </w:r>
          </w:hyperlink>
        </w:p>
        <w:p w:rsidR="00164439" w:rsidRDefault="00D53FEF">
          <w:pPr>
            <w:pStyle w:val="TOC3"/>
            <w:rPr>
              <w:rFonts w:asciiTheme="minorHAnsi" w:eastAsiaTheme="minorEastAsia" w:hAnsiTheme="minorHAnsi"/>
              <w:noProof/>
              <w:sz w:val="22"/>
              <w:szCs w:val="20"/>
              <w:lang w:bidi="ne-NP"/>
            </w:rPr>
          </w:pPr>
          <w:hyperlink w:anchor="_Toc92132003" w:history="1">
            <w:r w:rsidR="00164439" w:rsidRPr="00146F89">
              <w:rPr>
                <w:rStyle w:val="Hyperlink"/>
                <w:noProof/>
              </w:rPr>
              <w:t>3.10.4</w:t>
            </w:r>
            <w:r w:rsidR="00164439">
              <w:rPr>
                <w:rFonts w:asciiTheme="minorHAnsi" w:eastAsiaTheme="minorEastAsia" w:hAnsiTheme="minorHAnsi"/>
                <w:noProof/>
                <w:sz w:val="22"/>
                <w:szCs w:val="20"/>
                <w:lang w:bidi="ne-NP"/>
              </w:rPr>
              <w:tab/>
            </w:r>
            <w:r w:rsidR="00164439" w:rsidRPr="00146F89">
              <w:rPr>
                <w:rStyle w:val="Hyperlink"/>
                <w:noProof/>
              </w:rPr>
              <w:t>Causality test</w:t>
            </w:r>
            <w:r w:rsidR="00164439">
              <w:rPr>
                <w:noProof/>
                <w:webHidden/>
              </w:rPr>
              <w:tab/>
            </w:r>
            <w:r w:rsidR="00164439">
              <w:rPr>
                <w:noProof/>
                <w:webHidden/>
              </w:rPr>
              <w:fldChar w:fldCharType="begin"/>
            </w:r>
            <w:r w:rsidR="00164439">
              <w:rPr>
                <w:noProof/>
                <w:webHidden/>
              </w:rPr>
              <w:instrText xml:space="preserve"> PAGEREF _Toc92132003 \h </w:instrText>
            </w:r>
            <w:r w:rsidR="00164439">
              <w:rPr>
                <w:noProof/>
                <w:webHidden/>
              </w:rPr>
            </w:r>
            <w:r w:rsidR="00164439">
              <w:rPr>
                <w:noProof/>
                <w:webHidden/>
              </w:rPr>
              <w:fldChar w:fldCharType="separate"/>
            </w:r>
            <w:r w:rsidR="00164439">
              <w:rPr>
                <w:noProof/>
                <w:webHidden/>
              </w:rPr>
              <w:t>17</w:t>
            </w:r>
            <w:r w:rsidR="00164439">
              <w:rPr>
                <w:noProof/>
                <w:webHidden/>
              </w:rPr>
              <w:fldChar w:fldCharType="end"/>
            </w:r>
          </w:hyperlink>
        </w:p>
        <w:p w:rsidR="00164439" w:rsidRDefault="00D53FEF">
          <w:pPr>
            <w:pStyle w:val="TOC3"/>
            <w:rPr>
              <w:rFonts w:asciiTheme="minorHAnsi" w:eastAsiaTheme="minorEastAsia" w:hAnsiTheme="minorHAnsi"/>
              <w:noProof/>
              <w:sz w:val="22"/>
              <w:szCs w:val="20"/>
              <w:lang w:bidi="ne-NP"/>
            </w:rPr>
          </w:pPr>
          <w:hyperlink w:anchor="_Toc92132004" w:history="1">
            <w:r w:rsidR="00164439" w:rsidRPr="00146F89">
              <w:rPr>
                <w:rStyle w:val="Hyperlink"/>
                <w:noProof/>
              </w:rPr>
              <w:t>3.10.5</w:t>
            </w:r>
            <w:r w:rsidR="00164439">
              <w:rPr>
                <w:rFonts w:asciiTheme="minorHAnsi" w:eastAsiaTheme="minorEastAsia" w:hAnsiTheme="minorHAnsi"/>
                <w:noProof/>
                <w:sz w:val="22"/>
                <w:szCs w:val="20"/>
                <w:lang w:bidi="ne-NP"/>
              </w:rPr>
              <w:tab/>
            </w:r>
            <w:r w:rsidR="00164439" w:rsidRPr="00146F89">
              <w:rPr>
                <w:rStyle w:val="Hyperlink"/>
                <w:noProof/>
              </w:rPr>
              <w:t>Impulse response</w:t>
            </w:r>
            <w:r w:rsidR="00164439">
              <w:rPr>
                <w:noProof/>
                <w:webHidden/>
              </w:rPr>
              <w:tab/>
            </w:r>
            <w:r w:rsidR="00164439">
              <w:rPr>
                <w:noProof/>
                <w:webHidden/>
              </w:rPr>
              <w:fldChar w:fldCharType="begin"/>
            </w:r>
            <w:r w:rsidR="00164439">
              <w:rPr>
                <w:noProof/>
                <w:webHidden/>
              </w:rPr>
              <w:instrText xml:space="preserve"> PAGEREF _Toc92132004 \h </w:instrText>
            </w:r>
            <w:r w:rsidR="00164439">
              <w:rPr>
                <w:noProof/>
                <w:webHidden/>
              </w:rPr>
            </w:r>
            <w:r w:rsidR="00164439">
              <w:rPr>
                <w:noProof/>
                <w:webHidden/>
              </w:rPr>
              <w:fldChar w:fldCharType="separate"/>
            </w:r>
            <w:r w:rsidR="00164439">
              <w:rPr>
                <w:noProof/>
                <w:webHidden/>
              </w:rPr>
              <w:t>18</w:t>
            </w:r>
            <w:r w:rsidR="00164439">
              <w:rPr>
                <w:noProof/>
                <w:webHidden/>
              </w:rPr>
              <w:fldChar w:fldCharType="end"/>
            </w:r>
          </w:hyperlink>
        </w:p>
        <w:p w:rsidR="00164439" w:rsidRDefault="00D53FEF">
          <w:pPr>
            <w:pStyle w:val="TOC1"/>
            <w:tabs>
              <w:tab w:val="right" w:leader="dot" w:pos="8297"/>
            </w:tabs>
            <w:rPr>
              <w:rFonts w:asciiTheme="minorHAnsi" w:eastAsiaTheme="minorEastAsia" w:hAnsiTheme="minorHAnsi"/>
              <w:noProof/>
              <w:sz w:val="22"/>
              <w:szCs w:val="20"/>
              <w:lang w:bidi="ne-NP"/>
            </w:rPr>
          </w:pPr>
          <w:hyperlink w:anchor="_Toc92132005" w:history="1">
            <w:r w:rsidR="00164439" w:rsidRPr="00146F89">
              <w:rPr>
                <w:rStyle w:val="Hyperlink"/>
                <w:noProof/>
              </w:rPr>
              <w:t>CHAPTER IV: DATA ANALYSIS</w:t>
            </w:r>
            <w:r w:rsidR="00164439">
              <w:rPr>
                <w:noProof/>
                <w:webHidden/>
              </w:rPr>
              <w:tab/>
            </w:r>
            <w:r w:rsidR="00164439">
              <w:rPr>
                <w:noProof/>
                <w:webHidden/>
              </w:rPr>
              <w:fldChar w:fldCharType="begin"/>
            </w:r>
            <w:r w:rsidR="00164439">
              <w:rPr>
                <w:noProof/>
                <w:webHidden/>
              </w:rPr>
              <w:instrText xml:space="preserve"> PAGEREF _Toc92132005 \h </w:instrText>
            </w:r>
            <w:r w:rsidR="00164439">
              <w:rPr>
                <w:noProof/>
                <w:webHidden/>
              </w:rPr>
            </w:r>
            <w:r w:rsidR="00164439">
              <w:rPr>
                <w:noProof/>
                <w:webHidden/>
              </w:rPr>
              <w:fldChar w:fldCharType="separate"/>
            </w:r>
            <w:r w:rsidR="00164439">
              <w:rPr>
                <w:noProof/>
                <w:webHidden/>
              </w:rPr>
              <w:t>19</w:t>
            </w:r>
            <w:r w:rsidR="00164439">
              <w:rPr>
                <w:noProof/>
                <w:webHidden/>
              </w:rPr>
              <w:fldChar w:fldCharType="end"/>
            </w:r>
          </w:hyperlink>
        </w:p>
        <w:p w:rsidR="00164439" w:rsidRDefault="00D53FEF">
          <w:pPr>
            <w:pStyle w:val="TOC2"/>
            <w:rPr>
              <w:rFonts w:asciiTheme="minorHAnsi" w:eastAsiaTheme="minorEastAsia" w:hAnsiTheme="minorHAnsi"/>
              <w:noProof/>
              <w:sz w:val="22"/>
              <w:szCs w:val="20"/>
              <w:lang w:bidi="ne-NP"/>
            </w:rPr>
          </w:pPr>
          <w:hyperlink w:anchor="_Toc92132006" w:history="1">
            <w:r w:rsidR="00164439" w:rsidRPr="00146F89">
              <w:rPr>
                <w:rStyle w:val="Hyperlink"/>
                <w:noProof/>
              </w:rPr>
              <w:t>4.1</w:t>
            </w:r>
            <w:r w:rsidR="00164439">
              <w:rPr>
                <w:rFonts w:asciiTheme="minorHAnsi" w:eastAsiaTheme="minorEastAsia" w:hAnsiTheme="minorHAnsi"/>
                <w:noProof/>
                <w:sz w:val="22"/>
                <w:szCs w:val="20"/>
                <w:lang w:bidi="ne-NP"/>
              </w:rPr>
              <w:tab/>
            </w:r>
            <w:r w:rsidR="00164439" w:rsidRPr="00146F89">
              <w:rPr>
                <w:rStyle w:val="Hyperlink"/>
                <w:noProof/>
              </w:rPr>
              <w:t>Introduction</w:t>
            </w:r>
            <w:r w:rsidR="00164439">
              <w:rPr>
                <w:noProof/>
                <w:webHidden/>
              </w:rPr>
              <w:tab/>
            </w:r>
            <w:r w:rsidR="00164439">
              <w:rPr>
                <w:noProof/>
                <w:webHidden/>
              </w:rPr>
              <w:fldChar w:fldCharType="begin"/>
            </w:r>
            <w:r w:rsidR="00164439">
              <w:rPr>
                <w:noProof/>
                <w:webHidden/>
              </w:rPr>
              <w:instrText xml:space="preserve"> PAGEREF _Toc92132006 \h </w:instrText>
            </w:r>
            <w:r w:rsidR="00164439">
              <w:rPr>
                <w:noProof/>
                <w:webHidden/>
              </w:rPr>
            </w:r>
            <w:r w:rsidR="00164439">
              <w:rPr>
                <w:noProof/>
                <w:webHidden/>
              </w:rPr>
              <w:fldChar w:fldCharType="separate"/>
            </w:r>
            <w:r w:rsidR="00164439">
              <w:rPr>
                <w:noProof/>
                <w:webHidden/>
              </w:rPr>
              <w:t>19</w:t>
            </w:r>
            <w:r w:rsidR="00164439">
              <w:rPr>
                <w:noProof/>
                <w:webHidden/>
              </w:rPr>
              <w:fldChar w:fldCharType="end"/>
            </w:r>
          </w:hyperlink>
        </w:p>
        <w:p w:rsidR="00164439" w:rsidRDefault="00D53FEF">
          <w:pPr>
            <w:pStyle w:val="TOC2"/>
            <w:rPr>
              <w:rFonts w:asciiTheme="minorHAnsi" w:eastAsiaTheme="minorEastAsia" w:hAnsiTheme="minorHAnsi"/>
              <w:noProof/>
              <w:sz w:val="22"/>
              <w:szCs w:val="20"/>
              <w:lang w:bidi="ne-NP"/>
            </w:rPr>
          </w:pPr>
          <w:hyperlink w:anchor="_Toc92132007" w:history="1">
            <w:r w:rsidR="00164439" w:rsidRPr="00146F89">
              <w:rPr>
                <w:rStyle w:val="Hyperlink"/>
                <w:noProof/>
              </w:rPr>
              <w:t>4.2</w:t>
            </w:r>
            <w:r w:rsidR="00164439">
              <w:rPr>
                <w:rFonts w:asciiTheme="minorHAnsi" w:eastAsiaTheme="minorEastAsia" w:hAnsiTheme="minorHAnsi"/>
                <w:noProof/>
                <w:sz w:val="22"/>
                <w:szCs w:val="20"/>
                <w:lang w:bidi="ne-NP"/>
              </w:rPr>
              <w:tab/>
            </w:r>
            <w:r w:rsidR="00164439" w:rsidRPr="00146F89">
              <w:rPr>
                <w:rStyle w:val="Hyperlink"/>
                <w:noProof/>
              </w:rPr>
              <w:t>Background to the Generation of NPLs</w:t>
            </w:r>
            <w:r w:rsidR="00164439">
              <w:rPr>
                <w:noProof/>
                <w:webHidden/>
              </w:rPr>
              <w:tab/>
            </w:r>
            <w:r w:rsidR="00164439">
              <w:rPr>
                <w:noProof/>
                <w:webHidden/>
              </w:rPr>
              <w:fldChar w:fldCharType="begin"/>
            </w:r>
            <w:r w:rsidR="00164439">
              <w:rPr>
                <w:noProof/>
                <w:webHidden/>
              </w:rPr>
              <w:instrText xml:space="preserve"> PAGEREF _Toc92132007 \h </w:instrText>
            </w:r>
            <w:r w:rsidR="00164439">
              <w:rPr>
                <w:noProof/>
                <w:webHidden/>
              </w:rPr>
            </w:r>
            <w:r w:rsidR="00164439">
              <w:rPr>
                <w:noProof/>
                <w:webHidden/>
              </w:rPr>
              <w:fldChar w:fldCharType="separate"/>
            </w:r>
            <w:r w:rsidR="00164439">
              <w:rPr>
                <w:noProof/>
                <w:webHidden/>
              </w:rPr>
              <w:t>19</w:t>
            </w:r>
            <w:r w:rsidR="00164439">
              <w:rPr>
                <w:noProof/>
                <w:webHidden/>
              </w:rPr>
              <w:fldChar w:fldCharType="end"/>
            </w:r>
          </w:hyperlink>
        </w:p>
        <w:p w:rsidR="00164439" w:rsidRDefault="00D53FEF">
          <w:pPr>
            <w:pStyle w:val="TOC3"/>
            <w:rPr>
              <w:rFonts w:asciiTheme="minorHAnsi" w:eastAsiaTheme="minorEastAsia" w:hAnsiTheme="minorHAnsi"/>
              <w:noProof/>
              <w:sz w:val="22"/>
              <w:szCs w:val="20"/>
              <w:lang w:bidi="ne-NP"/>
            </w:rPr>
          </w:pPr>
          <w:hyperlink w:anchor="_Toc92132008" w:history="1">
            <w:r w:rsidR="00164439" w:rsidRPr="00146F89">
              <w:rPr>
                <w:rStyle w:val="Hyperlink"/>
                <w:noProof/>
              </w:rPr>
              <w:t>4.2.1</w:t>
            </w:r>
            <w:r w:rsidR="00164439">
              <w:rPr>
                <w:rFonts w:asciiTheme="minorHAnsi" w:eastAsiaTheme="minorEastAsia" w:hAnsiTheme="minorHAnsi"/>
                <w:noProof/>
                <w:sz w:val="22"/>
                <w:szCs w:val="20"/>
                <w:lang w:bidi="ne-NP"/>
              </w:rPr>
              <w:tab/>
            </w:r>
            <w:r w:rsidR="00164439" w:rsidRPr="00146F89">
              <w:rPr>
                <w:rStyle w:val="Hyperlink"/>
                <w:noProof/>
              </w:rPr>
              <w:t>Current Situation of the NPL Problem</w:t>
            </w:r>
            <w:r w:rsidR="00164439">
              <w:rPr>
                <w:noProof/>
                <w:webHidden/>
              </w:rPr>
              <w:tab/>
            </w:r>
            <w:r w:rsidR="00164439">
              <w:rPr>
                <w:noProof/>
                <w:webHidden/>
              </w:rPr>
              <w:fldChar w:fldCharType="begin"/>
            </w:r>
            <w:r w:rsidR="00164439">
              <w:rPr>
                <w:noProof/>
                <w:webHidden/>
              </w:rPr>
              <w:instrText xml:space="preserve"> PAGEREF _Toc92132008 \h </w:instrText>
            </w:r>
            <w:r w:rsidR="00164439">
              <w:rPr>
                <w:noProof/>
                <w:webHidden/>
              </w:rPr>
            </w:r>
            <w:r w:rsidR="00164439">
              <w:rPr>
                <w:noProof/>
                <w:webHidden/>
              </w:rPr>
              <w:fldChar w:fldCharType="separate"/>
            </w:r>
            <w:r w:rsidR="00164439">
              <w:rPr>
                <w:noProof/>
                <w:webHidden/>
              </w:rPr>
              <w:t>19</w:t>
            </w:r>
            <w:r w:rsidR="00164439">
              <w:rPr>
                <w:noProof/>
                <w:webHidden/>
              </w:rPr>
              <w:fldChar w:fldCharType="end"/>
            </w:r>
          </w:hyperlink>
        </w:p>
        <w:p w:rsidR="00164439" w:rsidRDefault="00D53FEF">
          <w:pPr>
            <w:pStyle w:val="TOC3"/>
            <w:rPr>
              <w:rFonts w:asciiTheme="minorHAnsi" w:eastAsiaTheme="minorEastAsia" w:hAnsiTheme="minorHAnsi"/>
              <w:noProof/>
              <w:sz w:val="22"/>
              <w:szCs w:val="20"/>
              <w:lang w:bidi="ne-NP"/>
            </w:rPr>
          </w:pPr>
          <w:hyperlink w:anchor="_Toc92132009" w:history="1">
            <w:r w:rsidR="00164439" w:rsidRPr="00146F89">
              <w:rPr>
                <w:rStyle w:val="Hyperlink"/>
                <w:noProof/>
              </w:rPr>
              <w:t>4.2.2</w:t>
            </w:r>
            <w:r w:rsidR="00164439">
              <w:rPr>
                <w:rFonts w:asciiTheme="minorHAnsi" w:eastAsiaTheme="minorEastAsia" w:hAnsiTheme="minorHAnsi"/>
                <w:noProof/>
                <w:sz w:val="22"/>
                <w:szCs w:val="20"/>
                <w:lang w:bidi="ne-NP"/>
              </w:rPr>
              <w:tab/>
            </w:r>
            <w:r w:rsidR="00164439" w:rsidRPr="00146F89">
              <w:rPr>
                <w:rStyle w:val="Hyperlink"/>
                <w:noProof/>
              </w:rPr>
              <w:t>NPL Problem &amp; Structural Changes</w:t>
            </w:r>
            <w:r w:rsidR="00164439">
              <w:rPr>
                <w:noProof/>
                <w:webHidden/>
              </w:rPr>
              <w:tab/>
            </w:r>
            <w:r w:rsidR="00164439">
              <w:rPr>
                <w:noProof/>
                <w:webHidden/>
              </w:rPr>
              <w:fldChar w:fldCharType="begin"/>
            </w:r>
            <w:r w:rsidR="00164439">
              <w:rPr>
                <w:noProof/>
                <w:webHidden/>
              </w:rPr>
              <w:instrText xml:space="preserve"> PAGEREF _Toc92132009 \h </w:instrText>
            </w:r>
            <w:r w:rsidR="00164439">
              <w:rPr>
                <w:noProof/>
                <w:webHidden/>
              </w:rPr>
            </w:r>
            <w:r w:rsidR="00164439">
              <w:rPr>
                <w:noProof/>
                <w:webHidden/>
              </w:rPr>
              <w:fldChar w:fldCharType="separate"/>
            </w:r>
            <w:r w:rsidR="00164439">
              <w:rPr>
                <w:noProof/>
                <w:webHidden/>
              </w:rPr>
              <w:t>22</w:t>
            </w:r>
            <w:r w:rsidR="00164439">
              <w:rPr>
                <w:noProof/>
                <w:webHidden/>
              </w:rPr>
              <w:fldChar w:fldCharType="end"/>
            </w:r>
          </w:hyperlink>
        </w:p>
        <w:p w:rsidR="00164439" w:rsidRDefault="00D53FEF">
          <w:pPr>
            <w:pStyle w:val="TOC2"/>
            <w:rPr>
              <w:rFonts w:asciiTheme="minorHAnsi" w:eastAsiaTheme="minorEastAsia" w:hAnsiTheme="minorHAnsi"/>
              <w:noProof/>
              <w:sz w:val="22"/>
              <w:szCs w:val="20"/>
              <w:lang w:bidi="ne-NP"/>
            </w:rPr>
          </w:pPr>
          <w:hyperlink w:anchor="_Toc92132010" w:history="1">
            <w:r w:rsidR="00164439" w:rsidRPr="00146F89">
              <w:rPr>
                <w:rStyle w:val="Hyperlink"/>
                <w:noProof/>
              </w:rPr>
              <w:t>4.3</w:t>
            </w:r>
            <w:r w:rsidR="00164439">
              <w:rPr>
                <w:rFonts w:asciiTheme="minorHAnsi" w:eastAsiaTheme="minorEastAsia" w:hAnsiTheme="minorHAnsi"/>
                <w:noProof/>
                <w:sz w:val="22"/>
                <w:szCs w:val="20"/>
                <w:lang w:bidi="ne-NP"/>
              </w:rPr>
              <w:tab/>
            </w:r>
            <w:r w:rsidR="00164439" w:rsidRPr="00146F89">
              <w:rPr>
                <w:rStyle w:val="Hyperlink"/>
                <w:noProof/>
              </w:rPr>
              <w:t>Trend and Structure</w:t>
            </w:r>
            <w:r w:rsidR="00164439">
              <w:rPr>
                <w:noProof/>
                <w:webHidden/>
              </w:rPr>
              <w:tab/>
            </w:r>
            <w:r w:rsidR="00164439">
              <w:rPr>
                <w:noProof/>
                <w:webHidden/>
              </w:rPr>
              <w:fldChar w:fldCharType="begin"/>
            </w:r>
            <w:r w:rsidR="00164439">
              <w:rPr>
                <w:noProof/>
                <w:webHidden/>
              </w:rPr>
              <w:instrText xml:space="preserve"> PAGEREF _Toc92132010 \h </w:instrText>
            </w:r>
            <w:r w:rsidR="00164439">
              <w:rPr>
                <w:noProof/>
                <w:webHidden/>
              </w:rPr>
            </w:r>
            <w:r w:rsidR="00164439">
              <w:rPr>
                <w:noProof/>
                <w:webHidden/>
              </w:rPr>
              <w:fldChar w:fldCharType="separate"/>
            </w:r>
            <w:r w:rsidR="00164439">
              <w:rPr>
                <w:noProof/>
                <w:webHidden/>
              </w:rPr>
              <w:t>23</w:t>
            </w:r>
            <w:r w:rsidR="00164439">
              <w:rPr>
                <w:noProof/>
                <w:webHidden/>
              </w:rPr>
              <w:fldChar w:fldCharType="end"/>
            </w:r>
          </w:hyperlink>
        </w:p>
        <w:p w:rsidR="00164439" w:rsidRDefault="00D53FEF">
          <w:pPr>
            <w:pStyle w:val="TOC3"/>
            <w:rPr>
              <w:rFonts w:asciiTheme="minorHAnsi" w:eastAsiaTheme="minorEastAsia" w:hAnsiTheme="minorHAnsi"/>
              <w:noProof/>
              <w:sz w:val="22"/>
              <w:szCs w:val="20"/>
              <w:lang w:bidi="ne-NP"/>
            </w:rPr>
          </w:pPr>
          <w:hyperlink w:anchor="_Toc92132011" w:history="1">
            <w:r w:rsidR="00164439" w:rsidRPr="00146F89">
              <w:rPr>
                <w:rStyle w:val="Hyperlink"/>
                <w:noProof/>
              </w:rPr>
              <w:t>4.3.1</w:t>
            </w:r>
            <w:r w:rsidR="00164439">
              <w:rPr>
                <w:rFonts w:asciiTheme="minorHAnsi" w:eastAsiaTheme="minorEastAsia" w:hAnsiTheme="minorHAnsi"/>
                <w:noProof/>
                <w:sz w:val="22"/>
                <w:szCs w:val="20"/>
                <w:lang w:bidi="ne-NP"/>
              </w:rPr>
              <w:tab/>
            </w:r>
            <w:r w:rsidR="00164439" w:rsidRPr="00146F89">
              <w:rPr>
                <w:rStyle w:val="Hyperlink"/>
                <w:noProof/>
              </w:rPr>
              <w:t>Trend and Structure of NPLs</w:t>
            </w:r>
            <w:r w:rsidR="00164439">
              <w:rPr>
                <w:noProof/>
                <w:webHidden/>
              </w:rPr>
              <w:tab/>
            </w:r>
            <w:r w:rsidR="00164439">
              <w:rPr>
                <w:noProof/>
                <w:webHidden/>
              </w:rPr>
              <w:fldChar w:fldCharType="begin"/>
            </w:r>
            <w:r w:rsidR="00164439">
              <w:rPr>
                <w:noProof/>
                <w:webHidden/>
              </w:rPr>
              <w:instrText xml:space="preserve"> PAGEREF _Toc92132011 \h </w:instrText>
            </w:r>
            <w:r w:rsidR="00164439">
              <w:rPr>
                <w:noProof/>
                <w:webHidden/>
              </w:rPr>
            </w:r>
            <w:r w:rsidR="00164439">
              <w:rPr>
                <w:noProof/>
                <w:webHidden/>
              </w:rPr>
              <w:fldChar w:fldCharType="separate"/>
            </w:r>
            <w:r w:rsidR="00164439">
              <w:rPr>
                <w:noProof/>
                <w:webHidden/>
              </w:rPr>
              <w:t>23</w:t>
            </w:r>
            <w:r w:rsidR="00164439">
              <w:rPr>
                <w:noProof/>
                <w:webHidden/>
              </w:rPr>
              <w:fldChar w:fldCharType="end"/>
            </w:r>
          </w:hyperlink>
        </w:p>
        <w:p w:rsidR="00164439" w:rsidRDefault="00D53FEF">
          <w:pPr>
            <w:pStyle w:val="TOC3"/>
            <w:rPr>
              <w:rFonts w:asciiTheme="minorHAnsi" w:eastAsiaTheme="minorEastAsia" w:hAnsiTheme="minorHAnsi"/>
              <w:noProof/>
              <w:sz w:val="22"/>
              <w:szCs w:val="20"/>
              <w:lang w:bidi="ne-NP"/>
            </w:rPr>
          </w:pPr>
          <w:hyperlink w:anchor="_Toc92132012" w:history="1">
            <w:r w:rsidR="00164439" w:rsidRPr="00146F89">
              <w:rPr>
                <w:rStyle w:val="Hyperlink"/>
                <w:noProof/>
              </w:rPr>
              <w:t>4.3.2</w:t>
            </w:r>
            <w:r w:rsidR="00164439">
              <w:rPr>
                <w:rFonts w:asciiTheme="minorHAnsi" w:eastAsiaTheme="minorEastAsia" w:hAnsiTheme="minorHAnsi"/>
                <w:noProof/>
                <w:sz w:val="22"/>
                <w:szCs w:val="20"/>
                <w:lang w:bidi="ne-NP"/>
              </w:rPr>
              <w:tab/>
            </w:r>
            <w:r w:rsidR="00164439" w:rsidRPr="00146F89">
              <w:rPr>
                <w:rStyle w:val="Hyperlink"/>
                <w:noProof/>
              </w:rPr>
              <w:t>Trend and Structure of RGDP</w:t>
            </w:r>
            <w:r w:rsidR="00164439">
              <w:rPr>
                <w:noProof/>
                <w:webHidden/>
              </w:rPr>
              <w:tab/>
            </w:r>
            <w:r w:rsidR="00164439">
              <w:rPr>
                <w:noProof/>
                <w:webHidden/>
              </w:rPr>
              <w:fldChar w:fldCharType="begin"/>
            </w:r>
            <w:r w:rsidR="00164439">
              <w:rPr>
                <w:noProof/>
                <w:webHidden/>
              </w:rPr>
              <w:instrText xml:space="preserve"> PAGEREF _Toc92132012 \h </w:instrText>
            </w:r>
            <w:r w:rsidR="00164439">
              <w:rPr>
                <w:noProof/>
                <w:webHidden/>
              </w:rPr>
            </w:r>
            <w:r w:rsidR="00164439">
              <w:rPr>
                <w:noProof/>
                <w:webHidden/>
              </w:rPr>
              <w:fldChar w:fldCharType="separate"/>
            </w:r>
            <w:r w:rsidR="00164439">
              <w:rPr>
                <w:noProof/>
                <w:webHidden/>
              </w:rPr>
              <w:t>25</w:t>
            </w:r>
            <w:r w:rsidR="00164439">
              <w:rPr>
                <w:noProof/>
                <w:webHidden/>
              </w:rPr>
              <w:fldChar w:fldCharType="end"/>
            </w:r>
          </w:hyperlink>
        </w:p>
        <w:p w:rsidR="00164439" w:rsidRDefault="00D53FEF">
          <w:pPr>
            <w:pStyle w:val="TOC3"/>
            <w:rPr>
              <w:rFonts w:asciiTheme="minorHAnsi" w:eastAsiaTheme="minorEastAsia" w:hAnsiTheme="minorHAnsi"/>
              <w:noProof/>
              <w:sz w:val="22"/>
              <w:szCs w:val="20"/>
              <w:lang w:bidi="ne-NP"/>
            </w:rPr>
          </w:pPr>
          <w:hyperlink w:anchor="_Toc92132013" w:history="1">
            <w:r w:rsidR="00164439" w:rsidRPr="00146F89">
              <w:rPr>
                <w:rStyle w:val="Hyperlink"/>
                <w:noProof/>
              </w:rPr>
              <w:t>4.3.3</w:t>
            </w:r>
            <w:r w:rsidR="00164439">
              <w:rPr>
                <w:rFonts w:asciiTheme="minorHAnsi" w:eastAsiaTheme="minorEastAsia" w:hAnsiTheme="minorHAnsi"/>
                <w:noProof/>
                <w:sz w:val="22"/>
                <w:szCs w:val="20"/>
                <w:lang w:bidi="ne-NP"/>
              </w:rPr>
              <w:tab/>
            </w:r>
            <w:r w:rsidR="00164439" w:rsidRPr="00146F89">
              <w:rPr>
                <w:rStyle w:val="Hyperlink"/>
                <w:noProof/>
              </w:rPr>
              <w:t>Trend and Structure of M2</w:t>
            </w:r>
            <w:r w:rsidR="00164439">
              <w:rPr>
                <w:noProof/>
                <w:webHidden/>
              </w:rPr>
              <w:tab/>
            </w:r>
            <w:r w:rsidR="00164439">
              <w:rPr>
                <w:noProof/>
                <w:webHidden/>
              </w:rPr>
              <w:fldChar w:fldCharType="begin"/>
            </w:r>
            <w:r w:rsidR="00164439">
              <w:rPr>
                <w:noProof/>
                <w:webHidden/>
              </w:rPr>
              <w:instrText xml:space="preserve"> PAGEREF _Toc92132013 \h </w:instrText>
            </w:r>
            <w:r w:rsidR="00164439">
              <w:rPr>
                <w:noProof/>
                <w:webHidden/>
              </w:rPr>
            </w:r>
            <w:r w:rsidR="00164439">
              <w:rPr>
                <w:noProof/>
                <w:webHidden/>
              </w:rPr>
              <w:fldChar w:fldCharType="separate"/>
            </w:r>
            <w:r w:rsidR="00164439">
              <w:rPr>
                <w:noProof/>
                <w:webHidden/>
              </w:rPr>
              <w:t>27</w:t>
            </w:r>
            <w:r w:rsidR="00164439">
              <w:rPr>
                <w:noProof/>
                <w:webHidden/>
              </w:rPr>
              <w:fldChar w:fldCharType="end"/>
            </w:r>
          </w:hyperlink>
        </w:p>
        <w:p w:rsidR="00164439" w:rsidRDefault="00D53FEF">
          <w:pPr>
            <w:pStyle w:val="TOC3"/>
            <w:rPr>
              <w:rFonts w:asciiTheme="minorHAnsi" w:eastAsiaTheme="minorEastAsia" w:hAnsiTheme="minorHAnsi"/>
              <w:noProof/>
              <w:sz w:val="22"/>
              <w:szCs w:val="20"/>
              <w:lang w:bidi="ne-NP"/>
            </w:rPr>
          </w:pPr>
          <w:hyperlink w:anchor="_Toc92132014" w:history="1">
            <w:r w:rsidR="00164439" w:rsidRPr="00146F89">
              <w:rPr>
                <w:rStyle w:val="Hyperlink"/>
                <w:noProof/>
              </w:rPr>
              <w:t>4.3.4</w:t>
            </w:r>
            <w:r w:rsidR="00164439">
              <w:rPr>
                <w:rFonts w:asciiTheme="minorHAnsi" w:eastAsiaTheme="minorEastAsia" w:hAnsiTheme="minorHAnsi"/>
                <w:noProof/>
                <w:sz w:val="22"/>
                <w:szCs w:val="20"/>
                <w:lang w:bidi="ne-NP"/>
              </w:rPr>
              <w:tab/>
            </w:r>
            <w:r w:rsidR="00164439" w:rsidRPr="00146F89">
              <w:rPr>
                <w:rStyle w:val="Hyperlink"/>
                <w:noProof/>
              </w:rPr>
              <w:t>Trend and Structure of IR</w:t>
            </w:r>
            <w:r w:rsidR="00164439">
              <w:rPr>
                <w:noProof/>
                <w:webHidden/>
              </w:rPr>
              <w:tab/>
            </w:r>
            <w:r w:rsidR="00164439">
              <w:rPr>
                <w:noProof/>
                <w:webHidden/>
              </w:rPr>
              <w:fldChar w:fldCharType="begin"/>
            </w:r>
            <w:r w:rsidR="00164439">
              <w:rPr>
                <w:noProof/>
                <w:webHidden/>
              </w:rPr>
              <w:instrText xml:space="preserve"> PAGEREF _Toc92132014 \h </w:instrText>
            </w:r>
            <w:r w:rsidR="00164439">
              <w:rPr>
                <w:noProof/>
                <w:webHidden/>
              </w:rPr>
            </w:r>
            <w:r w:rsidR="00164439">
              <w:rPr>
                <w:noProof/>
                <w:webHidden/>
              </w:rPr>
              <w:fldChar w:fldCharType="separate"/>
            </w:r>
            <w:r w:rsidR="00164439">
              <w:rPr>
                <w:noProof/>
                <w:webHidden/>
              </w:rPr>
              <w:t>29</w:t>
            </w:r>
            <w:r w:rsidR="00164439">
              <w:rPr>
                <w:noProof/>
                <w:webHidden/>
              </w:rPr>
              <w:fldChar w:fldCharType="end"/>
            </w:r>
          </w:hyperlink>
        </w:p>
        <w:p w:rsidR="00164439" w:rsidRDefault="00D53FEF">
          <w:pPr>
            <w:pStyle w:val="TOC3"/>
            <w:rPr>
              <w:rFonts w:asciiTheme="minorHAnsi" w:eastAsiaTheme="minorEastAsia" w:hAnsiTheme="minorHAnsi"/>
              <w:noProof/>
              <w:sz w:val="22"/>
              <w:szCs w:val="20"/>
              <w:lang w:bidi="ne-NP"/>
            </w:rPr>
          </w:pPr>
          <w:hyperlink w:anchor="_Toc92132015" w:history="1">
            <w:r w:rsidR="00164439" w:rsidRPr="00146F89">
              <w:rPr>
                <w:rStyle w:val="Hyperlink"/>
                <w:noProof/>
              </w:rPr>
              <w:t>4.3.5</w:t>
            </w:r>
            <w:r w:rsidR="00164439">
              <w:rPr>
                <w:rFonts w:asciiTheme="minorHAnsi" w:eastAsiaTheme="minorEastAsia" w:hAnsiTheme="minorHAnsi"/>
                <w:noProof/>
                <w:sz w:val="22"/>
                <w:szCs w:val="20"/>
                <w:lang w:bidi="ne-NP"/>
              </w:rPr>
              <w:tab/>
            </w:r>
            <w:r w:rsidR="00164439" w:rsidRPr="00146F89">
              <w:rPr>
                <w:rStyle w:val="Hyperlink"/>
                <w:noProof/>
              </w:rPr>
              <w:t>Trend and Structure of IBR</w:t>
            </w:r>
            <w:r w:rsidR="00164439">
              <w:rPr>
                <w:noProof/>
                <w:webHidden/>
              </w:rPr>
              <w:tab/>
            </w:r>
            <w:r w:rsidR="00164439">
              <w:rPr>
                <w:noProof/>
                <w:webHidden/>
              </w:rPr>
              <w:fldChar w:fldCharType="begin"/>
            </w:r>
            <w:r w:rsidR="00164439">
              <w:rPr>
                <w:noProof/>
                <w:webHidden/>
              </w:rPr>
              <w:instrText xml:space="preserve"> PAGEREF _Toc92132015 \h </w:instrText>
            </w:r>
            <w:r w:rsidR="00164439">
              <w:rPr>
                <w:noProof/>
                <w:webHidden/>
              </w:rPr>
            </w:r>
            <w:r w:rsidR="00164439">
              <w:rPr>
                <w:noProof/>
                <w:webHidden/>
              </w:rPr>
              <w:fldChar w:fldCharType="separate"/>
            </w:r>
            <w:r w:rsidR="00164439">
              <w:rPr>
                <w:noProof/>
                <w:webHidden/>
              </w:rPr>
              <w:t>31</w:t>
            </w:r>
            <w:r w:rsidR="00164439">
              <w:rPr>
                <w:noProof/>
                <w:webHidden/>
              </w:rPr>
              <w:fldChar w:fldCharType="end"/>
            </w:r>
          </w:hyperlink>
        </w:p>
        <w:p w:rsidR="00164439" w:rsidRDefault="00D53FEF">
          <w:pPr>
            <w:pStyle w:val="TOC2"/>
            <w:rPr>
              <w:rFonts w:asciiTheme="minorHAnsi" w:eastAsiaTheme="minorEastAsia" w:hAnsiTheme="minorHAnsi"/>
              <w:noProof/>
              <w:sz w:val="22"/>
              <w:szCs w:val="20"/>
              <w:lang w:bidi="ne-NP"/>
            </w:rPr>
          </w:pPr>
          <w:hyperlink w:anchor="_Toc92132016" w:history="1">
            <w:r w:rsidR="00164439" w:rsidRPr="00146F89">
              <w:rPr>
                <w:rStyle w:val="Hyperlink"/>
                <w:noProof/>
              </w:rPr>
              <w:t>4.4</w:t>
            </w:r>
            <w:r w:rsidR="00164439">
              <w:rPr>
                <w:rFonts w:asciiTheme="minorHAnsi" w:eastAsiaTheme="minorEastAsia" w:hAnsiTheme="minorHAnsi"/>
                <w:noProof/>
                <w:sz w:val="22"/>
                <w:szCs w:val="20"/>
                <w:lang w:bidi="ne-NP"/>
              </w:rPr>
              <w:tab/>
            </w:r>
            <w:r w:rsidR="00164439" w:rsidRPr="00146F89">
              <w:rPr>
                <w:rStyle w:val="Hyperlink"/>
                <w:noProof/>
              </w:rPr>
              <w:t>Empirical Analysis and Result</w:t>
            </w:r>
            <w:r w:rsidR="00164439">
              <w:rPr>
                <w:noProof/>
                <w:webHidden/>
              </w:rPr>
              <w:tab/>
            </w:r>
            <w:r w:rsidR="00164439">
              <w:rPr>
                <w:noProof/>
                <w:webHidden/>
              </w:rPr>
              <w:fldChar w:fldCharType="begin"/>
            </w:r>
            <w:r w:rsidR="00164439">
              <w:rPr>
                <w:noProof/>
                <w:webHidden/>
              </w:rPr>
              <w:instrText xml:space="preserve"> PAGEREF _Toc92132016 \h </w:instrText>
            </w:r>
            <w:r w:rsidR="00164439">
              <w:rPr>
                <w:noProof/>
                <w:webHidden/>
              </w:rPr>
            </w:r>
            <w:r w:rsidR="00164439">
              <w:rPr>
                <w:noProof/>
                <w:webHidden/>
              </w:rPr>
              <w:fldChar w:fldCharType="separate"/>
            </w:r>
            <w:r w:rsidR="00164439">
              <w:rPr>
                <w:noProof/>
                <w:webHidden/>
              </w:rPr>
              <w:t>33</w:t>
            </w:r>
            <w:r w:rsidR="00164439">
              <w:rPr>
                <w:noProof/>
                <w:webHidden/>
              </w:rPr>
              <w:fldChar w:fldCharType="end"/>
            </w:r>
          </w:hyperlink>
        </w:p>
        <w:p w:rsidR="00164439" w:rsidRDefault="00D53FEF">
          <w:pPr>
            <w:pStyle w:val="TOC3"/>
            <w:rPr>
              <w:rFonts w:asciiTheme="minorHAnsi" w:eastAsiaTheme="minorEastAsia" w:hAnsiTheme="minorHAnsi"/>
              <w:noProof/>
              <w:sz w:val="22"/>
              <w:szCs w:val="20"/>
              <w:lang w:bidi="ne-NP"/>
            </w:rPr>
          </w:pPr>
          <w:hyperlink w:anchor="_Toc92132017" w:history="1">
            <w:r w:rsidR="00164439" w:rsidRPr="00146F89">
              <w:rPr>
                <w:rStyle w:val="Hyperlink"/>
                <w:noProof/>
              </w:rPr>
              <w:t>4.4.1</w:t>
            </w:r>
            <w:r w:rsidR="00164439">
              <w:rPr>
                <w:rFonts w:asciiTheme="minorHAnsi" w:eastAsiaTheme="minorEastAsia" w:hAnsiTheme="minorHAnsi"/>
                <w:noProof/>
                <w:sz w:val="22"/>
                <w:szCs w:val="20"/>
                <w:lang w:bidi="ne-NP"/>
              </w:rPr>
              <w:tab/>
            </w:r>
            <w:r w:rsidR="00164439" w:rsidRPr="00146F89">
              <w:rPr>
                <w:rStyle w:val="Hyperlink"/>
                <w:noProof/>
              </w:rPr>
              <w:t>Descriptive Analysis and Correlation Matrix</w:t>
            </w:r>
            <w:r w:rsidR="00164439">
              <w:rPr>
                <w:noProof/>
                <w:webHidden/>
              </w:rPr>
              <w:tab/>
            </w:r>
            <w:r w:rsidR="00164439">
              <w:rPr>
                <w:noProof/>
                <w:webHidden/>
              </w:rPr>
              <w:fldChar w:fldCharType="begin"/>
            </w:r>
            <w:r w:rsidR="00164439">
              <w:rPr>
                <w:noProof/>
                <w:webHidden/>
              </w:rPr>
              <w:instrText xml:space="preserve"> PAGEREF _Toc92132017 \h </w:instrText>
            </w:r>
            <w:r w:rsidR="00164439">
              <w:rPr>
                <w:noProof/>
                <w:webHidden/>
              </w:rPr>
            </w:r>
            <w:r w:rsidR="00164439">
              <w:rPr>
                <w:noProof/>
                <w:webHidden/>
              </w:rPr>
              <w:fldChar w:fldCharType="separate"/>
            </w:r>
            <w:r w:rsidR="00164439">
              <w:rPr>
                <w:noProof/>
                <w:webHidden/>
              </w:rPr>
              <w:t>33</w:t>
            </w:r>
            <w:r w:rsidR="00164439">
              <w:rPr>
                <w:noProof/>
                <w:webHidden/>
              </w:rPr>
              <w:fldChar w:fldCharType="end"/>
            </w:r>
          </w:hyperlink>
        </w:p>
        <w:p w:rsidR="00164439" w:rsidRDefault="00D53FEF">
          <w:pPr>
            <w:pStyle w:val="TOC3"/>
            <w:rPr>
              <w:rFonts w:asciiTheme="minorHAnsi" w:eastAsiaTheme="minorEastAsia" w:hAnsiTheme="minorHAnsi"/>
              <w:noProof/>
              <w:sz w:val="22"/>
              <w:szCs w:val="20"/>
              <w:lang w:bidi="ne-NP"/>
            </w:rPr>
          </w:pPr>
          <w:hyperlink w:anchor="_Toc92132018" w:history="1">
            <w:r w:rsidR="00164439" w:rsidRPr="00146F89">
              <w:rPr>
                <w:rStyle w:val="Hyperlink"/>
                <w:noProof/>
              </w:rPr>
              <w:t>4.4.2</w:t>
            </w:r>
            <w:r w:rsidR="00164439">
              <w:rPr>
                <w:rFonts w:asciiTheme="minorHAnsi" w:eastAsiaTheme="minorEastAsia" w:hAnsiTheme="minorHAnsi"/>
                <w:noProof/>
                <w:sz w:val="22"/>
                <w:szCs w:val="20"/>
                <w:lang w:bidi="ne-NP"/>
              </w:rPr>
              <w:tab/>
            </w:r>
            <w:r w:rsidR="00164439" w:rsidRPr="00146F89">
              <w:rPr>
                <w:rStyle w:val="Hyperlink"/>
                <w:noProof/>
              </w:rPr>
              <w:t>Unit Root Test</w:t>
            </w:r>
            <w:r w:rsidR="00164439">
              <w:rPr>
                <w:noProof/>
                <w:webHidden/>
              </w:rPr>
              <w:tab/>
            </w:r>
            <w:r w:rsidR="00164439">
              <w:rPr>
                <w:noProof/>
                <w:webHidden/>
              </w:rPr>
              <w:fldChar w:fldCharType="begin"/>
            </w:r>
            <w:r w:rsidR="00164439">
              <w:rPr>
                <w:noProof/>
                <w:webHidden/>
              </w:rPr>
              <w:instrText xml:space="preserve"> PAGEREF _Toc92132018 \h </w:instrText>
            </w:r>
            <w:r w:rsidR="00164439">
              <w:rPr>
                <w:noProof/>
                <w:webHidden/>
              </w:rPr>
            </w:r>
            <w:r w:rsidR="00164439">
              <w:rPr>
                <w:noProof/>
                <w:webHidden/>
              </w:rPr>
              <w:fldChar w:fldCharType="separate"/>
            </w:r>
            <w:r w:rsidR="00164439">
              <w:rPr>
                <w:noProof/>
                <w:webHidden/>
              </w:rPr>
              <w:t>34</w:t>
            </w:r>
            <w:r w:rsidR="00164439">
              <w:rPr>
                <w:noProof/>
                <w:webHidden/>
              </w:rPr>
              <w:fldChar w:fldCharType="end"/>
            </w:r>
          </w:hyperlink>
        </w:p>
        <w:p w:rsidR="00164439" w:rsidRDefault="00D53FEF">
          <w:pPr>
            <w:pStyle w:val="TOC3"/>
            <w:rPr>
              <w:rFonts w:asciiTheme="minorHAnsi" w:eastAsiaTheme="minorEastAsia" w:hAnsiTheme="minorHAnsi"/>
              <w:noProof/>
              <w:sz w:val="22"/>
              <w:szCs w:val="20"/>
              <w:lang w:bidi="ne-NP"/>
            </w:rPr>
          </w:pPr>
          <w:hyperlink w:anchor="_Toc92132019" w:history="1">
            <w:r w:rsidR="00164439" w:rsidRPr="00146F89">
              <w:rPr>
                <w:rStyle w:val="Hyperlink"/>
                <w:noProof/>
              </w:rPr>
              <w:t>4.4.3</w:t>
            </w:r>
            <w:r w:rsidR="00164439">
              <w:rPr>
                <w:rFonts w:asciiTheme="minorHAnsi" w:eastAsiaTheme="minorEastAsia" w:hAnsiTheme="minorHAnsi"/>
                <w:noProof/>
                <w:sz w:val="22"/>
                <w:szCs w:val="20"/>
                <w:lang w:bidi="ne-NP"/>
              </w:rPr>
              <w:tab/>
            </w:r>
            <w:r w:rsidR="00164439" w:rsidRPr="00146F89">
              <w:rPr>
                <w:rStyle w:val="Hyperlink"/>
                <w:noProof/>
              </w:rPr>
              <w:t>Selection of Optimal Lag</w:t>
            </w:r>
            <w:r w:rsidR="00164439">
              <w:rPr>
                <w:noProof/>
                <w:webHidden/>
              </w:rPr>
              <w:tab/>
            </w:r>
            <w:r w:rsidR="00164439">
              <w:rPr>
                <w:noProof/>
                <w:webHidden/>
              </w:rPr>
              <w:fldChar w:fldCharType="begin"/>
            </w:r>
            <w:r w:rsidR="00164439">
              <w:rPr>
                <w:noProof/>
                <w:webHidden/>
              </w:rPr>
              <w:instrText xml:space="preserve"> PAGEREF _Toc92132019 \h </w:instrText>
            </w:r>
            <w:r w:rsidR="00164439">
              <w:rPr>
                <w:noProof/>
                <w:webHidden/>
              </w:rPr>
            </w:r>
            <w:r w:rsidR="00164439">
              <w:rPr>
                <w:noProof/>
                <w:webHidden/>
              </w:rPr>
              <w:fldChar w:fldCharType="separate"/>
            </w:r>
            <w:r w:rsidR="00164439">
              <w:rPr>
                <w:noProof/>
                <w:webHidden/>
              </w:rPr>
              <w:t>37</w:t>
            </w:r>
            <w:r w:rsidR="00164439">
              <w:rPr>
                <w:noProof/>
                <w:webHidden/>
              </w:rPr>
              <w:fldChar w:fldCharType="end"/>
            </w:r>
          </w:hyperlink>
        </w:p>
        <w:p w:rsidR="00164439" w:rsidRDefault="00D53FEF">
          <w:pPr>
            <w:pStyle w:val="TOC3"/>
            <w:rPr>
              <w:rFonts w:asciiTheme="minorHAnsi" w:eastAsiaTheme="minorEastAsia" w:hAnsiTheme="minorHAnsi"/>
              <w:noProof/>
              <w:sz w:val="22"/>
              <w:szCs w:val="20"/>
              <w:lang w:bidi="ne-NP"/>
            </w:rPr>
          </w:pPr>
          <w:hyperlink w:anchor="_Toc92132020" w:history="1">
            <w:r w:rsidR="00164439" w:rsidRPr="00146F89">
              <w:rPr>
                <w:rStyle w:val="Hyperlink"/>
                <w:noProof/>
              </w:rPr>
              <w:t>4.4.4</w:t>
            </w:r>
            <w:r w:rsidR="00164439">
              <w:rPr>
                <w:rFonts w:asciiTheme="minorHAnsi" w:eastAsiaTheme="minorEastAsia" w:hAnsiTheme="minorHAnsi"/>
                <w:noProof/>
                <w:sz w:val="22"/>
                <w:szCs w:val="20"/>
                <w:lang w:bidi="ne-NP"/>
              </w:rPr>
              <w:tab/>
            </w:r>
            <w:r w:rsidR="00164439" w:rsidRPr="00146F89">
              <w:rPr>
                <w:rStyle w:val="Hyperlink"/>
                <w:noProof/>
              </w:rPr>
              <w:t>Co-integration Test</w:t>
            </w:r>
            <w:r w:rsidR="00164439">
              <w:rPr>
                <w:noProof/>
                <w:webHidden/>
              </w:rPr>
              <w:tab/>
            </w:r>
            <w:r w:rsidR="00164439">
              <w:rPr>
                <w:noProof/>
                <w:webHidden/>
              </w:rPr>
              <w:fldChar w:fldCharType="begin"/>
            </w:r>
            <w:r w:rsidR="00164439">
              <w:rPr>
                <w:noProof/>
                <w:webHidden/>
              </w:rPr>
              <w:instrText xml:space="preserve"> PAGEREF _Toc92132020 \h </w:instrText>
            </w:r>
            <w:r w:rsidR="00164439">
              <w:rPr>
                <w:noProof/>
                <w:webHidden/>
              </w:rPr>
            </w:r>
            <w:r w:rsidR="00164439">
              <w:rPr>
                <w:noProof/>
                <w:webHidden/>
              </w:rPr>
              <w:fldChar w:fldCharType="separate"/>
            </w:r>
            <w:r w:rsidR="00164439">
              <w:rPr>
                <w:noProof/>
                <w:webHidden/>
              </w:rPr>
              <w:t>38</w:t>
            </w:r>
            <w:r w:rsidR="00164439">
              <w:rPr>
                <w:noProof/>
                <w:webHidden/>
              </w:rPr>
              <w:fldChar w:fldCharType="end"/>
            </w:r>
          </w:hyperlink>
        </w:p>
        <w:p w:rsidR="00164439" w:rsidRDefault="00D53FEF">
          <w:pPr>
            <w:pStyle w:val="TOC3"/>
            <w:rPr>
              <w:rFonts w:asciiTheme="minorHAnsi" w:eastAsiaTheme="minorEastAsia" w:hAnsiTheme="minorHAnsi"/>
              <w:noProof/>
              <w:sz w:val="22"/>
              <w:szCs w:val="20"/>
              <w:lang w:bidi="ne-NP"/>
            </w:rPr>
          </w:pPr>
          <w:hyperlink w:anchor="_Toc92132021" w:history="1">
            <w:r w:rsidR="00164439" w:rsidRPr="00146F89">
              <w:rPr>
                <w:rStyle w:val="Hyperlink"/>
                <w:noProof/>
              </w:rPr>
              <w:t>4.4.5</w:t>
            </w:r>
            <w:r w:rsidR="00164439">
              <w:rPr>
                <w:rFonts w:asciiTheme="minorHAnsi" w:eastAsiaTheme="minorEastAsia" w:hAnsiTheme="minorHAnsi"/>
                <w:noProof/>
                <w:sz w:val="22"/>
                <w:szCs w:val="20"/>
                <w:lang w:bidi="ne-NP"/>
              </w:rPr>
              <w:tab/>
            </w:r>
            <w:r w:rsidR="00164439" w:rsidRPr="00146F89">
              <w:rPr>
                <w:rStyle w:val="Hyperlink"/>
                <w:noProof/>
              </w:rPr>
              <w:t>Granger Causality Test</w:t>
            </w:r>
            <w:r w:rsidR="00164439">
              <w:rPr>
                <w:noProof/>
                <w:webHidden/>
              </w:rPr>
              <w:tab/>
            </w:r>
            <w:r w:rsidR="00164439">
              <w:rPr>
                <w:noProof/>
                <w:webHidden/>
              </w:rPr>
              <w:fldChar w:fldCharType="begin"/>
            </w:r>
            <w:r w:rsidR="00164439">
              <w:rPr>
                <w:noProof/>
                <w:webHidden/>
              </w:rPr>
              <w:instrText xml:space="preserve"> PAGEREF _Toc92132021 \h </w:instrText>
            </w:r>
            <w:r w:rsidR="00164439">
              <w:rPr>
                <w:noProof/>
                <w:webHidden/>
              </w:rPr>
            </w:r>
            <w:r w:rsidR="00164439">
              <w:rPr>
                <w:noProof/>
                <w:webHidden/>
              </w:rPr>
              <w:fldChar w:fldCharType="separate"/>
            </w:r>
            <w:r w:rsidR="00164439">
              <w:rPr>
                <w:noProof/>
                <w:webHidden/>
              </w:rPr>
              <w:t>39</w:t>
            </w:r>
            <w:r w:rsidR="00164439">
              <w:rPr>
                <w:noProof/>
                <w:webHidden/>
              </w:rPr>
              <w:fldChar w:fldCharType="end"/>
            </w:r>
          </w:hyperlink>
        </w:p>
        <w:p w:rsidR="00164439" w:rsidRDefault="00D53FEF">
          <w:pPr>
            <w:pStyle w:val="TOC3"/>
            <w:rPr>
              <w:rFonts w:asciiTheme="minorHAnsi" w:eastAsiaTheme="minorEastAsia" w:hAnsiTheme="minorHAnsi"/>
              <w:noProof/>
              <w:sz w:val="22"/>
              <w:szCs w:val="20"/>
              <w:lang w:bidi="ne-NP"/>
            </w:rPr>
          </w:pPr>
          <w:hyperlink w:anchor="_Toc92132022" w:history="1">
            <w:r w:rsidR="00164439" w:rsidRPr="00146F89">
              <w:rPr>
                <w:rStyle w:val="Hyperlink"/>
                <w:noProof/>
              </w:rPr>
              <w:t>4.4.6</w:t>
            </w:r>
            <w:r w:rsidR="00164439">
              <w:rPr>
                <w:rFonts w:asciiTheme="minorHAnsi" w:eastAsiaTheme="minorEastAsia" w:hAnsiTheme="minorHAnsi"/>
                <w:noProof/>
                <w:sz w:val="22"/>
                <w:szCs w:val="20"/>
                <w:lang w:bidi="ne-NP"/>
              </w:rPr>
              <w:tab/>
            </w:r>
            <w:r w:rsidR="00164439" w:rsidRPr="00146F89">
              <w:rPr>
                <w:rStyle w:val="Hyperlink"/>
                <w:noProof/>
              </w:rPr>
              <w:t>Serial Correlation Test</w:t>
            </w:r>
            <w:r w:rsidR="00164439">
              <w:rPr>
                <w:noProof/>
                <w:webHidden/>
              </w:rPr>
              <w:tab/>
            </w:r>
            <w:r w:rsidR="00164439">
              <w:rPr>
                <w:noProof/>
                <w:webHidden/>
              </w:rPr>
              <w:fldChar w:fldCharType="begin"/>
            </w:r>
            <w:r w:rsidR="00164439">
              <w:rPr>
                <w:noProof/>
                <w:webHidden/>
              </w:rPr>
              <w:instrText xml:space="preserve"> PAGEREF _Toc92132022 \h </w:instrText>
            </w:r>
            <w:r w:rsidR="00164439">
              <w:rPr>
                <w:noProof/>
                <w:webHidden/>
              </w:rPr>
            </w:r>
            <w:r w:rsidR="00164439">
              <w:rPr>
                <w:noProof/>
                <w:webHidden/>
              </w:rPr>
              <w:fldChar w:fldCharType="separate"/>
            </w:r>
            <w:r w:rsidR="00164439">
              <w:rPr>
                <w:noProof/>
                <w:webHidden/>
              </w:rPr>
              <w:t>39</w:t>
            </w:r>
            <w:r w:rsidR="00164439">
              <w:rPr>
                <w:noProof/>
                <w:webHidden/>
              </w:rPr>
              <w:fldChar w:fldCharType="end"/>
            </w:r>
          </w:hyperlink>
        </w:p>
        <w:p w:rsidR="00164439" w:rsidRDefault="00D53FEF">
          <w:pPr>
            <w:pStyle w:val="TOC3"/>
            <w:rPr>
              <w:rFonts w:asciiTheme="minorHAnsi" w:eastAsiaTheme="minorEastAsia" w:hAnsiTheme="minorHAnsi"/>
              <w:noProof/>
              <w:sz w:val="22"/>
              <w:szCs w:val="20"/>
              <w:lang w:bidi="ne-NP"/>
            </w:rPr>
          </w:pPr>
          <w:hyperlink w:anchor="_Toc92132023" w:history="1">
            <w:r w:rsidR="00164439" w:rsidRPr="00146F89">
              <w:rPr>
                <w:rStyle w:val="Hyperlink"/>
                <w:noProof/>
              </w:rPr>
              <w:t>4.4.7</w:t>
            </w:r>
            <w:r w:rsidR="00164439">
              <w:rPr>
                <w:rFonts w:asciiTheme="minorHAnsi" w:eastAsiaTheme="minorEastAsia" w:hAnsiTheme="minorHAnsi"/>
                <w:noProof/>
                <w:sz w:val="22"/>
                <w:szCs w:val="20"/>
                <w:lang w:bidi="ne-NP"/>
              </w:rPr>
              <w:tab/>
            </w:r>
            <w:r w:rsidR="00164439" w:rsidRPr="00146F89">
              <w:rPr>
                <w:rStyle w:val="Hyperlink"/>
                <w:noProof/>
              </w:rPr>
              <w:t>Impulse Response Function</w:t>
            </w:r>
            <w:r w:rsidR="00164439">
              <w:rPr>
                <w:noProof/>
                <w:webHidden/>
              </w:rPr>
              <w:tab/>
            </w:r>
            <w:r w:rsidR="00164439">
              <w:rPr>
                <w:noProof/>
                <w:webHidden/>
              </w:rPr>
              <w:fldChar w:fldCharType="begin"/>
            </w:r>
            <w:r w:rsidR="00164439">
              <w:rPr>
                <w:noProof/>
                <w:webHidden/>
              </w:rPr>
              <w:instrText xml:space="preserve"> PAGEREF _Toc92132023 \h </w:instrText>
            </w:r>
            <w:r w:rsidR="00164439">
              <w:rPr>
                <w:noProof/>
                <w:webHidden/>
              </w:rPr>
            </w:r>
            <w:r w:rsidR="00164439">
              <w:rPr>
                <w:noProof/>
                <w:webHidden/>
              </w:rPr>
              <w:fldChar w:fldCharType="separate"/>
            </w:r>
            <w:r w:rsidR="00164439">
              <w:rPr>
                <w:noProof/>
                <w:webHidden/>
              </w:rPr>
              <w:t>41</w:t>
            </w:r>
            <w:r w:rsidR="00164439">
              <w:rPr>
                <w:noProof/>
                <w:webHidden/>
              </w:rPr>
              <w:fldChar w:fldCharType="end"/>
            </w:r>
          </w:hyperlink>
        </w:p>
        <w:p w:rsidR="00164439" w:rsidRDefault="00D53FEF">
          <w:pPr>
            <w:pStyle w:val="TOC2"/>
            <w:rPr>
              <w:rFonts w:asciiTheme="minorHAnsi" w:eastAsiaTheme="minorEastAsia" w:hAnsiTheme="minorHAnsi"/>
              <w:noProof/>
              <w:sz w:val="22"/>
              <w:szCs w:val="20"/>
              <w:lang w:bidi="ne-NP"/>
            </w:rPr>
          </w:pPr>
          <w:hyperlink w:anchor="_Toc92132024" w:history="1">
            <w:r w:rsidR="00164439" w:rsidRPr="00146F89">
              <w:rPr>
                <w:rStyle w:val="Hyperlink"/>
                <w:noProof/>
              </w:rPr>
              <w:t>4.5</w:t>
            </w:r>
            <w:r w:rsidR="00164439">
              <w:rPr>
                <w:rFonts w:asciiTheme="minorHAnsi" w:eastAsiaTheme="minorEastAsia" w:hAnsiTheme="minorHAnsi"/>
                <w:noProof/>
                <w:sz w:val="22"/>
                <w:szCs w:val="20"/>
                <w:lang w:bidi="ne-NP"/>
              </w:rPr>
              <w:tab/>
            </w:r>
            <w:r w:rsidR="00164439" w:rsidRPr="00146F89">
              <w:rPr>
                <w:rStyle w:val="Hyperlink"/>
                <w:noProof/>
              </w:rPr>
              <w:t>Discussion</w:t>
            </w:r>
            <w:r w:rsidR="00164439">
              <w:rPr>
                <w:noProof/>
                <w:webHidden/>
              </w:rPr>
              <w:tab/>
            </w:r>
            <w:r w:rsidR="00164439">
              <w:rPr>
                <w:noProof/>
                <w:webHidden/>
              </w:rPr>
              <w:fldChar w:fldCharType="begin"/>
            </w:r>
            <w:r w:rsidR="00164439">
              <w:rPr>
                <w:noProof/>
                <w:webHidden/>
              </w:rPr>
              <w:instrText xml:space="preserve"> PAGEREF _Toc92132024 \h </w:instrText>
            </w:r>
            <w:r w:rsidR="00164439">
              <w:rPr>
                <w:noProof/>
                <w:webHidden/>
              </w:rPr>
            </w:r>
            <w:r w:rsidR="00164439">
              <w:rPr>
                <w:noProof/>
                <w:webHidden/>
              </w:rPr>
              <w:fldChar w:fldCharType="separate"/>
            </w:r>
            <w:r w:rsidR="00164439">
              <w:rPr>
                <w:noProof/>
                <w:webHidden/>
              </w:rPr>
              <w:t>43</w:t>
            </w:r>
            <w:r w:rsidR="00164439">
              <w:rPr>
                <w:noProof/>
                <w:webHidden/>
              </w:rPr>
              <w:fldChar w:fldCharType="end"/>
            </w:r>
          </w:hyperlink>
        </w:p>
        <w:p w:rsidR="00164439" w:rsidRDefault="00D53FEF">
          <w:pPr>
            <w:pStyle w:val="TOC1"/>
            <w:tabs>
              <w:tab w:val="right" w:leader="dot" w:pos="8297"/>
            </w:tabs>
            <w:rPr>
              <w:rFonts w:asciiTheme="minorHAnsi" w:eastAsiaTheme="minorEastAsia" w:hAnsiTheme="minorHAnsi"/>
              <w:noProof/>
              <w:sz w:val="22"/>
              <w:szCs w:val="20"/>
              <w:lang w:bidi="ne-NP"/>
            </w:rPr>
          </w:pPr>
          <w:hyperlink w:anchor="_Toc92132025" w:history="1">
            <w:r w:rsidR="00164439" w:rsidRPr="00146F89">
              <w:rPr>
                <w:rStyle w:val="Hyperlink"/>
                <w:noProof/>
              </w:rPr>
              <w:t>CHAPTER V: SUMMARY AND CONCLUSIONS</w:t>
            </w:r>
            <w:r w:rsidR="00164439">
              <w:rPr>
                <w:noProof/>
                <w:webHidden/>
              </w:rPr>
              <w:tab/>
            </w:r>
            <w:r w:rsidR="00164439">
              <w:rPr>
                <w:noProof/>
                <w:webHidden/>
              </w:rPr>
              <w:fldChar w:fldCharType="begin"/>
            </w:r>
            <w:r w:rsidR="00164439">
              <w:rPr>
                <w:noProof/>
                <w:webHidden/>
              </w:rPr>
              <w:instrText xml:space="preserve"> PAGEREF _Toc92132025 \h </w:instrText>
            </w:r>
            <w:r w:rsidR="00164439">
              <w:rPr>
                <w:noProof/>
                <w:webHidden/>
              </w:rPr>
            </w:r>
            <w:r w:rsidR="00164439">
              <w:rPr>
                <w:noProof/>
                <w:webHidden/>
              </w:rPr>
              <w:fldChar w:fldCharType="separate"/>
            </w:r>
            <w:r w:rsidR="00164439">
              <w:rPr>
                <w:noProof/>
                <w:webHidden/>
              </w:rPr>
              <w:t>44</w:t>
            </w:r>
            <w:r w:rsidR="00164439">
              <w:rPr>
                <w:noProof/>
                <w:webHidden/>
              </w:rPr>
              <w:fldChar w:fldCharType="end"/>
            </w:r>
          </w:hyperlink>
        </w:p>
        <w:p w:rsidR="00164439" w:rsidRDefault="00D53FEF">
          <w:pPr>
            <w:pStyle w:val="TOC2"/>
            <w:rPr>
              <w:rFonts w:asciiTheme="minorHAnsi" w:eastAsiaTheme="minorEastAsia" w:hAnsiTheme="minorHAnsi"/>
              <w:noProof/>
              <w:sz w:val="22"/>
              <w:szCs w:val="20"/>
              <w:lang w:bidi="ne-NP"/>
            </w:rPr>
          </w:pPr>
          <w:hyperlink w:anchor="_Toc92132026" w:history="1">
            <w:r w:rsidR="00164439" w:rsidRPr="00146F89">
              <w:rPr>
                <w:rStyle w:val="Hyperlink"/>
                <w:noProof/>
              </w:rPr>
              <w:t>5.1</w:t>
            </w:r>
            <w:r w:rsidR="00164439">
              <w:rPr>
                <w:rFonts w:asciiTheme="minorHAnsi" w:eastAsiaTheme="minorEastAsia" w:hAnsiTheme="minorHAnsi"/>
                <w:noProof/>
                <w:sz w:val="22"/>
                <w:szCs w:val="20"/>
                <w:lang w:bidi="ne-NP"/>
              </w:rPr>
              <w:tab/>
            </w:r>
            <w:r w:rsidR="00164439" w:rsidRPr="00146F89">
              <w:rPr>
                <w:rStyle w:val="Hyperlink"/>
                <w:noProof/>
              </w:rPr>
              <w:t>Introduction</w:t>
            </w:r>
            <w:r w:rsidR="00164439">
              <w:rPr>
                <w:noProof/>
                <w:webHidden/>
              </w:rPr>
              <w:tab/>
            </w:r>
            <w:r w:rsidR="00164439">
              <w:rPr>
                <w:noProof/>
                <w:webHidden/>
              </w:rPr>
              <w:fldChar w:fldCharType="begin"/>
            </w:r>
            <w:r w:rsidR="00164439">
              <w:rPr>
                <w:noProof/>
                <w:webHidden/>
              </w:rPr>
              <w:instrText xml:space="preserve"> PAGEREF _Toc92132026 \h </w:instrText>
            </w:r>
            <w:r w:rsidR="00164439">
              <w:rPr>
                <w:noProof/>
                <w:webHidden/>
              </w:rPr>
            </w:r>
            <w:r w:rsidR="00164439">
              <w:rPr>
                <w:noProof/>
                <w:webHidden/>
              </w:rPr>
              <w:fldChar w:fldCharType="separate"/>
            </w:r>
            <w:r w:rsidR="00164439">
              <w:rPr>
                <w:noProof/>
                <w:webHidden/>
              </w:rPr>
              <w:t>44</w:t>
            </w:r>
            <w:r w:rsidR="00164439">
              <w:rPr>
                <w:noProof/>
                <w:webHidden/>
              </w:rPr>
              <w:fldChar w:fldCharType="end"/>
            </w:r>
          </w:hyperlink>
        </w:p>
        <w:p w:rsidR="00164439" w:rsidRDefault="00D53FEF">
          <w:pPr>
            <w:pStyle w:val="TOC2"/>
            <w:rPr>
              <w:rFonts w:asciiTheme="minorHAnsi" w:eastAsiaTheme="minorEastAsia" w:hAnsiTheme="minorHAnsi"/>
              <w:noProof/>
              <w:sz w:val="22"/>
              <w:szCs w:val="20"/>
              <w:lang w:bidi="ne-NP"/>
            </w:rPr>
          </w:pPr>
          <w:hyperlink w:anchor="_Toc92132027" w:history="1">
            <w:r w:rsidR="00164439" w:rsidRPr="00146F89">
              <w:rPr>
                <w:rStyle w:val="Hyperlink"/>
                <w:noProof/>
              </w:rPr>
              <w:t>5.2</w:t>
            </w:r>
            <w:r w:rsidR="00164439">
              <w:rPr>
                <w:rFonts w:asciiTheme="minorHAnsi" w:eastAsiaTheme="minorEastAsia" w:hAnsiTheme="minorHAnsi"/>
                <w:noProof/>
                <w:sz w:val="22"/>
                <w:szCs w:val="20"/>
                <w:lang w:bidi="ne-NP"/>
              </w:rPr>
              <w:tab/>
            </w:r>
            <w:r w:rsidR="00164439" w:rsidRPr="00146F89">
              <w:rPr>
                <w:rStyle w:val="Hyperlink"/>
                <w:noProof/>
              </w:rPr>
              <w:t>Summary</w:t>
            </w:r>
            <w:r w:rsidR="00164439">
              <w:rPr>
                <w:noProof/>
                <w:webHidden/>
              </w:rPr>
              <w:tab/>
            </w:r>
            <w:r w:rsidR="00164439">
              <w:rPr>
                <w:noProof/>
                <w:webHidden/>
              </w:rPr>
              <w:fldChar w:fldCharType="begin"/>
            </w:r>
            <w:r w:rsidR="00164439">
              <w:rPr>
                <w:noProof/>
                <w:webHidden/>
              </w:rPr>
              <w:instrText xml:space="preserve"> PAGEREF _Toc92132027 \h </w:instrText>
            </w:r>
            <w:r w:rsidR="00164439">
              <w:rPr>
                <w:noProof/>
                <w:webHidden/>
              </w:rPr>
            </w:r>
            <w:r w:rsidR="00164439">
              <w:rPr>
                <w:noProof/>
                <w:webHidden/>
              </w:rPr>
              <w:fldChar w:fldCharType="separate"/>
            </w:r>
            <w:r w:rsidR="00164439">
              <w:rPr>
                <w:noProof/>
                <w:webHidden/>
              </w:rPr>
              <w:t>44</w:t>
            </w:r>
            <w:r w:rsidR="00164439">
              <w:rPr>
                <w:noProof/>
                <w:webHidden/>
              </w:rPr>
              <w:fldChar w:fldCharType="end"/>
            </w:r>
          </w:hyperlink>
        </w:p>
        <w:p w:rsidR="00164439" w:rsidRDefault="00D53FEF">
          <w:pPr>
            <w:pStyle w:val="TOC2"/>
            <w:rPr>
              <w:rFonts w:asciiTheme="minorHAnsi" w:eastAsiaTheme="minorEastAsia" w:hAnsiTheme="minorHAnsi"/>
              <w:noProof/>
              <w:sz w:val="22"/>
              <w:szCs w:val="20"/>
              <w:lang w:bidi="ne-NP"/>
            </w:rPr>
          </w:pPr>
          <w:hyperlink w:anchor="_Toc92132028" w:history="1">
            <w:r w:rsidR="00164439" w:rsidRPr="00146F89">
              <w:rPr>
                <w:rStyle w:val="Hyperlink"/>
                <w:noProof/>
              </w:rPr>
              <w:t>5.3</w:t>
            </w:r>
            <w:r w:rsidR="00164439">
              <w:rPr>
                <w:rFonts w:asciiTheme="minorHAnsi" w:eastAsiaTheme="minorEastAsia" w:hAnsiTheme="minorHAnsi"/>
                <w:noProof/>
                <w:sz w:val="22"/>
                <w:szCs w:val="20"/>
                <w:lang w:bidi="ne-NP"/>
              </w:rPr>
              <w:tab/>
            </w:r>
            <w:r w:rsidR="00164439" w:rsidRPr="00146F89">
              <w:rPr>
                <w:rStyle w:val="Hyperlink"/>
                <w:noProof/>
              </w:rPr>
              <w:t>Conclusion</w:t>
            </w:r>
            <w:r w:rsidR="00164439">
              <w:rPr>
                <w:noProof/>
                <w:webHidden/>
              </w:rPr>
              <w:tab/>
            </w:r>
            <w:r w:rsidR="00164439">
              <w:rPr>
                <w:noProof/>
                <w:webHidden/>
              </w:rPr>
              <w:fldChar w:fldCharType="begin"/>
            </w:r>
            <w:r w:rsidR="00164439">
              <w:rPr>
                <w:noProof/>
                <w:webHidden/>
              </w:rPr>
              <w:instrText xml:space="preserve"> PAGEREF _Toc92132028 \h </w:instrText>
            </w:r>
            <w:r w:rsidR="00164439">
              <w:rPr>
                <w:noProof/>
                <w:webHidden/>
              </w:rPr>
            </w:r>
            <w:r w:rsidR="00164439">
              <w:rPr>
                <w:noProof/>
                <w:webHidden/>
              </w:rPr>
              <w:fldChar w:fldCharType="separate"/>
            </w:r>
            <w:r w:rsidR="00164439">
              <w:rPr>
                <w:noProof/>
                <w:webHidden/>
              </w:rPr>
              <w:t>45</w:t>
            </w:r>
            <w:r w:rsidR="00164439">
              <w:rPr>
                <w:noProof/>
                <w:webHidden/>
              </w:rPr>
              <w:fldChar w:fldCharType="end"/>
            </w:r>
          </w:hyperlink>
        </w:p>
        <w:p w:rsidR="00164439" w:rsidRDefault="00D53FEF">
          <w:pPr>
            <w:pStyle w:val="TOC1"/>
            <w:tabs>
              <w:tab w:val="right" w:leader="dot" w:pos="8297"/>
            </w:tabs>
            <w:rPr>
              <w:rFonts w:asciiTheme="minorHAnsi" w:eastAsiaTheme="minorEastAsia" w:hAnsiTheme="minorHAnsi"/>
              <w:noProof/>
              <w:sz w:val="22"/>
              <w:szCs w:val="20"/>
              <w:lang w:bidi="ne-NP"/>
            </w:rPr>
          </w:pPr>
          <w:hyperlink w:anchor="_Toc92132029" w:history="1">
            <w:r w:rsidR="00164439" w:rsidRPr="00146F89">
              <w:rPr>
                <w:rStyle w:val="Hyperlink"/>
                <w:noProof/>
              </w:rPr>
              <w:t>REFERENCES</w:t>
            </w:r>
            <w:r w:rsidR="00164439">
              <w:rPr>
                <w:noProof/>
                <w:webHidden/>
              </w:rPr>
              <w:tab/>
            </w:r>
            <w:r w:rsidR="00164439">
              <w:rPr>
                <w:noProof/>
                <w:webHidden/>
              </w:rPr>
              <w:fldChar w:fldCharType="begin"/>
            </w:r>
            <w:r w:rsidR="00164439">
              <w:rPr>
                <w:noProof/>
                <w:webHidden/>
              </w:rPr>
              <w:instrText xml:space="preserve"> PAGEREF _Toc92132029 \h </w:instrText>
            </w:r>
            <w:r w:rsidR="00164439">
              <w:rPr>
                <w:noProof/>
                <w:webHidden/>
              </w:rPr>
            </w:r>
            <w:r w:rsidR="00164439">
              <w:rPr>
                <w:noProof/>
                <w:webHidden/>
              </w:rPr>
              <w:fldChar w:fldCharType="separate"/>
            </w:r>
            <w:r w:rsidR="00164439">
              <w:rPr>
                <w:noProof/>
                <w:webHidden/>
              </w:rPr>
              <w:t>47</w:t>
            </w:r>
            <w:r w:rsidR="00164439">
              <w:rPr>
                <w:noProof/>
                <w:webHidden/>
              </w:rPr>
              <w:fldChar w:fldCharType="end"/>
            </w:r>
          </w:hyperlink>
        </w:p>
        <w:p w:rsidR="00164439" w:rsidRDefault="00D53FEF">
          <w:pPr>
            <w:pStyle w:val="TOC1"/>
            <w:tabs>
              <w:tab w:val="right" w:leader="dot" w:pos="8297"/>
            </w:tabs>
            <w:rPr>
              <w:rFonts w:asciiTheme="minorHAnsi" w:eastAsiaTheme="minorEastAsia" w:hAnsiTheme="minorHAnsi"/>
              <w:noProof/>
              <w:sz w:val="22"/>
              <w:szCs w:val="20"/>
              <w:lang w:bidi="ne-NP"/>
            </w:rPr>
          </w:pPr>
          <w:hyperlink w:anchor="_Toc92132030" w:history="1">
            <w:r w:rsidR="00164439" w:rsidRPr="00146F89">
              <w:rPr>
                <w:rStyle w:val="Hyperlink"/>
                <w:noProof/>
              </w:rPr>
              <w:t>APPENDIX</w:t>
            </w:r>
            <w:r w:rsidR="00164439">
              <w:rPr>
                <w:noProof/>
                <w:webHidden/>
              </w:rPr>
              <w:tab/>
            </w:r>
            <w:r w:rsidR="00164439">
              <w:rPr>
                <w:noProof/>
                <w:webHidden/>
              </w:rPr>
              <w:fldChar w:fldCharType="begin"/>
            </w:r>
            <w:r w:rsidR="00164439">
              <w:rPr>
                <w:noProof/>
                <w:webHidden/>
              </w:rPr>
              <w:instrText xml:space="preserve"> PAGEREF _Toc92132030 \h </w:instrText>
            </w:r>
            <w:r w:rsidR="00164439">
              <w:rPr>
                <w:noProof/>
                <w:webHidden/>
              </w:rPr>
            </w:r>
            <w:r w:rsidR="00164439">
              <w:rPr>
                <w:noProof/>
                <w:webHidden/>
              </w:rPr>
              <w:fldChar w:fldCharType="separate"/>
            </w:r>
            <w:r w:rsidR="00164439">
              <w:rPr>
                <w:noProof/>
                <w:webHidden/>
              </w:rPr>
              <w:t>52</w:t>
            </w:r>
            <w:r w:rsidR="00164439">
              <w:rPr>
                <w:noProof/>
                <w:webHidden/>
              </w:rPr>
              <w:fldChar w:fldCharType="end"/>
            </w:r>
          </w:hyperlink>
        </w:p>
        <w:p w:rsidR="00D9164B" w:rsidRDefault="00D6417C">
          <w:pPr>
            <w:rPr>
              <w:b/>
              <w:bCs/>
              <w:noProof/>
            </w:rPr>
          </w:pPr>
          <w:r>
            <w:rPr>
              <w:b/>
              <w:bCs/>
              <w:noProof/>
            </w:rPr>
            <w:fldChar w:fldCharType="end"/>
          </w:r>
        </w:p>
      </w:sdtContent>
    </w:sdt>
    <w:p w:rsidR="00157F85" w:rsidRPr="00585028" w:rsidRDefault="00157F85" w:rsidP="00585028">
      <w:pPr>
        <w:spacing w:line="259" w:lineRule="auto"/>
        <w:rPr>
          <w:rFonts w:eastAsiaTheme="majorEastAsia" w:cstheme="majorBidi"/>
          <w:b/>
          <w:bCs/>
          <w:sz w:val="32"/>
          <w:szCs w:val="32"/>
        </w:rPr>
      </w:pPr>
    </w:p>
    <w:p w:rsidR="00585028" w:rsidRDefault="00585028">
      <w:pPr>
        <w:spacing w:line="259" w:lineRule="auto"/>
        <w:rPr>
          <w:rFonts w:eastAsiaTheme="majorEastAsia" w:cstheme="majorBidi"/>
          <w:b/>
          <w:bCs/>
          <w:sz w:val="32"/>
          <w:szCs w:val="32"/>
        </w:rPr>
      </w:pPr>
      <w:r>
        <w:br w:type="page"/>
      </w:r>
    </w:p>
    <w:p w:rsidR="00D9164B" w:rsidRDefault="00D9164B" w:rsidP="00332FDB">
      <w:pPr>
        <w:pStyle w:val="Heading1"/>
      </w:pPr>
      <w:bookmarkStart w:id="6" w:name="_Toc92131973"/>
      <w:r>
        <w:lastRenderedPageBreak/>
        <w:t>LIST OF TABLE</w:t>
      </w:r>
      <w:bookmarkEnd w:id="6"/>
      <w:r>
        <w:tab/>
      </w:r>
    </w:p>
    <w:p w:rsidR="00CF52A2" w:rsidRPr="00CF52A2" w:rsidRDefault="00CF52A2" w:rsidP="00CF52A2">
      <w:r>
        <w:rPr>
          <w:b/>
          <w:bCs/>
        </w:rPr>
        <w:t>Table</w:t>
      </w:r>
      <w:r w:rsidRPr="00110802">
        <w:rPr>
          <w:b/>
          <w:bCs/>
        </w:rPr>
        <w:t xml:space="preserve"> No.</w:t>
      </w:r>
      <w:r>
        <w:tab/>
      </w:r>
      <w:r>
        <w:tab/>
      </w:r>
      <w:r>
        <w:tab/>
      </w:r>
      <w:r>
        <w:tab/>
      </w:r>
      <w:r>
        <w:tab/>
      </w:r>
      <w:r>
        <w:tab/>
      </w:r>
      <w:r>
        <w:tab/>
      </w:r>
      <w:r>
        <w:tab/>
      </w:r>
      <w:r>
        <w:tab/>
        <w:t xml:space="preserve">   </w:t>
      </w:r>
      <w:r w:rsidRPr="00110802">
        <w:rPr>
          <w:b/>
          <w:bCs/>
        </w:rPr>
        <w:t>Page No.</w:t>
      </w:r>
    </w:p>
    <w:p w:rsidR="00B83C76" w:rsidRDefault="0055248E">
      <w:pPr>
        <w:pStyle w:val="TableofFigures"/>
        <w:tabs>
          <w:tab w:val="right" w:leader="dot" w:pos="8297"/>
        </w:tabs>
        <w:rPr>
          <w:rFonts w:asciiTheme="minorHAnsi" w:eastAsiaTheme="minorEastAsia" w:hAnsiTheme="minorHAnsi"/>
          <w:noProof/>
          <w:sz w:val="22"/>
          <w:szCs w:val="20"/>
          <w:lang w:bidi="ne-NP"/>
        </w:rPr>
      </w:pPr>
      <w:r>
        <w:fldChar w:fldCharType="begin"/>
      </w:r>
      <w:r>
        <w:instrText xml:space="preserve"> TOC \h \z \c "Table" </w:instrText>
      </w:r>
      <w:r>
        <w:fldChar w:fldCharType="separate"/>
      </w:r>
      <w:hyperlink w:anchor="_Toc92132040" w:history="1">
        <w:r w:rsidR="00B83C76" w:rsidRPr="005326B5">
          <w:rPr>
            <w:rStyle w:val="Hyperlink"/>
            <w:b/>
            <w:bCs/>
            <w:noProof/>
          </w:rPr>
          <w:t>Table 1:</w:t>
        </w:r>
        <w:r w:rsidR="00B83C76" w:rsidRPr="005326B5">
          <w:rPr>
            <w:rStyle w:val="Hyperlink"/>
            <w:noProof/>
          </w:rPr>
          <w:t xml:space="preserve"> Indicator of financial position of commercial banks in 2020</w:t>
        </w:r>
        <w:r w:rsidR="00B83C76">
          <w:rPr>
            <w:noProof/>
            <w:webHidden/>
          </w:rPr>
          <w:tab/>
        </w:r>
        <w:r w:rsidR="00B83C76">
          <w:rPr>
            <w:noProof/>
            <w:webHidden/>
          </w:rPr>
          <w:fldChar w:fldCharType="begin"/>
        </w:r>
        <w:r w:rsidR="00B83C76">
          <w:rPr>
            <w:noProof/>
            <w:webHidden/>
          </w:rPr>
          <w:instrText xml:space="preserve"> PAGEREF _Toc92132040 \h </w:instrText>
        </w:r>
        <w:r w:rsidR="00B83C76">
          <w:rPr>
            <w:noProof/>
            <w:webHidden/>
          </w:rPr>
        </w:r>
        <w:r w:rsidR="00B83C76">
          <w:rPr>
            <w:noProof/>
            <w:webHidden/>
          </w:rPr>
          <w:fldChar w:fldCharType="separate"/>
        </w:r>
        <w:r w:rsidR="00B83C76">
          <w:rPr>
            <w:noProof/>
            <w:webHidden/>
          </w:rPr>
          <w:t>1</w:t>
        </w:r>
        <w:r w:rsidR="00B83C76">
          <w:rPr>
            <w:noProof/>
            <w:webHidden/>
          </w:rPr>
          <w:fldChar w:fldCharType="end"/>
        </w:r>
      </w:hyperlink>
    </w:p>
    <w:p w:rsidR="00B83C76" w:rsidRDefault="00D53FEF">
      <w:pPr>
        <w:pStyle w:val="TableofFigures"/>
        <w:tabs>
          <w:tab w:val="right" w:leader="dot" w:pos="8297"/>
        </w:tabs>
        <w:rPr>
          <w:rFonts w:asciiTheme="minorHAnsi" w:eastAsiaTheme="minorEastAsia" w:hAnsiTheme="minorHAnsi"/>
          <w:noProof/>
          <w:sz w:val="22"/>
          <w:szCs w:val="20"/>
          <w:lang w:bidi="ne-NP"/>
        </w:rPr>
      </w:pPr>
      <w:hyperlink w:anchor="_Toc92132041" w:history="1">
        <w:r w:rsidR="00B83C76" w:rsidRPr="005326B5">
          <w:rPr>
            <w:rStyle w:val="Hyperlink"/>
            <w:b/>
            <w:bCs/>
            <w:noProof/>
          </w:rPr>
          <w:t xml:space="preserve">Table 2: </w:t>
        </w:r>
        <w:r w:rsidR="00B83C76" w:rsidRPr="005326B5">
          <w:rPr>
            <w:rStyle w:val="Hyperlink"/>
            <w:noProof/>
          </w:rPr>
          <w:t>Empirical Studies after which the VAR is modeled</w:t>
        </w:r>
        <w:r w:rsidR="00B83C76">
          <w:rPr>
            <w:noProof/>
            <w:webHidden/>
          </w:rPr>
          <w:tab/>
        </w:r>
        <w:r w:rsidR="00B83C76">
          <w:rPr>
            <w:noProof/>
            <w:webHidden/>
          </w:rPr>
          <w:fldChar w:fldCharType="begin"/>
        </w:r>
        <w:r w:rsidR="00B83C76">
          <w:rPr>
            <w:noProof/>
            <w:webHidden/>
          </w:rPr>
          <w:instrText xml:space="preserve"> PAGEREF _Toc92132041 \h </w:instrText>
        </w:r>
        <w:r w:rsidR="00B83C76">
          <w:rPr>
            <w:noProof/>
            <w:webHidden/>
          </w:rPr>
        </w:r>
        <w:r w:rsidR="00B83C76">
          <w:rPr>
            <w:noProof/>
            <w:webHidden/>
          </w:rPr>
          <w:fldChar w:fldCharType="separate"/>
        </w:r>
        <w:r w:rsidR="00B83C76">
          <w:rPr>
            <w:noProof/>
            <w:webHidden/>
          </w:rPr>
          <w:t>10</w:t>
        </w:r>
        <w:r w:rsidR="00B83C76">
          <w:rPr>
            <w:noProof/>
            <w:webHidden/>
          </w:rPr>
          <w:fldChar w:fldCharType="end"/>
        </w:r>
      </w:hyperlink>
    </w:p>
    <w:p w:rsidR="00B83C76" w:rsidRDefault="00D53FEF">
      <w:pPr>
        <w:pStyle w:val="TableofFigures"/>
        <w:tabs>
          <w:tab w:val="right" w:leader="dot" w:pos="8297"/>
        </w:tabs>
        <w:rPr>
          <w:rFonts w:asciiTheme="minorHAnsi" w:eastAsiaTheme="minorEastAsia" w:hAnsiTheme="minorHAnsi"/>
          <w:noProof/>
          <w:sz w:val="22"/>
          <w:szCs w:val="20"/>
          <w:lang w:bidi="ne-NP"/>
        </w:rPr>
      </w:pPr>
      <w:hyperlink w:anchor="_Toc92132042" w:history="1">
        <w:r w:rsidR="00B83C76" w:rsidRPr="005326B5">
          <w:rPr>
            <w:rStyle w:val="Hyperlink"/>
            <w:b/>
            <w:bCs/>
            <w:noProof/>
          </w:rPr>
          <w:t>Table 3:</w:t>
        </w:r>
        <w:r w:rsidR="00B83C76" w:rsidRPr="005326B5">
          <w:rPr>
            <w:rStyle w:val="Hyperlink"/>
            <w:noProof/>
          </w:rPr>
          <w:t xml:space="preserve"> List of variable and data sources</w:t>
        </w:r>
        <w:r w:rsidR="00B83C76">
          <w:rPr>
            <w:noProof/>
            <w:webHidden/>
          </w:rPr>
          <w:tab/>
        </w:r>
        <w:r w:rsidR="00B83C76">
          <w:rPr>
            <w:noProof/>
            <w:webHidden/>
          </w:rPr>
          <w:fldChar w:fldCharType="begin"/>
        </w:r>
        <w:r w:rsidR="00B83C76">
          <w:rPr>
            <w:noProof/>
            <w:webHidden/>
          </w:rPr>
          <w:instrText xml:space="preserve"> PAGEREF _Toc92132042 \h </w:instrText>
        </w:r>
        <w:r w:rsidR="00B83C76">
          <w:rPr>
            <w:noProof/>
            <w:webHidden/>
          </w:rPr>
        </w:r>
        <w:r w:rsidR="00B83C76">
          <w:rPr>
            <w:noProof/>
            <w:webHidden/>
          </w:rPr>
          <w:fldChar w:fldCharType="separate"/>
        </w:r>
        <w:r w:rsidR="00B83C76">
          <w:rPr>
            <w:noProof/>
            <w:webHidden/>
          </w:rPr>
          <w:t>13</w:t>
        </w:r>
        <w:r w:rsidR="00B83C76">
          <w:rPr>
            <w:noProof/>
            <w:webHidden/>
          </w:rPr>
          <w:fldChar w:fldCharType="end"/>
        </w:r>
      </w:hyperlink>
    </w:p>
    <w:p w:rsidR="00B83C76" w:rsidRDefault="00D53FEF">
      <w:pPr>
        <w:pStyle w:val="TableofFigures"/>
        <w:tabs>
          <w:tab w:val="right" w:leader="dot" w:pos="8297"/>
        </w:tabs>
        <w:rPr>
          <w:rFonts w:asciiTheme="minorHAnsi" w:eastAsiaTheme="minorEastAsia" w:hAnsiTheme="minorHAnsi"/>
          <w:noProof/>
          <w:sz w:val="22"/>
          <w:szCs w:val="20"/>
          <w:lang w:bidi="ne-NP"/>
        </w:rPr>
      </w:pPr>
      <w:hyperlink w:anchor="_Toc92132043" w:history="1">
        <w:r w:rsidR="00B83C76" w:rsidRPr="005326B5">
          <w:rPr>
            <w:rStyle w:val="Hyperlink"/>
            <w:b/>
            <w:bCs/>
            <w:noProof/>
          </w:rPr>
          <w:t>Table 4:</w:t>
        </w:r>
        <w:r w:rsidR="00B83C76" w:rsidRPr="005326B5">
          <w:rPr>
            <w:rStyle w:val="Hyperlink"/>
            <w:noProof/>
          </w:rPr>
          <w:t xml:space="preserve"> List of variables and its measurement</w:t>
        </w:r>
        <w:r w:rsidR="00B83C76">
          <w:rPr>
            <w:noProof/>
            <w:webHidden/>
          </w:rPr>
          <w:tab/>
        </w:r>
        <w:r w:rsidR="00B83C76">
          <w:rPr>
            <w:noProof/>
            <w:webHidden/>
          </w:rPr>
          <w:fldChar w:fldCharType="begin"/>
        </w:r>
        <w:r w:rsidR="00B83C76">
          <w:rPr>
            <w:noProof/>
            <w:webHidden/>
          </w:rPr>
          <w:instrText xml:space="preserve"> PAGEREF _Toc92132043 \h </w:instrText>
        </w:r>
        <w:r w:rsidR="00B83C76">
          <w:rPr>
            <w:noProof/>
            <w:webHidden/>
          </w:rPr>
        </w:r>
        <w:r w:rsidR="00B83C76">
          <w:rPr>
            <w:noProof/>
            <w:webHidden/>
          </w:rPr>
          <w:fldChar w:fldCharType="separate"/>
        </w:r>
        <w:r w:rsidR="00B83C76">
          <w:rPr>
            <w:noProof/>
            <w:webHidden/>
          </w:rPr>
          <w:t>16</w:t>
        </w:r>
        <w:r w:rsidR="00B83C76">
          <w:rPr>
            <w:noProof/>
            <w:webHidden/>
          </w:rPr>
          <w:fldChar w:fldCharType="end"/>
        </w:r>
      </w:hyperlink>
    </w:p>
    <w:p w:rsidR="00B83C76" w:rsidRDefault="00D53FEF">
      <w:pPr>
        <w:pStyle w:val="TableofFigures"/>
        <w:tabs>
          <w:tab w:val="right" w:leader="dot" w:pos="8297"/>
        </w:tabs>
        <w:rPr>
          <w:rFonts w:asciiTheme="minorHAnsi" w:eastAsiaTheme="minorEastAsia" w:hAnsiTheme="minorHAnsi"/>
          <w:noProof/>
          <w:sz w:val="22"/>
          <w:szCs w:val="20"/>
          <w:lang w:bidi="ne-NP"/>
        </w:rPr>
      </w:pPr>
      <w:hyperlink w:anchor="_Toc92132044" w:history="1">
        <w:r w:rsidR="00B83C76" w:rsidRPr="005326B5">
          <w:rPr>
            <w:rStyle w:val="Hyperlink"/>
            <w:b/>
            <w:bCs/>
            <w:noProof/>
          </w:rPr>
          <w:t xml:space="preserve">Table 5: </w:t>
        </w:r>
        <w:r w:rsidR="00B83C76" w:rsidRPr="005326B5">
          <w:rPr>
            <w:rStyle w:val="Hyperlink"/>
            <w:noProof/>
          </w:rPr>
          <w:t>Loan classification as per NRB Directive</w:t>
        </w:r>
        <w:r w:rsidR="00B83C76">
          <w:rPr>
            <w:noProof/>
            <w:webHidden/>
          </w:rPr>
          <w:tab/>
        </w:r>
        <w:r w:rsidR="00B83C76">
          <w:rPr>
            <w:noProof/>
            <w:webHidden/>
          </w:rPr>
          <w:fldChar w:fldCharType="begin"/>
        </w:r>
        <w:r w:rsidR="00B83C76">
          <w:rPr>
            <w:noProof/>
            <w:webHidden/>
          </w:rPr>
          <w:instrText xml:space="preserve"> PAGEREF _Toc92132044 \h </w:instrText>
        </w:r>
        <w:r w:rsidR="00B83C76">
          <w:rPr>
            <w:noProof/>
            <w:webHidden/>
          </w:rPr>
        </w:r>
        <w:r w:rsidR="00B83C76">
          <w:rPr>
            <w:noProof/>
            <w:webHidden/>
          </w:rPr>
          <w:fldChar w:fldCharType="separate"/>
        </w:r>
        <w:r w:rsidR="00B83C76">
          <w:rPr>
            <w:noProof/>
            <w:webHidden/>
          </w:rPr>
          <w:t>20</w:t>
        </w:r>
        <w:r w:rsidR="00B83C76">
          <w:rPr>
            <w:noProof/>
            <w:webHidden/>
          </w:rPr>
          <w:fldChar w:fldCharType="end"/>
        </w:r>
      </w:hyperlink>
    </w:p>
    <w:p w:rsidR="00B83C76" w:rsidRDefault="00D53FEF">
      <w:pPr>
        <w:pStyle w:val="TableofFigures"/>
        <w:tabs>
          <w:tab w:val="right" w:leader="dot" w:pos="8297"/>
        </w:tabs>
        <w:rPr>
          <w:rFonts w:asciiTheme="minorHAnsi" w:eastAsiaTheme="minorEastAsia" w:hAnsiTheme="minorHAnsi"/>
          <w:noProof/>
          <w:sz w:val="22"/>
          <w:szCs w:val="20"/>
          <w:lang w:bidi="ne-NP"/>
        </w:rPr>
      </w:pPr>
      <w:hyperlink w:anchor="_Toc92132045" w:history="1">
        <w:r w:rsidR="00B83C76" w:rsidRPr="005326B5">
          <w:rPr>
            <w:rStyle w:val="Hyperlink"/>
            <w:b/>
            <w:bCs/>
            <w:noProof/>
          </w:rPr>
          <w:t>Table 6:</w:t>
        </w:r>
        <w:r w:rsidR="00B83C76" w:rsidRPr="005326B5">
          <w:rPr>
            <w:rStyle w:val="Hyperlink"/>
            <w:noProof/>
          </w:rPr>
          <w:t xml:space="preserve"> Summary Statistics and correlations, 2006 Q1-2020Q4</w:t>
        </w:r>
        <w:r w:rsidR="00B83C76">
          <w:rPr>
            <w:noProof/>
            <w:webHidden/>
          </w:rPr>
          <w:tab/>
        </w:r>
        <w:r w:rsidR="00B83C76">
          <w:rPr>
            <w:noProof/>
            <w:webHidden/>
          </w:rPr>
          <w:fldChar w:fldCharType="begin"/>
        </w:r>
        <w:r w:rsidR="00B83C76">
          <w:rPr>
            <w:noProof/>
            <w:webHidden/>
          </w:rPr>
          <w:instrText xml:space="preserve"> PAGEREF _Toc92132045 \h </w:instrText>
        </w:r>
        <w:r w:rsidR="00B83C76">
          <w:rPr>
            <w:noProof/>
            <w:webHidden/>
          </w:rPr>
        </w:r>
        <w:r w:rsidR="00B83C76">
          <w:rPr>
            <w:noProof/>
            <w:webHidden/>
          </w:rPr>
          <w:fldChar w:fldCharType="separate"/>
        </w:r>
        <w:r w:rsidR="00B83C76">
          <w:rPr>
            <w:noProof/>
            <w:webHidden/>
          </w:rPr>
          <w:t>33</w:t>
        </w:r>
        <w:r w:rsidR="00B83C76">
          <w:rPr>
            <w:noProof/>
            <w:webHidden/>
          </w:rPr>
          <w:fldChar w:fldCharType="end"/>
        </w:r>
      </w:hyperlink>
    </w:p>
    <w:p w:rsidR="00B83C76" w:rsidRDefault="00D53FEF">
      <w:pPr>
        <w:pStyle w:val="TableofFigures"/>
        <w:tabs>
          <w:tab w:val="right" w:leader="dot" w:pos="8297"/>
        </w:tabs>
        <w:rPr>
          <w:rFonts w:asciiTheme="minorHAnsi" w:eastAsiaTheme="minorEastAsia" w:hAnsiTheme="minorHAnsi"/>
          <w:noProof/>
          <w:sz w:val="22"/>
          <w:szCs w:val="20"/>
          <w:lang w:bidi="ne-NP"/>
        </w:rPr>
      </w:pPr>
      <w:hyperlink w:anchor="_Toc92132046" w:history="1">
        <w:r w:rsidR="00B83C76" w:rsidRPr="005326B5">
          <w:rPr>
            <w:rStyle w:val="Hyperlink"/>
            <w:b/>
            <w:bCs/>
            <w:noProof/>
          </w:rPr>
          <w:t xml:space="preserve">Table 7: </w:t>
        </w:r>
        <w:r w:rsidR="00B83C76" w:rsidRPr="005326B5">
          <w:rPr>
            <w:rStyle w:val="Hyperlink"/>
            <w:noProof/>
          </w:rPr>
          <w:t>Unit root test results</w:t>
        </w:r>
        <w:r w:rsidR="00B83C76">
          <w:rPr>
            <w:noProof/>
            <w:webHidden/>
          </w:rPr>
          <w:tab/>
        </w:r>
        <w:r w:rsidR="00B83C76">
          <w:rPr>
            <w:noProof/>
            <w:webHidden/>
          </w:rPr>
          <w:fldChar w:fldCharType="begin"/>
        </w:r>
        <w:r w:rsidR="00B83C76">
          <w:rPr>
            <w:noProof/>
            <w:webHidden/>
          </w:rPr>
          <w:instrText xml:space="preserve"> PAGEREF _Toc92132046 \h </w:instrText>
        </w:r>
        <w:r w:rsidR="00B83C76">
          <w:rPr>
            <w:noProof/>
            <w:webHidden/>
          </w:rPr>
        </w:r>
        <w:r w:rsidR="00B83C76">
          <w:rPr>
            <w:noProof/>
            <w:webHidden/>
          </w:rPr>
          <w:fldChar w:fldCharType="separate"/>
        </w:r>
        <w:r w:rsidR="00B83C76">
          <w:rPr>
            <w:noProof/>
            <w:webHidden/>
          </w:rPr>
          <w:t>35</w:t>
        </w:r>
        <w:r w:rsidR="00B83C76">
          <w:rPr>
            <w:noProof/>
            <w:webHidden/>
          </w:rPr>
          <w:fldChar w:fldCharType="end"/>
        </w:r>
      </w:hyperlink>
    </w:p>
    <w:p w:rsidR="00B83C76" w:rsidRDefault="00D53FEF">
      <w:pPr>
        <w:pStyle w:val="TableofFigures"/>
        <w:tabs>
          <w:tab w:val="right" w:leader="dot" w:pos="8297"/>
        </w:tabs>
        <w:rPr>
          <w:rFonts w:asciiTheme="minorHAnsi" w:eastAsiaTheme="minorEastAsia" w:hAnsiTheme="minorHAnsi"/>
          <w:noProof/>
          <w:sz w:val="22"/>
          <w:szCs w:val="20"/>
          <w:lang w:bidi="ne-NP"/>
        </w:rPr>
      </w:pPr>
      <w:hyperlink w:anchor="_Toc92132047" w:history="1">
        <w:r w:rsidR="00B83C76" w:rsidRPr="005326B5">
          <w:rPr>
            <w:rStyle w:val="Hyperlink"/>
            <w:b/>
            <w:bCs/>
            <w:noProof/>
          </w:rPr>
          <w:t xml:space="preserve">Table 8: </w:t>
        </w:r>
        <w:r w:rsidR="00B83C76" w:rsidRPr="005326B5">
          <w:rPr>
            <w:rStyle w:val="Hyperlink"/>
            <w:noProof/>
          </w:rPr>
          <w:t>Selection of optimal lag length</w:t>
        </w:r>
        <w:r w:rsidR="00B83C76">
          <w:rPr>
            <w:noProof/>
            <w:webHidden/>
          </w:rPr>
          <w:tab/>
        </w:r>
        <w:r w:rsidR="00B83C76">
          <w:rPr>
            <w:noProof/>
            <w:webHidden/>
          </w:rPr>
          <w:fldChar w:fldCharType="begin"/>
        </w:r>
        <w:r w:rsidR="00B83C76">
          <w:rPr>
            <w:noProof/>
            <w:webHidden/>
          </w:rPr>
          <w:instrText xml:space="preserve"> PAGEREF _Toc92132047 \h </w:instrText>
        </w:r>
        <w:r w:rsidR="00B83C76">
          <w:rPr>
            <w:noProof/>
            <w:webHidden/>
          </w:rPr>
        </w:r>
        <w:r w:rsidR="00B83C76">
          <w:rPr>
            <w:noProof/>
            <w:webHidden/>
          </w:rPr>
          <w:fldChar w:fldCharType="separate"/>
        </w:r>
        <w:r w:rsidR="00B83C76">
          <w:rPr>
            <w:noProof/>
            <w:webHidden/>
          </w:rPr>
          <w:t>37</w:t>
        </w:r>
        <w:r w:rsidR="00B83C76">
          <w:rPr>
            <w:noProof/>
            <w:webHidden/>
          </w:rPr>
          <w:fldChar w:fldCharType="end"/>
        </w:r>
      </w:hyperlink>
    </w:p>
    <w:p w:rsidR="00B83C76" w:rsidRDefault="00D53FEF">
      <w:pPr>
        <w:pStyle w:val="TableofFigures"/>
        <w:tabs>
          <w:tab w:val="right" w:leader="dot" w:pos="8297"/>
        </w:tabs>
        <w:rPr>
          <w:rFonts w:asciiTheme="minorHAnsi" w:eastAsiaTheme="minorEastAsia" w:hAnsiTheme="minorHAnsi"/>
          <w:noProof/>
          <w:sz w:val="22"/>
          <w:szCs w:val="20"/>
          <w:lang w:bidi="ne-NP"/>
        </w:rPr>
      </w:pPr>
      <w:hyperlink w:anchor="_Toc92132048" w:history="1">
        <w:r w:rsidR="00B83C76" w:rsidRPr="005326B5">
          <w:rPr>
            <w:rStyle w:val="Hyperlink"/>
            <w:b/>
            <w:bCs/>
            <w:noProof/>
          </w:rPr>
          <w:t xml:space="preserve">Table 9: </w:t>
        </w:r>
        <w:r w:rsidR="00B83C76" w:rsidRPr="005326B5">
          <w:rPr>
            <w:rStyle w:val="Hyperlink"/>
            <w:noProof/>
          </w:rPr>
          <w:t>Unrestricted Cointegration Rank Test (Trace)</w:t>
        </w:r>
        <w:r w:rsidR="00B83C76">
          <w:rPr>
            <w:noProof/>
            <w:webHidden/>
          </w:rPr>
          <w:tab/>
        </w:r>
        <w:r w:rsidR="00B83C76">
          <w:rPr>
            <w:noProof/>
            <w:webHidden/>
          </w:rPr>
          <w:fldChar w:fldCharType="begin"/>
        </w:r>
        <w:r w:rsidR="00B83C76">
          <w:rPr>
            <w:noProof/>
            <w:webHidden/>
          </w:rPr>
          <w:instrText xml:space="preserve"> PAGEREF _Toc92132048 \h </w:instrText>
        </w:r>
        <w:r w:rsidR="00B83C76">
          <w:rPr>
            <w:noProof/>
            <w:webHidden/>
          </w:rPr>
        </w:r>
        <w:r w:rsidR="00B83C76">
          <w:rPr>
            <w:noProof/>
            <w:webHidden/>
          </w:rPr>
          <w:fldChar w:fldCharType="separate"/>
        </w:r>
        <w:r w:rsidR="00B83C76">
          <w:rPr>
            <w:noProof/>
            <w:webHidden/>
          </w:rPr>
          <w:t>38</w:t>
        </w:r>
        <w:r w:rsidR="00B83C76">
          <w:rPr>
            <w:noProof/>
            <w:webHidden/>
          </w:rPr>
          <w:fldChar w:fldCharType="end"/>
        </w:r>
      </w:hyperlink>
    </w:p>
    <w:p w:rsidR="00B83C76" w:rsidRDefault="00D53FEF">
      <w:pPr>
        <w:pStyle w:val="TableofFigures"/>
        <w:tabs>
          <w:tab w:val="right" w:leader="dot" w:pos="8297"/>
        </w:tabs>
        <w:rPr>
          <w:rFonts w:asciiTheme="minorHAnsi" w:eastAsiaTheme="minorEastAsia" w:hAnsiTheme="minorHAnsi"/>
          <w:noProof/>
          <w:sz w:val="22"/>
          <w:szCs w:val="20"/>
          <w:lang w:bidi="ne-NP"/>
        </w:rPr>
      </w:pPr>
      <w:hyperlink w:anchor="_Toc92132049" w:history="1">
        <w:r w:rsidR="00B83C76" w:rsidRPr="005326B5">
          <w:rPr>
            <w:rStyle w:val="Hyperlink"/>
            <w:b/>
            <w:bCs/>
            <w:noProof/>
          </w:rPr>
          <w:t xml:space="preserve">Table 10: </w:t>
        </w:r>
        <w:r w:rsidR="00B83C76" w:rsidRPr="005326B5">
          <w:rPr>
            <w:rStyle w:val="Hyperlink"/>
            <w:noProof/>
          </w:rPr>
          <w:t>Unrestricted Cointegration Rank Test (Maximum Eigenvalue)</w:t>
        </w:r>
        <w:r w:rsidR="00B83C76">
          <w:rPr>
            <w:noProof/>
            <w:webHidden/>
          </w:rPr>
          <w:tab/>
        </w:r>
        <w:r w:rsidR="00B83C76">
          <w:rPr>
            <w:noProof/>
            <w:webHidden/>
          </w:rPr>
          <w:fldChar w:fldCharType="begin"/>
        </w:r>
        <w:r w:rsidR="00B83C76">
          <w:rPr>
            <w:noProof/>
            <w:webHidden/>
          </w:rPr>
          <w:instrText xml:space="preserve"> PAGEREF _Toc92132049 \h </w:instrText>
        </w:r>
        <w:r w:rsidR="00B83C76">
          <w:rPr>
            <w:noProof/>
            <w:webHidden/>
          </w:rPr>
        </w:r>
        <w:r w:rsidR="00B83C76">
          <w:rPr>
            <w:noProof/>
            <w:webHidden/>
          </w:rPr>
          <w:fldChar w:fldCharType="separate"/>
        </w:r>
        <w:r w:rsidR="00B83C76">
          <w:rPr>
            <w:noProof/>
            <w:webHidden/>
          </w:rPr>
          <w:t>38</w:t>
        </w:r>
        <w:r w:rsidR="00B83C76">
          <w:rPr>
            <w:noProof/>
            <w:webHidden/>
          </w:rPr>
          <w:fldChar w:fldCharType="end"/>
        </w:r>
      </w:hyperlink>
    </w:p>
    <w:p w:rsidR="00B83C76" w:rsidRDefault="00D53FEF">
      <w:pPr>
        <w:pStyle w:val="TableofFigures"/>
        <w:tabs>
          <w:tab w:val="right" w:leader="dot" w:pos="8297"/>
        </w:tabs>
        <w:rPr>
          <w:rFonts w:asciiTheme="minorHAnsi" w:eastAsiaTheme="minorEastAsia" w:hAnsiTheme="minorHAnsi"/>
          <w:noProof/>
          <w:sz w:val="22"/>
          <w:szCs w:val="20"/>
          <w:lang w:bidi="ne-NP"/>
        </w:rPr>
      </w:pPr>
      <w:hyperlink w:anchor="_Toc92132050" w:history="1">
        <w:r w:rsidR="00B83C76" w:rsidRPr="005326B5">
          <w:rPr>
            <w:rStyle w:val="Hyperlink"/>
            <w:b/>
            <w:bCs/>
            <w:noProof/>
          </w:rPr>
          <w:t xml:space="preserve">Table 11: </w:t>
        </w:r>
        <w:r w:rsidR="00B83C76" w:rsidRPr="005326B5">
          <w:rPr>
            <w:rStyle w:val="Hyperlink"/>
            <w:noProof/>
          </w:rPr>
          <w:t>Granger causality tests for non-performing loans</w:t>
        </w:r>
        <w:r w:rsidR="00B83C76">
          <w:rPr>
            <w:noProof/>
            <w:webHidden/>
          </w:rPr>
          <w:tab/>
        </w:r>
        <w:r w:rsidR="00B83C76">
          <w:rPr>
            <w:noProof/>
            <w:webHidden/>
          </w:rPr>
          <w:fldChar w:fldCharType="begin"/>
        </w:r>
        <w:r w:rsidR="00B83C76">
          <w:rPr>
            <w:noProof/>
            <w:webHidden/>
          </w:rPr>
          <w:instrText xml:space="preserve"> PAGEREF _Toc92132050 \h </w:instrText>
        </w:r>
        <w:r w:rsidR="00B83C76">
          <w:rPr>
            <w:noProof/>
            <w:webHidden/>
          </w:rPr>
        </w:r>
        <w:r w:rsidR="00B83C76">
          <w:rPr>
            <w:noProof/>
            <w:webHidden/>
          </w:rPr>
          <w:fldChar w:fldCharType="separate"/>
        </w:r>
        <w:r w:rsidR="00B83C76">
          <w:rPr>
            <w:noProof/>
            <w:webHidden/>
          </w:rPr>
          <w:t>39</w:t>
        </w:r>
        <w:r w:rsidR="00B83C76">
          <w:rPr>
            <w:noProof/>
            <w:webHidden/>
          </w:rPr>
          <w:fldChar w:fldCharType="end"/>
        </w:r>
      </w:hyperlink>
    </w:p>
    <w:p w:rsidR="00B83C76" w:rsidRDefault="00D53FEF">
      <w:pPr>
        <w:pStyle w:val="TableofFigures"/>
        <w:tabs>
          <w:tab w:val="right" w:leader="dot" w:pos="8297"/>
        </w:tabs>
        <w:rPr>
          <w:rFonts w:asciiTheme="minorHAnsi" w:eastAsiaTheme="minorEastAsia" w:hAnsiTheme="minorHAnsi"/>
          <w:noProof/>
          <w:sz w:val="22"/>
          <w:szCs w:val="20"/>
          <w:lang w:bidi="ne-NP"/>
        </w:rPr>
      </w:pPr>
      <w:hyperlink w:anchor="_Toc92132051" w:history="1">
        <w:r w:rsidR="00B83C76" w:rsidRPr="005326B5">
          <w:rPr>
            <w:rStyle w:val="Hyperlink"/>
            <w:b/>
            <w:bCs/>
            <w:noProof/>
          </w:rPr>
          <w:t xml:space="preserve">Table 12: </w:t>
        </w:r>
        <w:r w:rsidR="00B83C76" w:rsidRPr="005326B5">
          <w:rPr>
            <w:rStyle w:val="Hyperlink"/>
            <w:noProof/>
          </w:rPr>
          <w:t>Breusch-Godfrey Serial Correlation LM test</w:t>
        </w:r>
        <w:r w:rsidR="00B83C76">
          <w:rPr>
            <w:noProof/>
            <w:webHidden/>
          </w:rPr>
          <w:tab/>
        </w:r>
        <w:r w:rsidR="00B83C76">
          <w:rPr>
            <w:noProof/>
            <w:webHidden/>
          </w:rPr>
          <w:fldChar w:fldCharType="begin"/>
        </w:r>
        <w:r w:rsidR="00B83C76">
          <w:rPr>
            <w:noProof/>
            <w:webHidden/>
          </w:rPr>
          <w:instrText xml:space="preserve"> PAGEREF _Toc92132051 \h </w:instrText>
        </w:r>
        <w:r w:rsidR="00B83C76">
          <w:rPr>
            <w:noProof/>
            <w:webHidden/>
          </w:rPr>
        </w:r>
        <w:r w:rsidR="00B83C76">
          <w:rPr>
            <w:noProof/>
            <w:webHidden/>
          </w:rPr>
          <w:fldChar w:fldCharType="separate"/>
        </w:r>
        <w:r w:rsidR="00B83C76">
          <w:rPr>
            <w:noProof/>
            <w:webHidden/>
          </w:rPr>
          <w:t>40</w:t>
        </w:r>
        <w:r w:rsidR="00B83C76">
          <w:rPr>
            <w:noProof/>
            <w:webHidden/>
          </w:rPr>
          <w:fldChar w:fldCharType="end"/>
        </w:r>
      </w:hyperlink>
    </w:p>
    <w:p w:rsidR="00D9164B" w:rsidRDefault="0055248E" w:rsidP="00D13AF1">
      <w:r>
        <w:fldChar w:fldCharType="end"/>
      </w:r>
    </w:p>
    <w:p w:rsidR="00D9164B" w:rsidRDefault="00D9164B" w:rsidP="00D9164B"/>
    <w:p w:rsidR="00276A67" w:rsidRDefault="00276A67" w:rsidP="00D9164B"/>
    <w:p w:rsidR="009B7624" w:rsidRDefault="009B7624" w:rsidP="00D9164B"/>
    <w:p w:rsidR="00D9164B" w:rsidRDefault="00585028" w:rsidP="00585028">
      <w:pPr>
        <w:spacing w:line="259" w:lineRule="auto"/>
      </w:pPr>
      <w:r>
        <w:br w:type="page"/>
      </w:r>
    </w:p>
    <w:p w:rsidR="00D9164B" w:rsidRDefault="00D9164B" w:rsidP="00332FDB">
      <w:pPr>
        <w:pStyle w:val="Heading1"/>
      </w:pPr>
      <w:bookmarkStart w:id="7" w:name="_Toc92131974"/>
      <w:r>
        <w:lastRenderedPageBreak/>
        <w:t>LIST OF FIGURE</w:t>
      </w:r>
      <w:bookmarkEnd w:id="7"/>
    </w:p>
    <w:p w:rsidR="00110802" w:rsidRPr="00110802" w:rsidRDefault="00110802" w:rsidP="00110802">
      <w:pPr>
        <w:rPr>
          <w:b/>
          <w:bCs/>
        </w:rPr>
      </w:pPr>
      <w:r w:rsidRPr="00110802">
        <w:rPr>
          <w:b/>
          <w:bCs/>
        </w:rPr>
        <w:t>Figure No.</w:t>
      </w:r>
      <w:r w:rsidR="009A7F47">
        <w:tab/>
      </w:r>
      <w:r w:rsidR="009A7F47">
        <w:tab/>
      </w:r>
      <w:r w:rsidR="00F411EE">
        <w:tab/>
      </w:r>
      <w:r w:rsidR="00F411EE">
        <w:tab/>
      </w:r>
      <w:r w:rsidR="00F411EE">
        <w:tab/>
      </w:r>
      <w:r w:rsidR="00F411EE">
        <w:tab/>
      </w:r>
      <w:r w:rsidR="00F411EE">
        <w:tab/>
        <w:t xml:space="preserve">     </w:t>
      </w:r>
      <w:r>
        <w:tab/>
      </w:r>
      <w:r>
        <w:rPr>
          <w:b/>
          <w:bCs/>
        </w:rPr>
        <w:t xml:space="preserve">        </w:t>
      </w:r>
      <w:r w:rsidR="00F411EE">
        <w:rPr>
          <w:b/>
          <w:bCs/>
        </w:rPr>
        <w:t xml:space="preserve">       </w:t>
      </w:r>
      <w:r w:rsidRPr="00110802">
        <w:rPr>
          <w:b/>
          <w:bCs/>
        </w:rPr>
        <w:t>Page No.</w:t>
      </w:r>
    </w:p>
    <w:p w:rsidR="00B83C76" w:rsidRDefault="009313C8">
      <w:pPr>
        <w:pStyle w:val="TableofFigures"/>
        <w:tabs>
          <w:tab w:val="right" w:leader="dot" w:pos="8297"/>
        </w:tabs>
        <w:rPr>
          <w:rFonts w:asciiTheme="minorHAnsi" w:eastAsiaTheme="minorEastAsia" w:hAnsiTheme="minorHAnsi"/>
          <w:noProof/>
          <w:sz w:val="22"/>
          <w:szCs w:val="20"/>
          <w:lang w:bidi="ne-NP"/>
        </w:rPr>
      </w:pPr>
      <w:r>
        <w:fldChar w:fldCharType="begin"/>
      </w:r>
      <w:r>
        <w:instrText xml:space="preserve"> TOC \h \z \c "Figure" </w:instrText>
      </w:r>
      <w:r>
        <w:fldChar w:fldCharType="separate"/>
      </w:r>
      <w:hyperlink w:anchor="_Toc92132031" w:history="1">
        <w:r w:rsidR="00B83C76" w:rsidRPr="0035353D">
          <w:rPr>
            <w:rStyle w:val="Hyperlink"/>
            <w:b/>
            <w:bCs/>
            <w:noProof/>
          </w:rPr>
          <w:t>Figure 1:</w:t>
        </w:r>
        <w:r w:rsidR="00B83C76" w:rsidRPr="0035353D">
          <w:rPr>
            <w:rStyle w:val="Hyperlink"/>
            <w:noProof/>
          </w:rPr>
          <w:t xml:space="preserve"> Determinants of non-performing loans of banks in Nepal</w:t>
        </w:r>
        <w:r w:rsidR="00B83C76">
          <w:rPr>
            <w:noProof/>
            <w:webHidden/>
          </w:rPr>
          <w:tab/>
        </w:r>
        <w:r w:rsidR="00B83C76">
          <w:rPr>
            <w:noProof/>
            <w:webHidden/>
          </w:rPr>
          <w:fldChar w:fldCharType="begin"/>
        </w:r>
        <w:r w:rsidR="00B83C76">
          <w:rPr>
            <w:noProof/>
            <w:webHidden/>
          </w:rPr>
          <w:instrText xml:space="preserve"> PAGEREF _Toc92132031 \h </w:instrText>
        </w:r>
        <w:r w:rsidR="00B83C76">
          <w:rPr>
            <w:noProof/>
            <w:webHidden/>
          </w:rPr>
        </w:r>
        <w:r w:rsidR="00B83C76">
          <w:rPr>
            <w:noProof/>
            <w:webHidden/>
          </w:rPr>
          <w:fldChar w:fldCharType="separate"/>
        </w:r>
        <w:r w:rsidR="00B83C76">
          <w:rPr>
            <w:noProof/>
            <w:webHidden/>
          </w:rPr>
          <w:t>12</w:t>
        </w:r>
        <w:r w:rsidR="00B83C76">
          <w:rPr>
            <w:noProof/>
            <w:webHidden/>
          </w:rPr>
          <w:fldChar w:fldCharType="end"/>
        </w:r>
      </w:hyperlink>
    </w:p>
    <w:p w:rsidR="00B83C76" w:rsidRDefault="00D53FEF">
      <w:pPr>
        <w:pStyle w:val="TableofFigures"/>
        <w:tabs>
          <w:tab w:val="right" w:leader="dot" w:pos="8297"/>
        </w:tabs>
        <w:rPr>
          <w:rFonts w:asciiTheme="minorHAnsi" w:eastAsiaTheme="minorEastAsia" w:hAnsiTheme="minorHAnsi"/>
          <w:noProof/>
          <w:sz w:val="22"/>
          <w:szCs w:val="20"/>
          <w:lang w:bidi="ne-NP"/>
        </w:rPr>
      </w:pPr>
      <w:hyperlink w:anchor="_Toc92132032" w:history="1">
        <w:r w:rsidR="00B83C76" w:rsidRPr="0035353D">
          <w:rPr>
            <w:rStyle w:val="Hyperlink"/>
            <w:b/>
            <w:bCs/>
            <w:noProof/>
          </w:rPr>
          <w:t xml:space="preserve">Figure 2: </w:t>
        </w:r>
        <w:r w:rsidR="00B83C76" w:rsidRPr="0035353D">
          <w:rPr>
            <w:rStyle w:val="Hyperlink"/>
            <w:noProof/>
          </w:rPr>
          <w:t>Non-performing loans of all the 27 commercial banks on mid-April 2021</w:t>
        </w:r>
        <w:r w:rsidR="00B83C76">
          <w:rPr>
            <w:noProof/>
            <w:webHidden/>
          </w:rPr>
          <w:tab/>
        </w:r>
        <w:r w:rsidR="00B83C76">
          <w:rPr>
            <w:noProof/>
            <w:webHidden/>
          </w:rPr>
          <w:fldChar w:fldCharType="begin"/>
        </w:r>
        <w:r w:rsidR="00B83C76">
          <w:rPr>
            <w:noProof/>
            <w:webHidden/>
          </w:rPr>
          <w:instrText xml:space="preserve"> PAGEREF _Toc92132032 \h </w:instrText>
        </w:r>
        <w:r w:rsidR="00B83C76">
          <w:rPr>
            <w:noProof/>
            <w:webHidden/>
          </w:rPr>
        </w:r>
        <w:r w:rsidR="00B83C76">
          <w:rPr>
            <w:noProof/>
            <w:webHidden/>
          </w:rPr>
          <w:fldChar w:fldCharType="separate"/>
        </w:r>
        <w:r w:rsidR="00B83C76">
          <w:rPr>
            <w:noProof/>
            <w:webHidden/>
          </w:rPr>
          <w:t>21</w:t>
        </w:r>
        <w:r w:rsidR="00B83C76">
          <w:rPr>
            <w:noProof/>
            <w:webHidden/>
          </w:rPr>
          <w:fldChar w:fldCharType="end"/>
        </w:r>
      </w:hyperlink>
    </w:p>
    <w:p w:rsidR="00B83C76" w:rsidRDefault="00D53FEF">
      <w:pPr>
        <w:pStyle w:val="TableofFigures"/>
        <w:tabs>
          <w:tab w:val="right" w:leader="dot" w:pos="8297"/>
        </w:tabs>
        <w:rPr>
          <w:rFonts w:asciiTheme="minorHAnsi" w:eastAsiaTheme="minorEastAsia" w:hAnsiTheme="minorHAnsi"/>
          <w:noProof/>
          <w:sz w:val="22"/>
          <w:szCs w:val="20"/>
          <w:lang w:bidi="ne-NP"/>
        </w:rPr>
      </w:pPr>
      <w:hyperlink w:anchor="_Toc92132033" w:history="1">
        <w:r w:rsidR="00B83C76" w:rsidRPr="0035353D">
          <w:rPr>
            <w:rStyle w:val="Hyperlink"/>
            <w:b/>
            <w:bCs/>
            <w:noProof/>
          </w:rPr>
          <w:t>Figure 3:</w:t>
        </w:r>
        <w:r w:rsidR="00B83C76" w:rsidRPr="0035353D">
          <w:rPr>
            <w:rStyle w:val="Hyperlink"/>
            <w:noProof/>
          </w:rPr>
          <w:t xml:space="preserve"> Trend of Non-Performing Loans from 2006 Q1 to 2020 Q4</w:t>
        </w:r>
        <w:r w:rsidR="00B83C76">
          <w:rPr>
            <w:noProof/>
            <w:webHidden/>
          </w:rPr>
          <w:tab/>
        </w:r>
        <w:r w:rsidR="00B83C76">
          <w:rPr>
            <w:noProof/>
            <w:webHidden/>
          </w:rPr>
          <w:fldChar w:fldCharType="begin"/>
        </w:r>
        <w:r w:rsidR="00B83C76">
          <w:rPr>
            <w:noProof/>
            <w:webHidden/>
          </w:rPr>
          <w:instrText xml:space="preserve"> PAGEREF _Toc92132033 \h </w:instrText>
        </w:r>
        <w:r w:rsidR="00B83C76">
          <w:rPr>
            <w:noProof/>
            <w:webHidden/>
          </w:rPr>
        </w:r>
        <w:r w:rsidR="00B83C76">
          <w:rPr>
            <w:noProof/>
            <w:webHidden/>
          </w:rPr>
          <w:fldChar w:fldCharType="separate"/>
        </w:r>
        <w:r w:rsidR="00B83C76">
          <w:rPr>
            <w:noProof/>
            <w:webHidden/>
          </w:rPr>
          <w:t>24</w:t>
        </w:r>
        <w:r w:rsidR="00B83C76">
          <w:rPr>
            <w:noProof/>
            <w:webHidden/>
          </w:rPr>
          <w:fldChar w:fldCharType="end"/>
        </w:r>
      </w:hyperlink>
    </w:p>
    <w:p w:rsidR="00B83C76" w:rsidRDefault="00D53FEF">
      <w:pPr>
        <w:pStyle w:val="TableofFigures"/>
        <w:tabs>
          <w:tab w:val="right" w:leader="dot" w:pos="8297"/>
        </w:tabs>
        <w:rPr>
          <w:rFonts w:asciiTheme="minorHAnsi" w:eastAsiaTheme="minorEastAsia" w:hAnsiTheme="minorHAnsi"/>
          <w:noProof/>
          <w:sz w:val="22"/>
          <w:szCs w:val="20"/>
          <w:lang w:bidi="ne-NP"/>
        </w:rPr>
      </w:pPr>
      <w:hyperlink w:anchor="_Toc92132034" w:history="1">
        <w:r w:rsidR="00B83C76" w:rsidRPr="0035353D">
          <w:rPr>
            <w:rStyle w:val="Hyperlink"/>
            <w:b/>
            <w:bCs/>
            <w:noProof/>
          </w:rPr>
          <w:t>Figure 4:</w:t>
        </w:r>
        <w:r w:rsidR="00B83C76" w:rsidRPr="0035353D">
          <w:rPr>
            <w:rStyle w:val="Hyperlink"/>
            <w:noProof/>
          </w:rPr>
          <w:t xml:space="preserve"> Trend of RGDP and NPLs from 2006 Q1 to 2020 Q4</w:t>
        </w:r>
        <w:r w:rsidR="00B83C76">
          <w:rPr>
            <w:noProof/>
            <w:webHidden/>
          </w:rPr>
          <w:tab/>
        </w:r>
        <w:r w:rsidR="00B83C76">
          <w:rPr>
            <w:noProof/>
            <w:webHidden/>
          </w:rPr>
          <w:fldChar w:fldCharType="begin"/>
        </w:r>
        <w:r w:rsidR="00B83C76">
          <w:rPr>
            <w:noProof/>
            <w:webHidden/>
          </w:rPr>
          <w:instrText xml:space="preserve"> PAGEREF _Toc92132034 \h </w:instrText>
        </w:r>
        <w:r w:rsidR="00B83C76">
          <w:rPr>
            <w:noProof/>
            <w:webHidden/>
          </w:rPr>
        </w:r>
        <w:r w:rsidR="00B83C76">
          <w:rPr>
            <w:noProof/>
            <w:webHidden/>
          </w:rPr>
          <w:fldChar w:fldCharType="separate"/>
        </w:r>
        <w:r w:rsidR="00B83C76">
          <w:rPr>
            <w:noProof/>
            <w:webHidden/>
          </w:rPr>
          <w:t>26</w:t>
        </w:r>
        <w:r w:rsidR="00B83C76">
          <w:rPr>
            <w:noProof/>
            <w:webHidden/>
          </w:rPr>
          <w:fldChar w:fldCharType="end"/>
        </w:r>
      </w:hyperlink>
    </w:p>
    <w:p w:rsidR="00B83C76" w:rsidRDefault="00D53FEF">
      <w:pPr>
        <w:pStyle w:val="TableofFigures"/>
        <w:tabs>
          <w:tab w:val="right" w:leader="dot" w:pos="8297"/>
        </w:tabs>
        <w:rPr>
          <w:rFonts w:asciiTheme="minorHAnsi" w:eastAsiaTheme="minorEastAsia" w:hAnsiTheme="minorHAnsi"/>
          <w:noProof/>
          <w:sz w:val="22"/>
          <w:szCs w:val="20"/>
          <w:lang w:bidi="ne-NP"/>
        </w:rPr>
      </w:pPr>
      <w:hyperlink w:anchor="_Toc92132035" w:history="1">
        <w:r w:rsidR="00B83C76" w:rsidRPr="0035353D">
          <w:rPr>
            <w:rStyle w:val="Hyperlink"/>
            <w:b/>
            <w:bCs/>
            <w:noProof/>
          </w:rPr>
          <w:t>Figure 5:</w:t>
        </w:r>
        <w:r w:rsidR="00B83C76" w:rsidRPr="0035353D">
          <w:rPr>
            <w:rStyle w:val="Hyperlink"/>
            <w:noProof/>
          </w:rPr>
          <w:t xml:space="preserve"> Trend of Money Supply from 2006 Q1 to 2020 Q4</w:t>
        </w:r>
        <w:r w:rsidR="00B83C76">
          <w:rPr>
            <w:noProof/>
            <w:webHidden/>
          </w:rPr>
          <w:tab/>
        </w:r>
        <w:r w:rsidR="00B83C76">
          <w:rPr>
            <w:noProof/>
            <w:webHidden/>
          </w:rPr>
          <w:fldChar w:fldCharType="begin"/>
        </w:r>
        <w:r w:rsidR="00B83C76">
          <w:rPr>
            <w:noProof/>
            <w:webHidden/>
          </w:rPr>
          <w:instrText xml:space="preserve"> PAGEREF _Toc92132035 \h </w:instrText>
        </w:r>
        <w:r w:rsidR="00B83C76">
          <w:rPr>
            <w:noProof/>
            <w:webHidden/>
          </w:rPr>
        </w:r>
        <w:r w:rsidR="00B83C76">
          <w:rPr>
            <w:noProof/>
            <w:webHidden/>
          </w:rPr>
          <w:fldChar w:fldCharType="separate"/>
        </w:r>
        <w:r w:rsidR="00B83C76">
          <w:rPr>
            <w:noProof/>
            <w:webHidden/>
          </w:rPr>
          <w:t>28</w:t>
        </w:r>
        <w:r w:rsidR="00B83C76">
          <w:rPr>
            <w:noProof/>
            <w:webHidden/>
          </w:rPr>
          <w:fldChar w:fldCharType="end"/>
        </w:r>
      </w:hyperlink>
    </w:p>
    <w:p w:rsidR="00B83C76" w:rsidRDefault="00D53FEF">
      <w:pPr>
        <w:pStyle w:val="TableofFigures"/>
        <w:tabs>
          <w:tab w:val="right" w:leader="dot" w:pos="8297"/>
        </w:tabs>
        <w:rPr>
          <w:rFonts w:asciiTheme="minorHAnsi" w:eastAsiaTheme="minorEastAsia" w:hAnsiTheme="minorHAnsi"/>
          <w:noProof/>
          <w:sz w:val="22"/>
          <w:szCs w:val="20"/>
          <w:lang w:bidi="ne-NP"/>
        </w:rPr>
      </w:pPr>
      <w:hyperlink w:anchor="_Toc92132036" w:history="1">
        <w:r w:rsidR="00B83C76" w:rsidRPr="0035353D">
          <w:rPr>
            <w:rStyle w:val="Hyperlink"/>
            <w:b/>
            <w:bCs/>
            <w:noProof/>
          </w:rPr>
          <w:t>Figure 6:</w:t>
        </w:r>
        <w:r w:rsidR="00B83C76" w:rsidRPr="0035353D">
          <w:rPr>
            <w:rStyle w:val="Hyperlink"/>
            <w:noProof/>
          </w:rPr>
          <w:t xml:space="preserve"> Trend of Interest Rate from 2006 Q1 to 2020 Q4</w:t>
        </w:r>
        <w:r w:rsidR="00B83C76">
          <w:rPr>
            <w:noProof/>
            <w:webHidden/>
          </w:rPr>
          <w:tab/>
        </w:r>
        <w:r w:rsidR="00B83C76">
          <w:rPr>
            <w:noProof/>
            <w:webHidden/>
          </w:rPr>
          <w:fldChar w:fldCharType="begin"/>
        </w:r>
        <w:r w:rsidR="00B83C76">
          <w:rPr>
            <w:noProof/>
            <w:webHidden/>
          </w:rPr>
          <w:instrText xml:space="preserve"> PAGEREF _Toc92132036 \h </w:instrText>
        </w:r>
        <w:r w:rsidR="00B83C76">
          <w:rPr>
            <w:noProof/>
            <w:webHidden/>
          </w:rPr>
        </w:r>
        <w:r w:rsidR="00B83C76">
          <w:rPr>
            <w:noProof/>
            <w:webHidden/>
          </w:rPr>
          <w:fldChar w:fldCharType="separate"/>
        </w:r>
        <w:r w:rsidR="00B83C76">
          <w:rPr>
            <w:noProof/>
            <w:webHidden/>
          </w:rPr>
          <w:t>30</w:t>
        </w:r>
        <w:r w:rsidR="00B83C76">
          <w:rPr>
            <w:noProof/>
            <w:webHidden/>
          </w:rPr>
          <w:fldChar w:fldCharType="end"/>
        </w:r>
      </w:hyperlink>
    </w:p>
    <w:p w:rsidR="00B83C76" w:rsidRDefault="00D53FEF">
      <w:pPr>
        <w:pStyle w:val="TableofFigures"/>
        <w:tabs>
          <w:tab w:val="right" w:leader="dot" w:pos="8297"/>
        </w:tabs>
        <w:rPr>
          <w:rFonts w:asciiTheme="minorHAnsi" w:eastAsiaTheme="minorEastAsia" w:hAnsiTheme="minorHAnsi"/>
          <w:noProof/>
          <w:sz w:val="22"/>
          <w:szCs w:val="20"/>
          <w:lang w:bidi="ne-NP"/>
        </w:rPr>
      </w:pPr>
      <w:hyperlink w:anchor="_Toc92132037" w:history="1">
        <w:r w:rsidR="00B83C76" w:rsidRPr="0035353D">
          <w:rPr>
            <w:rStyle w:val="Hyperlink"/>
            <w:b/>
            <w:bCs/>
            <w:noProof/>
          </w:rPr>
          <w:t>Figure 7:</w:t>
        </w:r>
        <w:r w:rsidR="00B83C76" w:rsidRPr="0035353D">
          <w:rPr>
            <w:rStyle w:val="Hyperlink"/>
            <w:noProof/>
          </w:rPr>
          <w:t xml:space="preserve"> Trend of Interbank Transaction Rate from 2006 Q1 to 2020 Q4</w:t>
        </w:r>
        <w:r w:rsidR="00B83C76">
          <w:rPr>
            <w:noProof/>
            <w:webHidden/>
          </w:rPr>
          <w:tab/>
        </w:r>
        <w:r w:rsidR="00B83C76">
          <w:rPr>
            <w:noProof/>
            <w:webHidden/>
          </w:rPr>
          <w:fldChar w:fldCharType="begin"/>
        </w:r>
        <w:r w:rsidR="00B83C76">
          <w:rPr>
            <w:noProof/>
            <w:webHidden/>
          </w:rPr>
          <w:instrText xml:space="preserve"> PAGEREF _Toc92132037 \h </w:instrText>
        </w:r>
        <w:r w:rsidR="00B83C76">
          <w:rPr>
            <w:noProof/>
            <w:webHidden/>
          </w:rPr>
        </w:r>
        <w:r w:rsidR="00B83C76">
          <w:rPr>
            <w:noProof/>
            <w:webHidden/>
          </w:rPr>
          <w:fldChar w:fldCharType="separate"/>
        </w:r>
        <w:r w:rsidR="00B83C76">
          <w:rPr>
            <w:noProof/>
            <w:webHidden/>
          </w:rPr>
          <w:t>32</w:t>
        </w:r>
        <w:r w:rsidR="00B83C76">
          <w:rPr>
            <w:noProof/>
            <w:webHidden/>
          </w:rPr>
          <w:fldChar w:fldCharType="end"/>
        </w:r>
      </w:hyperlink>
    </w:p>
    <w:p w:rsidR="00B83C76" w:rsidRDefault="00D53FEF">
      <w:pPr>
        <w:pStyle w:val="TableofFigures"/>
        <w:tabs>
          <w:tab w:val="right" w:leader="dot" w:pos="8297"/>
        </w:tabs>
        <w:rPr>
          <w:rFonts w:asciiTheme="minorHAnsi" w:eastAsiaTheme="minorEastAsia" w:hAnsiTheme="minorHAnsi"/>
          <w:noProof/>
          <w:sz w:val="22"/>
          <w:szCs w:val="20"/>
          <w:lang w:bidi="ne-NP"/>
        </w:rPr>
      </w:pPr>
      <w:hyperlink w:anchor="_Toc92132038" w:history="1">
        <w:r w:rsidR="00B83C76" w:rsidRPr="0035353D">
          <w:rPr>
            <w:rStyle w:val="Hyperlink"/>
            <w:b/>
            <w:bCs/>
            <w:noProof/>
          </w:rPr>
          <w:t xml:space="preserve">Figure 8: </w:t>
        </w:r>
        <w:r w:rsidR="00B83C76" w:rsidRPr="0035353D">
          <w:rPr>
            <w:rStyle w:val="Hyperlink"/>
            <w:noProof/>
          </w:rPr>
          <w:t>Stationary level</w:t>
        </w:r>
        <w:r w:rsidR="00B83C76">
          <w:rPr>
            <w:noProof/>
            <w:webHidden/>
          </w:rPr>
          <w:tab/>
        </w:r>
        <w:r w:rsidR="00B83C76">
          <w:rPr>
            <w:noProof/>
            <w:webHidden/>
          </w:rPr>
          <w:fldChar w:fldCharType="begin"/>
        </w:r>
        <w:r w:rsidR="00B83C76">
          <w:rPr>
            <w:noProof/>
            <w:webHidden/>
          </w:rPr>
          <w:instrText xml:space="preserve"> PAGEREF _Toc92132038 \h </w:instrText>
        </w:r>
        <w:r w:rsidR="00B83C76">
          <w:rPr>
            <w:noProof/>
            <w:webHidden/>
          </w:rPr>
        </w:r>
        <w:r w:rsidR="00B83C76">
          <w:rPr>
            <w:noProof/>
            <w:webHidden/>
          </w:rPr>
          <w:fldChar w:fldCharType="separate"/>
        </w:r>
        <w:r w:rsidR="00B83C76">
          <w:rPr>
            <w:noProof/>
            <w:webHidden/>
          </w:rPr>
          <w:t>36</w:t>
        </w:r>
        <w:r w:rsidR="00B83C76">
          <w:rPr>
            <w:noProof/>
            <w:webHidden/>
          </w:rPr>
          <w:fldChar w:fldCharType="end"/>
        </w:r>
      </w:hyperlink>
    </w:p>
    <w:p w:rsidR="00B83C76" w:rsidRDefault="00D53FEF">
      <w:pPr>
        <w:pStyle w:val="TableofFigures"/>
        <w:tabs>
          <w:tab w:val="right" w:leader="dot" w:pos="8297"/>
        </w:tabs>
        <w:rPr>
          <w:rFonts w:asciiTheme="minorHAnsi" w:eastAsiaTheme="minorEastAsia" w:hAnsiTheme="minorHAnsi"/>
          <w:noProof/>
          <w:sz w:val="22"/>
          <w:szCs w:val="20"/>
          <w:lang w:bidi="ne-NP"/>
        </w:rPr>
      </w:pPr>
      <w:hyperlink w:anchor="_Toc92132039" w:history="1">
        <w:r w:rsidR="00B83C76" w:rsidRPr="0035353D">
          <w:rPr>
            <w:rStyle w:val="Hyperlink"/>
            <w:b/>
            <w:bCs/>
            <w:noProof/>
          </w:rPr>
          <w:t>Figure 9:</w:t>
        </w:r>
        <w:r w:rsidR="00B83C76" w:rsidRPr="0035353D">
          <w:rPr>
            <w:rStyle w:val="Hyperlink"/>
            <w:noProof/>
          </w:rPr>
          <w:t xml:space="preserve"> Impulse response of banks’ NPL to macroeconomic variables in Nepal</w:t>
        </w:r>
        <w:r w:rsidR="00B83C76">
          <w:rPr>
            <w:noProof/>
            <w:webHidden/>
          </w:rPr>
          <w:tab/>
        </w:r>
        <w:r w:rsidR="00B83C76">
          <w:rPr>
            <w:noProof/>
            <w:webHidden/>
          </w:rPr>
          <w:fldChar w:fldCharType="begin"/>
        </w:r>
        <w:r w:rsidR="00B83C76">
          <w:rPr>
            <w:noProof/>
            <w:webHidden/>
          </w:rPr>
          <w:instrText xml:space="preserve"> PAGEREF _Toc92132039 \h </w:instrText>
        </w:r>
        <w:r w:rsidR="00B83C76">
          <w:rPr>
            <w:noProof/>
            <w:webHidden/>
          </w:rPr>
        </w:r>
        <w:r w:rsidR="00B83C76">
          <w:rPr>
            <w:noProof/>
            <w:webHidden/>
          </w:rPr>
          <w:fldChar w:fldCharType="separate"/>
        </w:r>
        <w:r w:rsidR="00B83C76">
          <w:rPr>
            <w:noProof/>
            <w:webHidden/>
          </w:rPr>
          <w:t>41</w:t>
        </w:r>
        <w:r w:rsidR="00B83C76">
          <w:rPr>
            <w:noProof/>
            <w:webHidden/>
          </w:rPr>
          <w:fldChar w:fldCharType="end"/>
        </w:r>
      </w:hyperlink>
    </w:p>
    <w:p w:rsidR="00D9164B" w:rsidRDefault="009313C8" w:rsidP="00D9164B">
      <w:r>
        <w:fldChar w:fldCharType="end"/>
      </w:r>
    </w:p>
    <w:p w:rsidR="008F0180" w:rsidRDefault="008F0180" w:rsidP="00D9164B"/>
    <w:p w:rsidR="008F0180" w:rsidRDefault="008F0180" w:rsidP="00D9164B"/>
    <w:p w:rsidR="0006096E" w:rsidRDefault="0006096E" w:rsidP="00D9164B"/>
    <w:p w:rsidR="008F0180" w:rsidRDefault="004517CA" w:rsidP="004517CA">
      <w:pPr>
        <w:tabs>
          <w:tab w:val="left" w:pos="5040"/>
        </w:tabs>
      </w:pPr>
      <w:r>
        <w:tab/>
      </w:r>
    </w:p>
    <w:p w:rsidR="00585028" w:rsidRDefault="00585028">
      <w:pPr>
        <w:spacing w:line="259" w:lineRule="auto"/>
        <w:rPr>
          <w:rFonts w:eastAsiaTheme="majorEastAsia" w:cstheme="majorBidi"/>
          <w:b/>
          <w:bCs/>
          <w:sz w:val="32"/>
          <w:szCs w:val="32"/>
        </w:rPr>
      </w:pPr>
      <w:r>
        <w:br w:type="page"/>
      </w:r>
    </w:p>
    <w:p w:rsidR="001946AE" w:rsidRDefault="008F0180" w:rsidP="00332FDB">
      <w:pPr>
        <w:pStyle w:val="Heading1"/>
      </w:pPr>
      <w:bookmarkStart w:id="8" w:name="_Toc92131975"/>
      <w:r>
        <w:lastRenderedPageBreak/>
        <w:t>ACRONYMS/ABBREVIATIONS</w:t>
      </w:r>
      <w:bookmarkEnd w:id="8"/>
    </w:p>
    <w:p w:rsidR="00810B51" w:rsidRDefault="00810B51" w:rsidP="002B2EDB">
      <w:r>
        <w:t>ADBL</w:t>
      </w:r>
      <w:r>
        <w:tab/>
      </w:r>
      <w:r>
        <w:tab/>
        <w:t xml:space="preserve">: </w:t>
      </w:r>
      <w:r>
        <w:tab/>
        <w:t>Agriculture Development B</w:t>
      </w:r>
      <w:r w:rsidR="004678C5">
        <w:t>ank</w:t>
      </w:r>
    </w:p>
    <w:p w:rsidR="00D016DD" w:rsidRDefault="00D016DD" w:rsidP="002B2EDB">
      <w:r>
        <w:t>ADF</w:t>
      </w:r>
      <w:r>
        <w:tab/>
      </w:r>
      <w:r>
        <w:tab/>
        <w:t xml:space="preserve">: </w:t>
      </w:r>
      <w:r>
        <w:tab/>
      </w:r>
      <w:r w:rsidR="00F77BE0">
        <w:t xml:space="preserve">Augmented-Dickey Fuller </w:t>
      </w:r>
    </w:p>
    <w:p w:rsidR="00D016DD" w:rsidRDefault="00D016DD" w:rsidP="002B2EDB">
      <w:r>
        <w:t>AIC</w:t>
      </w:r>
      <w:r>
        <w:tab/>
      </w:r>
      <w:r>
        <w:tab/>
        <w:t>:</w:t>
      </w:r>
      <w:r w:rsidR="00790CCB">
        <w:tab/>
        <w:t>Akaike Info Criterion</w:t>
      </w:r>
    </w:p>
    <w:p w:rsidR="00F62EBC" w:rsidRDefault="009A7F47" w:rsidP="002B2EDB">
      <w:r>
        <w:t>ARDL</w:t>
      </w:r>
      <w:r>
        <w:tab/>
      </w:r>
      <w:r>
        <w:tab/>
        <w:t>:</w:t>
      </w:r>
      <w:r>
        <w:tab/>
      </w:r>
      <w:r w:rsidR="009E414E">
        <w:t xml:space="preserve">Autoregressive </w:t>
      </w:r>
      <w:r w:rsidR="00B61503">
        <w:t>Distributed</w:t>
      </w:r>
      <w:r w:rsidR="009E414E">
        <w:t xml:space="preserve"> Lag</w:t>
      </w:r>
    </w:p>
    <w:p w:rsidR="0096322D" w:rsidRDefault="0096322D" w:rsidP="002B2EDB">
      <w:r>
        <w:t>BOKL</w:t>
      </w:r>
      <w:r>
        <w:tab/>
      </w:r>
      <w:r>
        <w:tab/>
        <w:t>:</w:t>
      </w:r>
      <w:r w:rsidR="00901B97">
        <w:tab/>
        <w:t>Bank of Kathmandu Limited</w:t>
      </w:r>
    </w:p>
    <w:p w:rsidR="00DA093A" w:rsidRDefault="00DA093A" w:rsidP="002B2EDB">
      <w:r>
        <w:t>CAR</w:t>
      </w:r>
      <w:r>
        <w:tab/>
      </w:r>
      <w:r>
        <w:tab/>
        <w:t xml:space="preserve">: </w:t>
      </w:r>
      <w:r>
        <w:tab/>
        <w:t>Capital Adequacy Ratio</w:t>
      </w:r>
    </w:p>
    <w:p w:rsidR="00DE6203" w:rsidRDefault="00DE6203" w:rsidP="002B2EDB">
      <w:r>
        <w:t>COVID-19</w:t>
      </w:r>
      <w:r>
        <w:tab/>
        <w:t>:</w:t>
      </w:r>
      <w:r>
        <w:tab/>
        <w:t>Corona Virus Disease 2019</w:t>
      </w:r>
    </w:p>
    <w:p w:rsidR="006040BE" w:rsidRDefault="009A7F47" w:rsidP="002B2EDB">
      <w:r>
        <w:t>CPI</w:t>
      </w:r>
      <w:r>
        <w:tab/>
      </w:r>
      <w:r>
        <w:tab/>
        <w:t>:</w:t>
      </w:r>
      <w:r>
        <w:tab/>
      </w:r>
      <w:r w:rsidR="006040BE">
        <w:t>Consumer Price Index</w:t>
      </w:r>
    </w:p>
    <w:p w:rsidR="00DC03BA" w:rsidRDefault="00DC03BA" w:rsidP="002B2EDB">
      <w:r>
        <w:t>CZBIL</w:t>
      </w:r>
      <w:r>
        <w:tab/>
      </w:r>
      <w:r>
        <w:tab/>
        <w:t>:</w:t>
      </w:r>
      <w:r>
        <w:tab/>
        <w:t>Citizens Bank Limited</w:t>
      </w:r>
    </w:p>
    <w:p w:rsidR="00DC03BA" w:rsidRDefault="00DC03BA" w:rsidP="00901B97">
      <w:r>
        <w:t>EBL</w:t>
      </w:r>
      <w:r>
        <w:tab/>
      </w:r>
      <w:r>
        <w:tab/>
        <w:t>:</w:t>
      </w:r>
      <w:r>
        <w:tab/>
        <w:t>Everest Bank Limited</w:t>
      </w:r>
    </w:p>
    <w:p w:rsidR="00A616D4" w:rsidRDefault="009A7F47" w:rsidP="00901B97">
      <w:r>
        <w:t>EU</w:t>
      </w:r>
      <w:r>
        <w:tab/>
      </w:r>
      <w:r>
        <w:tab/>
        <w:t>:</w:t>
      </w:r>
      <w:r>
        <w:tab/>
      </w:r>
      <w:r w:rsidR="00A616D4">
        <w:t>European Union</w:t>
      </w:r>
    </w:p>
    <w:p w:rsidR="009A32CE" w:rsidRDefault="009A32CE" w:rsidP="00901B97">
      <w:r>
        <w:t>ERS</w:t>
      </w:r>
      <w:r>
        <w:tab/>
      </w:r>
      <w:r>
        <w:tab/>
        <w:t>:</w:t>
      </w:r>
      <w:r>
        <w:tab/>
      </w:r>
      <w:r w:rsidR="00F77BE0">
        <w:t>Elliot-Rothenberg-Stock</w:t>
      </w:r>
    </w:p>
    <w:p w:rsidR="00F1745A" w:rsidRDefault="009A7F47" w:rsidP="00901B97">
      <w:r>
        <w:t>FDI</w:t>
      </w:r>
      <w:r>
        <w:tab/>
      </w:r>
      <w:r>
        <w:tab/>
        <w:t>:</w:t>
      </w:r>
      <w:r>
        <w:tab/>
      </w:r>
      <w:r w:rsidR="00F1745A">
        <w:t>Foreign Direct Investment</w:t>
      </w:r>
    </w:p>
    <w:p w:rsidR="00C24168" w:rsidRDefault="00C24168" w:rsidP="00901B97">
      <w:r>
        <w:t>FSRP</w:t>
      </w:r>
      <w:r>
        <w:tab/>
      </w:r>
      <w:r>
        <w:tab/>
        <w:t>:</w:t>
      </w:r>
      <w:r>
        <w:tab/>
        <w:t>Financial Sector Restructuring Project</w:t>
      </w:r>
    </w:p>
    <w:p w:rsidR="00C24168" w:rsidRDefault="00C24168" w:rsidP="00901B97">
      <w:r>
        <w:t>FSTAP</w:t>
      </w:r>
      <w:r>
        <w:tab/>
        <w:t>:</w:t>
      </w:r>
      <w:r>
        <w:tab/>
        <w:t>Financial Sector Technical Assistance Project</w:t>
      </w:r>
    </w:p>
    <w:p w:rsidR="00F1745A" w:rsidRDefault="009A7F47" w:rsidP="00901B97">
      <w:r>
        <w:t>GDP</w:t>
      </w:r>
      <w:r>
        <w:tab/>
      </w:r>
      <w:r>
        <w:tab/>
        <w:t>:</w:t>
      </w:r>
      <w:r>
        <w:tab/>
      </w:r>
      <w:r w:rsidR="00F1745A">
        <w:t>Gross Domestic Product</w:t>
      </w:r>
    </w:p>
    <w:p w:rsidR="00CB62F9" w:rsidRDefault="009A7F47" w:rsidP="00901B97">
      <w:r>
        <w:t>GVAR</w:t>
      </w:r>
      <w:r>
        <w:tab/>
      </w:r>
      <w:r>
        <w:tab/>
        <w:t>:</w:t>
      </w:r>
      <w:r>
        <w:tab/>
      </w:r>
      <w:r w:rsidR="00CB62F9">
        <w:t>Global Vector Autoregression</w:t>
      </w:r>
    </w:p>
    <w:p w:rsidR="00D016DD" w:rsidRDefault="00D016DD" w:rsidP="00901B97">
      <w:r>
        <w:t>HC</w:t>
      </w:r>
      <w:r>
        <w:tab/>
      </w:r>
      <w:r>
        <w:tab/>
        <w:t>:</w:t>
      </w:r>
      <w:r w:rsidR="00790CCB">
        <w:tab/>
      </w:r>
      <w:r w:rsidR="00790CCB" w:rsidRPr="00FD25DD">
        <w:t>Hannan and Quinn</w:t>
      </w:r>
    </w:p>
    <w:p w:rsidR="00F07747" w:rsidRDefault="00F07747" w:rsidP="00901B97">
      <w:r>
        <w:t>IR</w:t>
      </w:r>
      <w:r>
        <w:tab/>
      </w:r>
      <w:r>
        <w:tab/>
        <w:t>:</w:t>
      </w:r>
      <w:r>
        <w:tab/>
        <w:t>Interest Rate</w:t>
      </w:r>
    </w:p>
    <w:p w:rsidR="00262372" w:rsidRDefault="00262372" w:rsidP="00901B97">
      <w:r>
        <w:t>IBR</w:t>
      </w:r>
      <w:r>
        <w:tab/>
      </w:r>
      <w:r>
        <w:tab/>
        <w:t>:</w:t>
      </w:r>
      <w:r>
        <w:tab/>
        <w:t>Interbank Transaction Rate</w:t>
      </w:r>
    </w:p>
    <w:p w:rsidR="00F62EBC" w:rsidRDefault="00F62EBC" w:rsidP="00901B97">
      <w:r>
        <w:t>KPSS</w:t>
      </w:r>
      <w:r>
        <w:tab/>
      </w:r>
      <w:r>
        <w:tab/>
        <w:t>:</w:t>
      </w:r>
      <w:r>
        <w:tab/>
      </w:r>
      <w:r w:rsidR="00F77BE0">
        <w:t>Kwaitowski-Phillips-Schmidt-Shin</w:t>
      </w:r>
    </w:p>
    <w:p w:rsidR="00901B97" w:rsidRDefault="009A7F47" w:rsidP="00901B97">
      <w:r>
        <w:t>LLP</w:t>
      </w:r>
      <w:r>
        <w:tab/>
      </w:r>
      <w:r>
        <w:tab/>
        <w:t>:</w:t>
      </w:r>
      <w:r>
        <w:tab/>
      </w:r>
      <w:r w:rsidR="00A616D4">
        <w:t>Loan loss provision</w:t>
      </w:r>
    </w:p>
    <w:p w:rsidR="00C154F3" w:rsidRDefault="00C154F3" w:rsidP="00901B97">
      <w:r>
        <w:t>MoF</w:t>
      </w:r>
      <w:r>
        <w:tab/>
      </w:r>
      <w:r>
        <w:tab/>
        <w:t>:</w:t>
      </w:r>
      <w:r>
        <w:tab/>
        <w:t>Ministry of Finance</w:t>
      </w:r>
    </w:p>
    <w:p w:rsidR="00C836C4" w:rsidRDefault="00C836C4" w:rsidP="00901B97">
      <w:r>
        <w:t>MOSU</w:t>
      </w:r>
      <w:r>
        <w:tab/>
      </w:r>
      <w:r>
        <w:tab/>
        <w:t>:</w:t>
      </w:r>
      <w:r>
        <w:tab/>
        <w:t>Money Supply</w:t>
      </w:r>
    </w:p>
    <w:p w:rsidR="00096372" w:rsidRDefault="00096372" w:rsidP="00901B97">
      <w:r>
        <w:lastRenderedPageBreak/>
        <w:t>NBL</w:t>
      </w:r>
      <w:r>
        <w:tab/>
      </w:r>
      <w:r>
        <w:tab/>
        <w:t>:</w:t>
      </w:r>
      <w:r>
        <w:tab/>
        <w:t>Nepal Bank Limited</w:t>
      </w:r>
    </w:p>
    <w:p w:rsidR="00A616D4" w:rsidRDefault="009A7F47" w:rsidP="00901B97">
      <w:r>
        <w:t>NPL</w:t>
      </w:r>
      <w:r>
        <w:tab/>
      </w:r>
      <w:r>
        <w:tab/>
        <w:t>:</w:t>
      </w:r>
      <w:r>
        <w:tab/>
      </w:r>
      <w:r w:rsidR="00A616D4">
        <w:t>Non-performing loan</w:t>
      </w:r>
    </w:p>
    <w:p w:rsidR="00A616D4" w:rsidRDefault="009A7F47" w:rsidP="00901B97">
      <w:r>
        <w:t>NRB</w:t>
      </w:r>
      <w:r>
        <w:tab/>
      </w:r>
      <w:r>
        <w:tab/>
        <w:t>:</w:t>
      </w:r>
      <w:r>
        <w:tab/>
      </w:r>
      <w:r w:rsidR="00A616D4">
        <w:t>Nepal Rastra Bank</w:t>
      </w:r>
    </w:p>
    <w:p w:rsidR="00CB62F9" w:rsidRDefault="009A7F47" w:rsidP="00901B97">
      <w:r>
        <w:t>OLS</w:t>
      </w:r>
      <w:r>
        <w:tab/>
      </w:r>
      <w:r>
        <w:tab/>
        <w:t>:</w:t>
      </w:r>
      <w:r>
        <w:tab/>
      </w:r>
      <w:r w:rsidR="00CB62F9">
        <w:t>Ordinary Least Square</w:t>
      </w:r>
    </w:p>
    <w:p w:rsidR="00F712C4" w:rsidRDefault="00F712C4" w:rsidP="00901B97">
      <w:r>
        <w:t>PP</w:t>
      </w:r>
      <w:r>
        <w:tab/>
      </w:r>
      <w:r>
        <w:tab/>
        <w:t>:</w:t>
      </w:r>
      <w:r>
        <w:tab/>
      </w:r>
      <w:r w:rsidR="00462A69">
        <w:t>Philips P</w:t>
      </w:r>
      <w:r w:rsidR="00F77BE0">
        <w:t>er</w:t>
      </w:r>
      <w:r w:rsidR="0050309A">
        <w:t>r</w:t>
      </w:r>
      <w:r w:rsidR="00462A69">
        <w:t xml:space="preserve">on </w:t>
      </w:r>
    </w:p>
    <w:p w:rsidR="00CB62F9" w:rsidRDefault="009A7F47" w:rsidP="00901B97">
      <w:r>
        <w:t>PVAR</w:t>
      </w:r>
      <w:r>
        <w:tab/>
      </w:r>
      <w:r>
        <w:tab/>
        <w:t>:</w:t>
      </w:r>
      <w:r>
        <w:tab/>
      </w:r>
      <w:r w:rsidR="00CB62F9">
        <w:t>Panel Vector Autoregression</w:t>
      </w:r>
    </w:p>
    <w:p w:rsidR="00CE5CE6" w:rsidRDefault="00CE5CE6" w:rsidP="00901B97">
      <w:r>
        <w:t>RBB</w:t>
      </w:r>
      <w:r>
        <w:tab/>
      </w:r>
      <w:r>
        <w:tab/>
        <w:t xml:space="preserve">: </w:t>
      </w:r>
      <w:r>
        <w:tab/>
        <w:t>Rastra Banijya Bank</w:t>
      </w:r>
    </w:p>
    <w:p w:rsidR="00CB62F9" w:rsidRDefault="009A7F47" w:rsidP="00901B97">
      <w:r>
        <w:t>REER</w:t>
      </w:r>
      <w:r>
        <w:tab/>
      </w:r>
      <w:r>
        <w:tab/>
        <w:t>:</w:t>
      </w:r>
      <w:r>
        <w:tab/>
      </w:r>
      <w:r w:rsidR="00CB62F9">
        <w:t>Real Effective Exchange Rate</w:t>
      </w:r>
    </w:p>
    <w:p w:rsidR="00790CCB" w:rsidRDefault="00790CCB" w:rsidP="00901B97">
      <w:r>
        <w:t>SIC</w:t>
      </w:r>
      <w:r>
        <w:tab/>
      </w:r>
      <w:r>
        <w:tab/>
        <w:t>:</w:t>
      </w:r>
      <w:r>
        <w:tab/>
        <w:t xml:space="preserve">Schwartz Info Criterion </w:t>
      </w:r>
    </w:p>
    <w:p w:rsidR="00B36131" w:rsidRDefault="009A7F47" w:rsidP="00901B97">
      <w:r>
        <w:t>VAR</w:t>
      </w:r>
      <w:r>
        <w:tab/>
      </w:r>
      <w:r>
        <w:tab/>
        <w:t>:</w:t>
      </w:r>
      <w:r>
        <w:tab/>
      </w:r>
      <w:r w:rsidR="00B36131">
        <w:t xml:space="preserve">Vector Autoregression </w:t>
      </w:r>
    </w:p>
    <w:p w:rsidR="00B36131" w:rsidRPr="001946AE" w:rsidRDefault="00DF1853" w:rsidP="00B36131">
      <w:pPr>
        <w:sectPr w:rsidR="00B36131" w:rsidRPr="001946AE" w:rsidSect="00F411EE">
          <w:pgSz w:w="11907" w:h="16839" w:code="9"/>
          <w:pgMar w:top="1440" w:right="1440" w:bottom="1440" w:left="2160" w:header="720" w:footer="720" w:gutter="0"/>
          <w:pgNumType w:fmt="lowerRoman"/>
          <w:cols w:space="720"/>
          <w:docGrid w:linePitch="360"/>
        </w:sectPr>
      </w:pPr>
      <w:r>
        <w:t>VRS</w:t>
      </w:r>
      <w:r w:rsidR="00332FDB">
        <w:tab/>
      </w:r>
      <w:r w:rsidR="00332FDB">
        <w:tab/>
        <w:t>:</w:t>
      </w:r>
      <w:r w:rsidR="00332FDB">
        <w:tab/>
        <w:t>Voluntary Retirement Scheme</w:t>
      </w:r>
    </w:p>
    <w:p w:rsidR="00A31A3F" w:rsidRPr="00A31A3F" w:rsidRDefault="00EC4173" w:rsidP="00332FDB">
      <w:pPr>
        <w:pStyle w:val="Heading1"/>
      </w:pPr>
      <w:bookmarkStart w:id="9" w:name="_Toc49249297"/>
      <w:bookmarkStart w:id="10" w:name="_Toc92131976"/>
      <w:r>
        <w:lastRenderedPageBreak/>
        <w:t xml:space="preserve">CHAPTER </w:t>
      </w:r>
      <w:r w:rsidR="00AD649A">
        <w:t>I</w:t>
      </w:r>
      <w:r w:rsidR="00F00B1B">
        <w:t xml:space="preserve">: </w:t>
      </w:r>
      <w:r w:rsidR="00CE5A51">
        <w:t>INTRODUCTION</w:t>
      </w:r>
      <w:bookmarkEnd w:id="9"/>
      <w:bookmarkEnd w:id="10"/>
    </w:p>
    <w:p w:rsidR="00B80A5F" w:rsidRDefault="00CE5A51" w:rsidP="006813BB">
      <w:pPr>
        <w:pStyle w:val="Heading2"/>
        <w:numPr>
          <w:ilvl w:val="1"/>
          <w:numId w:val="1"/>
        </w:numPr>
        <w:tabs>
          <w:tab w:val="left" w:pos="816"/>
        </w:tabs>
        <w:spacing w:before="0" w:line="360" w:lineRule="auto"/>
        <w:ind w:left="461" w:hanging="461"/>
      </w:pPr>
      <w:bookmarkStart w:id="11" w:name="_Toc49249298"/>
      <w:bookmarkStart w:id="12" w:name="_Toc92131977"/>
      <w:r>
        <w:t>Backgroun</w:t>
      </w:r>
      <w:bookmarkEnd w:id="11"/>
      <w:r w:rsidR="00B80A5F">
        <w:t>d</w:t>
      </w:r>
      <w:r w:rsidR="00602FF5">
        <w:t xml:space="preserve"> of the study</w:t>
      </w:r>
      <w:bookmarkEnd w:id="12"/>
    </w:p>
    <w:p w:rsidR="00623687" w:rsidRDefault="00CC3FF9" w:rsidP="00A703DD">
      <w:r>
        <w:t xml:space="preserve">Non-performing loans are that type of loans which are underperforming </w:t>
      </w:r>
      <w:r w:rsidR="00480CD9">
        <w:t xml:space="preserve">and having outstanding interest </w:t>
      </w:r>
      <w:r w:rsidR="00AC6559">
        <w:t xml:space="preserve">for more than 90 days. </w:t>
      </w:r>
      <w:r w:rsidR="00A2776D">
        <w:t>Until about ten years ago, non-performing loan of commercial bank</w:t>
      </w:r>
      <w:r w:rsidR="000513E6">
        <w:t>s</w:t>
      </w:r>
      <w:r w:rsidR="00A2776D">
        <w:t xml:space="preserve"> in Nepal was</w:t>
      </w:r>
      <w:r w:rsidR="00C85A58">
        <w:t xml:space="preserve"> </w:t>
      </w:r>
      <w:r w:rsidR="00FE319D">
        <w:t xml:space="preserve">at its highest. Nepalese </w:t>
      </w:r>
      <w:r w:rsidR="000E0A06">
        <w:t xml:space="preserve">commercial </w:t>
      </w:r>
      <w:r w:rsidR="00FE319D">
        <w:t>bank</w:t>
      </w:r>
      <w:r w:rsidR="000E0A06">
        <w:t>s</w:t>
      </w:r>
      <w:r w:rsidR="00FE319D">
        <w:t xml:space="preserve"> were suffering </w:t>
      </w:r>
      <w:r w:rsidR="000513E6">
        <w:t>from</w:t>
      </w:r>
      <w:r w:rsidR="00FE319D">
        <w:t xml:space="preserve"> its low</w:t>
      </w:r>
      <w:r w:rsidR="000513E6">
        <w:t>-</w:t>
      </w:r>
      <w:r w:rsidR="00FE319D">
        <w:t>quality assets due to unregulated lending practices.</w:t>
      </w:r>
      <w:r w:rsidR="00850C36">
        <w:t xml:space="preserve"> Reducing th</w:t>
      </w:r>
      <w:r w:rsidR="000513E6">
        <w:t>is</w:t>
      </w:r>
      <w:r w:rsidR="00850C36">
        <w:t xml:space="preserve"> trend of low</w:t>
      </w:r>
      <w:r w:rsidR="000513E6">
        <w:t>-</w:t>
      </w:r>
      <w:r w:rsidR="00850C36">
        <w:t xml:space="preserve">quality assets Nepal Rastra Bank has adopted different guidelines and policy measures to improve the lending practices and facilitate </w:t>
      </w:r>
      <w:r w:rsidR="002C266A">
        <w:t xml:space="preserve">the work of </w:t>
      </w:r>
      <w:r w:rsidR="000513E6">
        <w:t xml:space="preserve">a </w:t>
      </w:r>
      <w:r w:rsidR="002C266A">
        <w:t xml:space="preserve">macro-stress testing model to prevent NPL to increase. </w:t>
      </w:r>
    </w:p>
    <w:p w:rsidR="003D220B" w:rsidRDefault="00271594" w:rsidP="00A703DD">
      <w:r>
        <w:t xml:space="preserve">At most general level, a NPL is a loan where a borrower is not making repayments in accordance with </w:t>
      </w:r>
      <w:r w:rsidR="000513E6">
        <w:t xml:space="preserve">a </w:t>
      </w:r>
      <w:r>
        <w:t>contractual obligation</w:t>
      </w:r>
      <w:r w:rsidR="00C234C1">
        <w:t>,</w:t>
      </w:r>
      <w:r w:rsidR="009D59BE">
        <w:rPr>
          <w:noProof/>
        </w:rPr>
        <w:t xml:space="preserve"> Bholat et al </w:t>
      </w:r>
      <w:r w:rsidR="00C234C1">
        <w:rPr>
          <w:noProof/>
        </w:rPr>
        <w:t>(</w:t>
      </w:r>
      <w:r w:rsidR="009D59BE">
        <w:rPr>
          <w:noProof/>
        </w:rPr>
        <w:t>2016)</w:t>
      </w:r>
      <w:r>
        <w:t xml:space="preserve">. </w:t>
      </w:r>
      <w:r w:rsidR="001643E4">
        <w:t xml:space="preserve">The non-performing loans are used as an indicator for financial stability and particularly banking system stability </w:t>
      </w:r>
      <w:sdt>
        <w:sdtPr>
          <w:id w:val="-2056461107"/>
          <w:citation/>
        </w:sdtPr>
        <w:sdtEndPr/>
        <w:sdtContent>
          <w:r w:rsidR="001643E4">
            <w:fldChar w:fldCharType="begin"/>
          </w:r>
          <w:r w:rsidR="004C34E3">
            <w:instrText xml:space="preserve">CITATION Pra14 \l 1033 </w:instrText>
          </w:r>
          <w:r w:rsidR="001643E4">
            <w:fldChar w:fldCharType="separate"/>
          </w:r>
          <w:r w:rsidR="00E203FB">
            <w:rPr>
              <w:noProof/>
            </w:rPr>
            <w:t>(Prasanna, 2014)</w:t>
          </w:r>
          <w:r w:rsidR="001643E4">
            <w:fldChar w:fldCharType="end"/>
          </w:r>
        </w:sdtContent>
      </w:sdt>
      <w:r w:rsidR="004C34E3">
        <w:t xml:space="preserve">. </w:t>
      </w:r>
      <w:r w:rsidR="005316C8">
        <w:t>Bad lending</w:t>
      </w:r>
      <w:r w:rsidR="00D43094">
        <w:t xml:space="preserve"> </w:t>
      </w:r>
      <w:r w:rsidR="0054613D">
        <w:t xml:space="preserve">affects the liquidity and profitability of banks resulting into an </w:t>
      </w:r>
      <w:r w:rsidR="00D43094">
        <w:t>unstable financ</w:t>
      </w:r>
      <w:r w:rsidR="0054613D">
        <w:t>ial system in a country.</w:t>
      </w:r>
      <w:r w:rsidR="00D506C6">
        <w:t xml:space="preserve"> A key economic consequence of insufficient LLPs and the persistence of NPLs on bank balance sheets is the combined threat of a ‘capital crunch’ with a ‘credit crunch’</w:t>
      </w:r>
      <w:r w:rsidR="00F9374B">
        <w:rPr>
          <w:noProof/>
        </w:rPr>
        <w:t xml:space="preserve"> Bholat et al (2016)</w:t>
      </w:r>
      <w:r w:rsidR="00EF0371">
        <w:t xml:space="preserve">. The following table shows the financial position of </w:t>
      </w:r>
      <w:r w:rsidR="00665B6C">
        <w:t xml:space="preserve">Nepalese </w:t>
      </w:r>
      <w:r w:rsidR="00EF0371">
        <w:t>commercial banks in FY2020</w:t>
      </w:r>
      <w:r w:rsidR="00D054B7">
        <w:t>.</w:t>
      </w:r>
    </w:p>
    <w:p w:rsidR="00D54F39" w:rsidRPr="00D54F39" w:rsidRDefault="00D54F39" w:rsidP="008B2CB3">
      <w:pPr>
        <w:pStyle w:val="NoSpacing"/>
        <w:ind w:left="360"/>
        <w:jc w:val="center"/>
      </w:pPr>
      <w:bookmarkStart w:id="13" w:name="_Toc92132040"/>
      <w:r w:rsidRPr="00991D11">
        <w:rPr>
          <w:b/>
          <w:bCs/>
        </w:rPr>
        <w:t xml:space="preserve">Table </w:t>
      </w:r>
      <w:r w:rsidRPr="00991D11">
        <w:rPr>
          <w:b/>
          <w:bCs/>
        </w:rPr>
        <w:fldChar w:fldCharType="begin"/>
      </w:r>
      <w:r w:rsidRPr="00991D11">
        <w:rPr>
          <w:b/>
          <w:bCs/>
        </w:rPr>
        <w:instrText xml:space="preserve"> SEQ Table \* ARABIC </w:instrText>
      </w:r>
      <w:r w:rsidRPr="00991D11">
        <w:rPr>
          <w:b/>
          <w:bCs/>
        </w:rPr>
        <w:fldChar w:fldCharType="separate"/>
      </w:r>
      <w:r w:rsidR="00B4538C">
        <w:rPr>
          <w:b/>
          <w:bCs/>
          <w:noProof/>
        </w:rPr>
        <w:t>1</w:t>
      </w:r>
      <w:r w:rsidRPr="00991D11">
        <w:rPr>
          <w:b/>
          <w:bCs/>
        </w:rPr>
        <w:fldChar w:fldCharType="end"/>
      </w:r>
      <w:r w:rsidR="003D220B">
        <w:rPr>
          <w:b/>
          <w:bCs/>
        </w:rPr>
        <w:t>:</w:t>
      </w:r>
      <w:r w:rsidR="00991D11">
        <w:t xml:space="preserve"> Indicator of financial position of commercial banks in 2020</w:t>
      </w:r>
      <w:bookmarkEnd w:id="13"/>
    </w:p>
    <w:tbl>
      <w:tblPr>
        <w:tblStyle w:val="TableGrid"/>
        <w:tblW w:w="0" w:type="auto"/>
        <w:tblInd w:w="360" w:type="dxa"/>
        <w:tblLook w:val="04A0" w:firstRow="1" w:lastRow="0" w:firstColumn="1" w:lastColumn="0" w:noHBand="0" w:noVBand="1"/>
      </w:tblPr>
      <w:tblGrid>
        <w:gridCol w:w="5462"/>
        <w:gridCol w:w="2475"/>
      </w:tblGrid>
      <w:tr w:rsidR="00D54F39" w:rsidTr="00134008">
        <w:tc>
          <w:tcPr>
            <w:tcW w:w="6205" w:type="dxa"/>
          </w:tcPr>
          <w:p w:rsidR="00D54F39" w:rsidRDefault="00D54F39" w:rsidP="00D54F39">
            <w:pPr>
              <w:pStyle w:val="NoSpacing"/>
              <w:jc w:val="center"/>
            </w:pPr>
            <w:r>
              <w:t>Total  number of commercial banks</w:t>
            </w:r>
          </w:p>
        </w:tc>
        <w:tc>
          <w:tcPr>
            <w:tcW w:w="2785" w:type="dxa"/>
          </w:tcPr>
          <w:p w:rsidR="00D54F39" w:rsidRDefault="00D54F39" w:rsidP="0056555C">
            <w:pPr>
              <w:pStyle w:val="NoSpacing"/>
              <w:jc w:val="center"/>
            </w:pPr>
            <w:r>
              <w:t>27</w:t>
            </w:r>
          </w:p>
        </w:tc>
      </w:tr>
      <w:tr w:rsidR="00D54F39" w:rsidTr="00134008">
        <w:tc>
          <w:tcPr>
            <w:tcW w:w="6205" w:type="dxa"/>
          </w:tcPr>
          <w:p w:rsidR="00D54F39" w:rsidRDefault="00D54F39" w:rsidP="00D54F39">
            <w:pPr>
              <w:pStyle w:val="NoSpacing"/>
              <w:jc w:val="center"/>
            </w:pPr>
            <w:r>
              <w:t>Ratio of total credit to total deposit (per cent)</w:t>
            </w:r>
          </w:p>
        </w:tc>
        <w:tc>
          <w:tcPr>
            <w:tcW w:w="2785" w:type="dxa"/>
          </w:tcPr>
          <w:p w:rsidR="00D54F39" w:rsidRDefault="00D54F39" w:rsidP="0056555C">
            <w:pPr>
              <w:pStyle w:val="NoSpacing"/>
              <w:jc w:val="center"/>
            </w:pPr>
            <w:r>
              <w:t>83.01</w:t>
            </w:r>
          </w:p>
        </w:tc>
      </w:tr>
      <w:tr w:rsidR="00D54F39" w:rsidTr="00134008">
        <w:tc>
          <w:tcPr>
            <w:tcW w:w="6205" w:type="dxa"/>
          </w:tcPr>
          <w:p w:rsidR="00D54F39" w:rsidRDefault="00D54F39" w:rsidP="00D54F39">
            <w:pPr>
              <w:pStyle w:val="NoSpacing"/>
              <w:jc w:val="center"/>
            </w:pPr>
            <w:r>
              <w:t>Share of LLP in total loans (per cent)</w:t>
            </w:r>
          </w:p>
        </w:tc>
        <w:tc>
          <w:tcPr>
            <w:tcW w:w="2785" w:type="dxa"/>
          </w:tcPr>
          <w:p w:rsidR="00D54F39" w:rsidRDefault="00D54F39" w:rsidP="0056555C">
            <w:pPr>
              <w:pStyle w:val="NoSpacing"/>
              <w:jc w:val="center"/>
            </w:pPr>
            <w:r>
              <w:t>2.45</w:t>
            </w:r>
          </w:p>
        </w:tc>
      </w:tr>
      <w:tr w:rsidR="00D54F39" w:rsidTr="00134008">
        <w:tc>
          <w:tcPr>
            <w:tcW w:w="6205" w:type="dxa"/>
          </w:tcPr>
          <w:p w:rsidR="00D54F39" w:rsidRDefault="00D54F39" w:rsidP="00D54F39">
            <w:pPr>
              <w:pStyle w:val="NoSpacing"/>
              <w:jc w:val="center"/>
            </w:pPr>
            <w:r>
              <w:t>Share of NPLs in total loans (per cent)</w:t>
            </w:r>
          </w:p>
        </w:tc>
        <w:tc>
          <w:tcPr>
            <w:tcW w:w="2785" w:type="dxa"/>
          </w:tcPr>
          <w:p w:rsidR="00D54F39" w:rsidRDefault="00D54F39" w:rsidP="0056555C">
            <w:pPr>
              <w:pStyle w:val="NoSpacing"/>
              <w:jc w:val="center"/>
            </w:pPr>
            <w:r>
              <w:t>1.81</w:t>
            </w:r>
          </w:p>
        </w:tc>
      </w:tr>
    </w:tbl>
    <w:p w:rsidR="00EF0371" w:rsidRDefault="00690B38" w:rsidP="0063677D">
      <w:pPr>
        <w:spacing w:line="240" w:lineRule="auto"/>
        <w:ind w:left="360"/>
        <w:rPr>
          <w:i/>
          <w:iCs/>
        </w:rPr>
      </w:pPr>
      <w:r w:rsidRPr="0063677D">
        <w:rPr>
          <w:i/>
          <w:iCs/>
        </w:rPr>
        <w:t>Source:</w:t>
      </w:r>
      <w:r w:rsidR="00CB5998">
        <w:rPr>
          <w:noProof/>
        </w:rPr>
        <w:t xml:space="preserve"> NRB, Banking &amp; Financial Institution Monthly Statistics, 2020</w:t>
      </w:r>
    </w:p>
    <w:p w:rsidR="00DF2F6D" w:rsidRDefault="00DF2F6D" w:rsidP="00CC7899"/>
    <w:p w:rsidR="003E0F91" w:rsidRDefault="001643E4" w:rsidP="00CC7899">
      <w:r>
        <w:t xml:space="preserve">The growth of an economy is based on how well its </w:t>
      </w:r>
      <w:r w:rsidR="004857AB">
        <w:t xml:space="preserve">financial institution </w:t>
      </w:r>
      <w:r w:rsidR="00B114F0">
        <w:t>is</w:t>
      </w:r>
      <w:r w:rsidR="004857AB">
        <w:t xml:space="preserve"> performing</w:t>
      </w:r>
      <w:r w:rsidR="00B0539D">
        <w:t xml:space="preserve"> with </w:t>
      </w:r>
      <w:r w:rsidR="000513E6">
        <w:t>their</w:t>
      </w:r>
      <w:r w:rsidR="00B0539D">
        <w:t xml:space="preserve"> lending behavior.</w:t>
      </w:r>
      <w:r w:rsidR="00372733">
        <w:t xml:space="preserve"> Over the past ten years</w:t>
      </w:r>
      <w:r w:rsidR="000513E6">
        <w:t>,</w:t>
      </w:r>
      <w:r w:rsidR="00372733">
        <w:t xml:space="preserve"> we can see Nepalese commercial banks’ NPLs to </w:t>
      </w:r>
      <w:r w:rsidR="000513E6">
        <w:t>their</w:t>
      </w:r>
      <w:r w:rsidR="00372733">
        <w:t xml:space="preserve"> total lending has reduced and maintained at less than 5 per cent, </w:t>
      </w:r>
      <w:r w:rsidR="00372733">
        <w:lastRenderedPageBreak/>
        <w:t>on this same period we have witness</w:t>
      </w:r>
      <w:r w:rsidR="000513E6">
        <w:t>ed</w:t>
      </w:r>
      <w:r w:rsidR="00372733">
        <w:t xml:space="preserve"> the highest growth rate </w:t>
      </w:r>
      <w:r w:rsidR="00C0141B">
        <w:t xml:space="preserve">since </w:t>
      </w:r>
      <w:r w:rsidR="00933FC4">
        <w:t>early</w:t>
      </w:r>
      <w:r w:rsidR="00C0141B">
        <w:t xml:space="preserve"> 90’s</w:t>
      </w:r>
      <w:r w:rsidR="002A57EC">
        <w:t>, showing a sound financial system</w:t>
      </w:r>
      <w:r w:rsidR="00C0141B">
        <w:t>.</w:t>
      </w:r>
      <w:r w:rsidR="00372733">
        <w:t xml:space="preserve"> </w:t>
      </w:r>
      <w:r w:rsidR="002A57EC">
        <w:t xml:space="preserve">On the contrary, </w:t>
      </w:r>
      <w:r w:rsidR="000513E6">
        <w:t xml:space="preserve">a </w:t>
      </w:r>
      <w:r w:rsidR="002A57EC">
        <w:t>rise in the ratio of NPLs to total gross loans suggests a bad state in the banking sector results, signaling trouble for bank’s management as well as</w:t>
      </w:r>
      <w:r w:rsidR="00026E12">
        <w:t xml:space="preserve"> the regulator</w:t>
      </w:r>
      <w:sdt>
        <w:sdtPr>
          <w:id w:val="-807405692"/>
          <w:citation/>
        </w:sdtPr>
        <w:sdtEndPr/>
        <w:sdtContent>
          <w:r w:rsidR="00026E12">
            <w:fldChar w:fldCharType="begin"/>
          </w:r>
          <w:r w:rsidR="00026E12">
            <w:instrText xml:space="preserve"> CITATION Bad13 \l 1033 </w:instrText>
          </w:r>
          <w:r w:rsidR="00026E12">
            <w:fldChar w:fldCharType="separate"/>
          </w:r>
          <w:r w:rsidR="00E203FB">
            <w:rPr>
              <w:noProof/>
            </w:rPr>
            <w:t xml:space="preserve"> (Badar &amp; Javid, 2013)</w:t>
          </w:r>
          <w:r w:rsidR="00026E12">
            <w:fldChar w:fldCharType="end"/>
          </w:r>
        </w:sdtContent>
      </w:sdt>
      <w:r w:rsidR="00026E12">
        <w:t>.</w:t>
      </w:r>
      <w:r w:rsidR="00FB1032">
        <w:t xml:space="preserve"> </w:t>
      </w:r>
    </w:p>
    <w:p w:rsidR="00BF672B" w:rsidRDefault="00BF672B" w:rsidP="00CC7899">
      <w:r>
        <w:t>The macroeconomic factor affect</w:t>
      </w:r>
      <w:r w:rsidR="002C74BB">
        <w:t>s</w:t>
      </w:r>
      <w:r>
        <w:t xml:space="preserve"> the anti-cyclical behavior of the NPLs. The general explanation is that higher real GDP growth usually translates into more income which improves the debt servicing capacity of borrowers. Conversely, when there is a slowdown in the economy the level of NPLs is likely to increase as unemployment rises and borrowers face greater difficulties to repay their debt</w:t>
      </w:r>
      <w:r w:rsidR="003B2DD2">
        <w:t xml:space="preserve"> </w:t>
      </w:r>
      <w:sdt>
        <w:sdtPr>
          <w:id w:val="26839232"/>
          <w:citation/>
        </w:sdtPr>
        <w:sdtEndPr/>
        <w:sdtContent>
          <w:r w:rsidR="003B2DD2">
            <w:fldChar w:fldCharType="begin"/>
          </w:r>
          <w:r w:rsidR="003B2DD2">
            <w:instrText xml:space="preserve"> CITATION Sal02 \l 1033  \m Raj03 \m Fof05 \m Jim05</w:instrText>
          </w:r>
          <w:r w:rsidR="003B2DD2">
            <w:fldChar w:fldCharType="separate"/>
          </w:r>
          <w:r w:rsidR="00E203FB">
            <w:rPr>
              <w:noProof/>
            </w:rPr>
            <w:t>(Salas &amp; Saurina, 2002; Rajan &amp; Dahl, 2003; Fofack, 2005; Jimenez &amp; Saurina, 2005)</w:t>
          </w:r>
          <w:r w:rsidR="003B2DD2">
            <w:fldChar w:fldCharType="end"/>
          </w:r>
        </w:sdtContent>
      </w:sdt>
      <w:r w:rsidR="003B2DD2">
        <w:t>.</w:t>
      </w:r>
      <w:r>
        <w:t xml:space="preserve"> </w:t>
      </w:r>
    </w:p>
    <w:p w:rsidR="00D7746B" w:rsidRDefault="00D7746B" w:rsidP="00CC7899">
      <w:r>
        <w:t xml:space="preserve">Beside the macroeconomic factor the NPLs are also affected by the bank level factors such as, </w:t>
      </w:r>
      <w:r w:rsidR="00C07527">
        <w:rPr>
          <w:noProof/>
        </w:rPr>
        <w:t>Berger and DeYoung (1997), studies showed that the NPLs are affected by macoeconomic factors as well as bank specific, the cost efficiency, capital, loan portfolio, equity to assets ratio etc were among some bank specific factors which affect the NPLs.</w:t>
      </w:r>
      <w:r w:rsidR="00017597">
        <w:rPr>
          <w:noProof/>
        </w:rPr>
        <w:t xml:space="preserve"> The low cost efficiency is a signal of poor management practices, which implies that a result of poor loan underwriting, monitoring and control.</w:t>
      </w:r>
    </w:p>
    <w:p w:rsidR="00ED4420" w:rsidRDefault="00ED4420" w:rsidP="00CC7899">
      <w:r>
        <w:t>When the problems are left unsolved, nonperforming loans can compound into financial crisis, the moment these loans exceed bank capital in a relatively large number of banks</w:t>
      </w:r>
      <w:r w:rsidR="0007463E">
        <w:t xml:space="preserve"> </w:t>
      </w:r>
      <w:sdt>
        <w:sdtPr>
          <w:id w:val="-992018206"/>
          <w:citation/>
        </w:sdtPr>
        <w:sdtEndPr/>
        <w:sdtContent>
          <w:r w:rsidR="0007463E">
            <w:fldChar w:fldCharType="begin"/>
          </w:r>
          <w:r w:rsidR="0007463E">
            <w:instrText xml:space="preserve"> CITATION Fof05 \l 1033 </w:instrText>
          </w:r>
          <w:r w:rsidR="0007463E">
            <w:fldChar w:fldCharType="separate"/>
          </w:r>
          <w:r w:rsidR="00E203FB">
            <w:rPr>
              <w:noProof/>
            </w:rPr>
            <w:t>(Fofack, 2005)</w:t>
          </w:r>
          <w:r w:rsidR="0007463E">
            <w:fldChar w:fldCharType="end"/>
          </w:r>
        </w:sdtContent>
      </w:sdt>
      <w:r>
        <w:t>.</w:t>
      </w:r>
      <w:r w:rsidR="0007463E">
        <w:t xml:space="preserve"> Despite the implications of nonperforming loans for investment and economic growth, and for anticipating future banking and financial crises, the leading cause of these loans remains unknown for Nepal.</w:t>
      </w:r>
      <w:r>
        <w:t xml:space="preserve"> </w:t>
      </w:r>
    </w:p>
    <w:p w:rsidR="00B80A5F" w:rsidRPr="00F77689" w:rsidRDefault="00AC1D52" w:rsidP="00CC7899">
      <w:r>
        <w:t>Currently,</w:t>
      </w:r>
      <w:r w:rsidR="0090007D">
        <w:t xml:space="preserve"> </w:t>
      </w:r>
      <w:r>
        <w:t xml:space="preserve">to determine how the banks’ non-performing loans respond to macroeconomic factors several studies showed that </w:t>
      </w:r>
      <w:r w:rsidR="00B031A8">
        <w:t>Vector A</w:t>
      </w:r>
      <w:r>
        <w:t xml:space="preserve">utoregression </w:t>
      </w:r>
      <w:r w:rsidR="00A8726E">
        <w:t>(</w:t>
      </w:r>
      <w:r>
        <w:t>VAR)</w:t>
      </w:r>
      <w:r w:rsidR="00A8726E">
        <w:rPr>
          <w:rStyle w:val="FootnoteReference"/>
        </w:rPr>
        <w:footnoteReference w:id="1"/>
      </w:r>
      <w:r>
        <w:t xml:space="preserve"> </w:t>
      </w:r>
      <w:r w:rsidR="00E82444">
        <w:t xml:space="preserve">method </w:t>
      </w:r>
      <w:r>
        <w:t>is</w:t>
      </w:r>
      <w:r w:rsidR="0090007D">
        <w:t xml:space="preserve"> most </w:t>
      </w:r>
      <w:r w:rsidR="00C2215A">
        <w:t>appropriate</w:t>
      </w:r>
      <w:r w:rsidR="0090007D">
        <w:t xml:space="preserve"> among other</w:t>
      </w:r>
      <w:r w:rsidR="005F05F2">
        <w:t>s</w:t>
      </w:r>
      <w:r>
        <w:t>.</w:t>
      </w:r>
      <w:r w:rsidR="000F2229">
        <w:t xml:space="preserve"> </w:t>
      </w:r>
      <w:r w:rsidR="00ED4420">
        <w:t>This study investigates the macroeconomic factors that affect the nonperforming loans in Nepal.</w:t>
      </w:r>
    </w:p>
    <w:p w:rsidR="00CE5A51" w:rsidRDefault="00CE5A51" w:rsidP="00A85327">
      <w:pPr>
        <w:pStyle w:val="Heading2"/>
        <w:numPr>
          <w:ilvl w:val="1"/>
          <w:numId w:val="1"/>
        </w:numPr>
        <w:spacing w:before="0" w:line="360" w:lineRule="auto"/>
        <w:ind w:left="461" w:hanging="461"/>
      </w:pPr>
      <w:bookmarkStart w:id="14" w:name="_Toc49249299"/>
      <w:bookmarkStart w:id="15" w:name="_Toc92131978"/>
      <w:r>
        <w:lastRenderedPageBreak/>
        <w:t>Statement of the problem</w:t>
      </w:r>
      <w:bookmarkEnd w:id="14"/>
      <w:bookmarkEnd w:id="15"/>
    </w:p>
    <w:p w:rsidR="008709C2" w:rsidRDefault="00037163" w:rsidP="00A85327">
      <w:pPr>
        <w:spacing w:before="0"/>
      </w:pPr>
      <w:r w:rsidRPr="00CD0B74">
        <w:t>Non-performing loan has been the major problem of every financial institution, the increasing deposit</w:t>
      </w:r>
      <w:r w:rsidR="00EC361A" w:rsidRPr="00CD0B74">
        <w:t xml:space="preserve"> creates more liquidity on </w:t>
      </w:r>
      <w:r w:rsidR="000513E6">
        <w:t xml:space="preserve">a </w:t>
      </w:r>
      <w:r w:rsidR="00EC361A" w:rsidRPr="00CD0B74">
        <w:t>bank</w:t>
      </w:r>
      <w:r w:rsidR="00A010A7" w:rsidRPr="00CD0B74">
        <w:t xml:space="preserve"> such that</w:t>
      </w:r>
      <w:r w:rsidR="00EC361A" w:rsidRPr="00CD0B74">
        <w:t xml:space="preserve"> they try to provide loans as much as they can and in the pr</w:t>
      </w:r>
      <w:r w:rsidR="00EE237D" w:rsidRPr="00CD0B74">
        <w:t xml:space="preserve">ocess some loan might get into </w:t>
      </w:r>
      <w:r w:rsidR="00EC361A" w:rsidRPr="00CD0B74">
        <w:t>wrong hand</w:t>
      </w:r>
      <w:r w:rsidR="00A67DD3">
        <w:t>s</w:t>
      </w:r>
      <w:r w:rsidR="00EC361A" w:rsidRPr="00CD0B74">
        <w:t xml:space="preserve"> who wouldn’t </w:t>
      </w:r>
      <w:r w:rsidR="00923ABB" w:rsidRPr="00CD0B74">
        <w:t xml:space="preserve">be </w:t>
      </w:r>
      <w:r w:rsidR="00EC361A" w:rsidRPr="00CD0B74">
        <w:t>able to repay its interest and principle.</w:t>
      </w:r>
      <w:r w:rsidRPr="00CD0B74">
        <w:t xml:space="preserve"> </w:t>
      </w:r>
      <w:r w:rsidR="006657FB" w:rsidRPr="00CD0B74">
        <w:t xml:space="preserve">There </w:t>
      </w:r>
      <w:r w:rsidR="00D55C44" w:rsidRPr="00CD0B74">
        <w:t>ha</w:t>
      </w:r>
      <w:r w:rsidR="000513E6">
        <w:t>s</w:t>
      </w:r>
      <w:r w:rsidR="00514F01" w:rsidRPr="00CD0B74">
        <w:t xml:space="preserve"> been</w:t>
      </w:r>
      <w:r w:rsidR="006C727E" w:rsidRPr="00CD0B74">
        <w:t xml:space="preserve"> rigorous research on </w:t>
      </w:r>
      <w:r w:rsidR="00514F01" w:rsidRPr="00CD0B74">
        <w:t xml:space="preserve">how someone couldn’t repay their interest </w:t>
      </w:r>
      <w:r w:rsidR="000513E6">
        <w:t>by</w:t>
      </w:r>
      <w:r w:rsidR="00514F01" w:rsidRPr="00CD0B74">
        <w:t xml:space="preserve"> </w:t>
      </w:r>
      <w:r w:rsidR="0098628E">
        <w:t xml:space="preserve">considering </w:t>
      </w:r>
      <w:r w:rsidR="00514F01" w:rsidRPr="00CD0B74">
        <w:t>bank</w:t>
      </w:r>
      <w:r w:rsidR="000513E6">
        <w:t>-</w:t>
      </w:r>
      <w:r w:rsidR="00514F01" w:rsidRPr="00CD0B74">
        <w:t>specific factors as well as macroeconomic determinan</w:t>
      </w:r>
      <w:r w:rsidR="00757BC4" w:rsidRPr="00CD0B74">
        <w:t>ts.</w:t>
      </w:r>
      <w:r w:rsidR="00012ECA" w:rsidRPr="00CD0B74">
        <w:t xml:space="preserve"> Existing studies have show</w:t>
      </w:r>
      <w:r w:rsidR="000513E6">
        <w:t>n</w:t>
      </w:r>
      <w:r w:rsidR="00012ECA" w:rsidRPr="00CD0B74">
        <w:t xml:space="preserve"> that </w:t>
      </w:r>
      <w:r w:rsidR="00F82BB7" w:rsidRPr="00CD0B74">
        <w:t xml:space="preserve">macroeconomic variables are the main source of </w:t>
      </w:r>
      <w:r w:rsidR="00033B82" w:rsidRPr="00CD0B74">
        <w:t>systematic risk that translates in the growth or decline of loan quality</w:t>
      </w:r>
      <w:r w:rsidR="00550E4A" w:rsidRPr="00CD0B74">
        <w:t xml:space="preserve"> </w:t>
      </w:r>
      <w:sdt>
        <w:sdtPr>
          <w:id w:val="578880209"/>
          <w:citation/>
        </w:sdtPr>
        <w:sdtEndPr/>
        <w:sdtContent>
          <w:r w:rsidR="00550E4A" w:rsidRPr="00CD0B74">
            <w:fldChar w:fldCharType="begin"/>
          </w:r>
          <w:r w:rsidR="00550E4A" w:rsidRPr="00CD0B74">
            <w:instrText xml:space="preserve"> CITATION Sch05 \l 1033  \m Fes11</w:instrText>
          </w:r>
          <w:r w:rsidR="00550E4A" w:rsidRPr="00CD0B74">
            <w:fldChar w:fldCharType="separate"/>
          </w:r>
          <w:r w:rsidR="00E203FB">
            <w:rPr>
              <w:noProof/>
            </w:rPr>
            <w:t>(Schinasi, 2005; Festic, 2011)</w:t>
          </w:r>
          <w:r w:rsidR="00550E4A" w:rsidRPr="00CD0B74">
            <w:fldChar w:fldCharType="end"/>
          </w:r>
        </w:sdtContent>
      </w:sdt>
      <w:r w:rsidR="00033B82" w:rsidRPr="00CD0B74">
        <w:t>.</w:t>
      </w:r>
    </w:p>
    <w:p w:rsidR="00064F62" w:rsidRDefault="002765D2" w:rsidP="00CC7899">
      <w:r>
        <w:t xml:space="preserve">If we look upon the recent trend of NPL it seems to be quite stable but when there is a shock in economy or with any macroeconomic or bank specific variable the quality of asset reduce significantly. Some macroeconomic variables such as real gross domestic product, money supply, unemployment rate, inflation rate, interest rate and interbank transaction rate have affected NPL significantly. For instance, when the economy was hit by COVID the proportion of NPL were increased as such when the inflation rate increases the real weightage of NPL would affect instantly. This sort of variables has been creating an issue to increase of NPL in the financial institutions, furthermore, it is require to </w:t>
      </w:r>
      <w:r w:rsidR="003A1B22">
        <w:t>understand the determinant of the NPL considering different factors.</w:t>
      </w:r>
      <w:r>
        <w:t xml:space="preserve"> </w:t>
      </w:r>
    </w:p>
    <w:p w:rsidR="00CE5A51" w:rsidRDefault="00CE5A51" w:rsidP="00A85327">
      <w:pPr>
        <w:pStyle w:val="Heading2"/>
        <w:numPr>
          <w:ilvl w:val="1"/>
          <w:numId w:val="1"/>
        </w:numPr>
        <w:spacing w:before="0" w:line="360" w:lineRule="auto"/>
        <w:ind w:left="446" w:hanging="446"/>
      </w:pPr>
      <w:bookmarkStart w:id="16" w:name="_Toc49249300"/>
      <w:bookmarkStart w:id="17" w:name="_Toc92131979"/>
      <w:r>
        <w:t>Research Questions</w:t>
      </w:r>
      <w:bookmarkEnd w:id="16"/>
      <w:bookmarkEnd w:id="17"/>
    </w:p>
    <w:p w:rsidR="00800BD5" w:rsidRDefault="00800BD5" w:rsidP="00A85327">
      <w:pPr>
        <w:spacing w:before="0"/>
      </w:pPr>
      <w:r>
        <w:t>The purpose of this thesis is to empirically answer the</w:t>
      </w:r>
      <w:r w:rsidR="0011578C">
        <w:t xml:space="preserve"> following</w:t>
      </w:r>
      <w:r>
        <w:t xml:space="preserve"> question</w:t>
      </w:r>
      <w:r w:rsidR="0011578C">
        <w:t>s</w:t>
      </w:r>
      <w:r>
        <w:t>:</w:t>
      </w:r>
    </w:p>
    <w:p w:rsidR="00CC7899" w:rsidRDefault="000B5871" w:rsidP="006813BB">
      <w:pPr>
        <w:pStyle w:val="ListParagraph"/>
        <w:numPr>
          <w:ilvl w:val="0"/>
          <w:numId w:val="6"/>
        </w:numPr>
      </w:pPr>
      <w:r>
        <w:t xml:space="preserve">What are the major macro factors that determine the NPL of </w:t>
      </w:r>
      <w:r w:rsidR="000513E6">
        <w:t xml:space="preserve">a </w:t>
      </w:r>
      <w:r>
        <w:t xml:space="preserve">commercial bank?  </w:t>
      </w:r>
      <w:r w:rsidR="00800BD5">
        <w:t xml:space="preserve"> </w:t>
      </w:r>
    </w:p>
    <w:p w:rsidR="00CC7899" w:rsidRDefault="002C3295" w:rsidP="006813BB">
      <w:pPr>
        <w:pStyle w:val="ListParagraph"/>
        <w:numPr>
          <w:ilvl w:val="0"/>
          <w:numId w:val="6"/>
        </w:numPr>
      </w:pPr>
      <w:r>
        <w:t xml:space="preserve">Does volatile </w:t>
      </w:r>
      <w:r w:rsidR="008602A6">
        <w:t>interest rate influence the commercial banks’ NPL?</w:t>
      </w:r>
    </w:p>
    <w:p w:rsidR="002C155D" w:rsidRDefault="00831D88" w:rsidP="006813BB">
      <w:pPr>
        <w:pStyle w:val="ListParagraph"/>
        <w:numPr>
          <w:ilvl w:val="0"/>
          <w:numId w:val="6"/>
        </w:numPr>
      </w:pPr>
      <w:r>
        <w:t xml:space="preserve">How does </w:t>
      </w:r>
      <w:r w:rsidR="000513E6">
        <w:t xml:space="preserve">the </w:t>
      </w:r>
      <w:r w:rsidR="00520D38">
        <w:t>broad money supply</w:t>
      </w:r>
      <w:r>
        <w:t xml:space="preserve"> affect the size of the NPL?</w:t>
      </w:r>
    </w:p>
    <w:p w:rsidR="00BD5544" w:rsidRPr="00637467" w:rsidRDefault="00173D6C" w:rsidP="006813BB">
      <w:pPr>
        <w:pStyle w:val="ListParagraph"/>
        <w:numPr>
          <w:ilvl w:val="0"/>
          <w:numId w:val="6"/>
        </w:numPr>
      </w:pPr>
      <w:r>
        <w:t>Does interbank transaction</w:t>
      </w:r>
      <w:r w:rsidR="00A94443">
        <w:t xml:space="preserve"> rate affects NPL</w:t>
      </w:r>
      <w:r>
        <w:t>?</w:t>
      </w:r>
    </w:p>
    <w:p w:rsidR="00CE64B5" w:rsidRPr="00CE64B5" w:rsidRDefault="00CE5A51" w:rsidP="00A85327">
      <w:pPr>
        <w:pStyle w:val="Heading2"/>
        <w:numPr>
          <w:ilvl w:val="1"/>
          <w:numId w:val="1"/>
        </w:numPr>
        <w:spacing w:before="0" w:line="360" w:lineRule="auto"/>
        <w:ind w:left="446" w:hanging="446"/>
      </w:pPr>
      <w:bookmarkStart w:id="18" w:name="_Toc49249301"/>
      <w:bookmarkStart w:id="19" w:name="_Toc92131980"/>
      <w:r>
        <w:t>Objectives</w:t>
      </w:r>
      <w:bookmarkEnd w:id="18"/>
      <w:bookmarkEnd w:id="19"/>
    </w:p>
    <w:p w:rsidR="00240BDA" w:rsidRDefault="00240BDA" w:rsidP="00A85327">
      <w:pPr>
        <w:spacing w:before="0"/>
      </w:pPr>
      <w:r>
        <w:t>The major objective of this study is to find the major macroeconomic determinant</w:t>
      </w:r>
      <w:r w:rsidR="00427A5E">
        <w:t>s</w:t>
      </w:r>
      <w:r>
        <w:t xml:space="preserve"> which affect the non-performing loans, beside this fundamental objective there are also several objectives that this study tends to answer and they are:</w:t>
      </w:r>
    </w:p>
    <w:p w:rsidR="000A4A08" w:rsidRDefault="0053324E" w:rsidP="006813BB">
      <w:pPr>
        <w:pStyle w:val="ListParagraph"/>
        <w:numPr>
          <w:ilvl w:val="0"/>
          <w:numId w:val="7"/>
        </w:numPr>
      </w:pPr>
      <w:r>
        <w:t>To a</w:t>
      </w:r>
      <w:r w:rsidR="000A4A08">
        <w:t>nalyze</w:t>
      </w:r>
      <w:r w:rsidR="00DE4049">
        <w:t xml:space="preserve"> </w:t>
      </w:r>
      <w:r w:rsidR="006A461D">
        <w:t>the trend and structure of the NPLs with other different macroeconomic variables.</w:t>
      </w:r>
      <w:r w:rsidR="005A543D">
        <w:t xml:space="preserve"> </w:t>
      </w:r>
    </w:p>
    <w:p w:rsidR="000A4A08" w:rsidRDefault="00525F23" w:rsidP="006813BB">
      <w:pPr>
        <w:pStyle w:val="ListParagraph"/>
        <w:numPr>
          <w:ilvl w:val="0"/>
          <w:numId w:val="7"/>
        </w:numPr>
      </w:pPr>
      <w:r>
        <w:lastRenderedPageBreak/>
        <w:t>To identify</w:t>
      </w:r>
      <w:r w:rsidR="0053324E">
        <w:t xml:space="preserve"> </w:t>
      </w:r>
      <w:r w:rsidR="007505C7">
        <w:t>the macroeconomic determinants</w:t>
      </w:r>
      <w:r w:rsidR="002B6932">
        <w:t xml:space="preserve"> </w:t>
      </w:r>
      <w:r w:rsidR="00427A5E">
        <w:t>of</w:t>
      </w:r>
      <w:r w:rsidR="0053324E">
        <w:t xml:space="preserve"> NPL in the context of t</w:t>
      </w:r>
      <w:r w:rsidR="000513E6">
        <w:t xml:space="preserve">he </w:t>
      </w:r>
      <w:r w:rsidR="00AB574B">
        <w:t xml:space="preserve">Nepalese market. </w:t>
      </w:r>
    </w:p>
    <w:p w:rsidR="00CE5A51" w:rsidRDefault="00CE5A51" w:rsidP="00A85327">
      <w:pPr>
        <w:pStyle w:val="Heading2"/>
        <w:numPr>
          <w:ilvl w:val="1"/>
          <w:numId w:val="1"/>
        </w:numPr>
        <w:spacing w:before="0" w:line="360" w:lineRule="auto"/>
        <w:ind w:left="450"/>
      </w:pPr>
      <w:bookmarkStart w:id="20" w:name="_Toc49249302"/>
      <w:bookmarkStart w:id="21" w:name="_Toc92131981"/>
      <w:r>
        <w:t>Hypothesis</w:t>
      </w:r>
      <w:bookmarkEnd w:id="20"/>
      <w:bookmarkEnd w:id="21"/>
    </w:p>
    <w:p w:rsidR="007500D4" w:rsidRDefault="00385748" w:rsidP="00A85327">
      <w:pPr>
        <w:spacing w:before="0"/>
      </w:pPr>
      <w:r>
        <w:t xml:space="preserve">Based on the extensive literature review </w:t>
      </w:r>
      <w:r w:rsidR="000224EB">
        <w:t xml:space="preserve">and research questions </w:t>
      </w:r>
      <w:r>
        <w:t>the following hypothesis are formulated:</w:t>
      </w:r>
    </w:p>
    <w:p w:rsidR="00967D09" w:rsidRDefault="008E6211" w:rsidP="00967D09">
      <w:pPr>
        <w:pStyle w:val="ListParagraph"/>
        <w:numPr>
          <w:ilvl w:val="0"/>
          <w:numId w:val="8"/>
        </w:numPr>
      </w:pPr>
      <w:r>
        <w:t>H</w:t>
      </w:r>
      <w:r w:rsidRPr="008E6211">
        <w:rPr>
          <w:vertAlign w:val="subscript"/>
        </w:rPr>
        <w:t>0</w:t>
      </w:r>
      <w:r w:rsidR="00024DAA">
        <w:t xml:space="preserve">: </w:t>
      </w:r>
      <w:r w:rsidR="00967D09">
        <w:t xml:space="preserve">Interest rate </w:t>
      </w:r>
      <w:r w:rsidR="00024DAA">
        <w:t>has a positive relationship with NPLs</w:t>
      </w:r>
      <w:r w:rsidR="00967D09">
        <w:t>.</w:t>
      </w:r>
    </w:p>
    <w:p w:rsidR="00024DAA" w:rsidRDefault="00024DAA" w:rsidP="00024DAA">
      <w:pPr>
        <w:pStyle w:val="ListParagraph"/>
      </w:pPr>
      <w:r>
        <w:t>H</w:t>
      </w:r>
      <w:r w:rsidRPr="00024DAA">
        <w:rPr>
          <w:vertAlign w:val="subscript"/>
        </w:rPr>
        <w:t>1</w:t>
      </w:r>
      <w:r>
        <w:t>: Interest rate has a negative relationship with NPLs.</w:t>
      </w:r>
    </w:p>
    <w:p w:rsidR="00967D09" w:rsidRDefault="008E6211" w:rsidP="00967D09">
      <w:pPr>
        <w:pStyle w:val="ListParagraph"/>
        <w:numPr>
          <w:ilvl w:val="0"/>
          <w:numId w:val="8"/>
        </w:numPr>
      </w:pPr>
      <w:r>
        <w:t>H</w:t>
      </w:r>
      <w:r w:rsidR="00024DAA">
        <w:rPr>
          <w:vertAlign w:val="subscript"/>
        </w:rPr>
        <w:t>0</w:t>
      </w:r>
      <w:r>
        <w:t xml:space="preserve">: </w:t>
      </w:r>
      <w:r w:rsidR="00967D09">
        <w:t>The growth in Real GDP wi</w:t>
      </w:r>
      <w:r w:rsidR="002933EB">
        <w:t>ll result in a fall of NPLs</w:t>
      </w:r>
      <w:r w:rsidR="00967D09">
        <w:t>.</w:t>
      </w:r>
    </w:p>
    <w:p w:rsidR="00024DAA" w:rsidRDefault="00024DAA" w:rsidP="00024DAA">
      <w:pPr>
        <w:pStyle w:val="ListParagraph"/>
      </w:pPr>
      <w:r>
        <w:t>H</w:t>
      </w:r>
      <w:r w:rsidRPr="00024DAA">
        <w:rPr>
          <w:vertAlign w:val="subscript"/>
        </w:rPr>
        <w:t>1</w:t>
      </w:r>
      <w:r>
        <w:t>: The growth in Real GDP will result in an increase</w:t>
      </w:r>
      <w:r w:rsidR="002933EB">
        <w:t xml:space="preserve"> of NPLs</w:t>
      </w:r>
      <w:r>
        <w:t>.</w:t>
      </w:r>
    </w:p>
    <w:p w:rsidR="00967D09" w:rsidRDefault="008E6211" w:rsidP="00967D09">
      <w:pPr>
        <w:pStyle w:val="ListParagraph"/>
        <w:numPr>
          <w:ilvl w:val="0"/>
          <w:numId w:val="8"/>
        </w:numPr>
      </w:pPr>
      <w:r>
        <w:t>H</w:t>
      </w:r>
      <w:r w:rsidR="00024DAA">
        <w:rPr>
          <w:vertAlign w:val="subscript"/>
        </w:rPr>
        <w:t>0</w:t>
      </w:r>
      <w:r>
        <w:t xml:space="preserve">: </w:t>
      </w:r>
      <w:r w:rsidR="00967D09">
        <w:t>Money supply has a nega</w:t>
      </w:r>
      <w:r w:rsidR="002933EB">
        <w:t>tive relationship with NPLs</w:t>
      </w:r>
      <w:r w:rsidR="00967D09">
        <w:t>.</w:t>
      </w:r>
    </w:p>
    <w:p w:rsidR="00024DAA" w:rsidRDefault="00024DAA" w:rsidP="00024DAA">
      <w:pPr>
        <w:pStyle w:val="ListParagraph"/>
      </w:pPr>
      <w:r>
        <w:t>H</w:t>
      </w:r>
      <w:r>
        <w:rPr>
          <w:vertAlign w:val="subscript"/>
        </w:rPr>
        <w:t>1</w:t>
      </w:r>
      <w:r>
        <w:t>: Money supply has a positive</w:t>
      </w:r>
      <w:r w:rsidR="002933EB">
        <w:t xml:space="preserve"> relationship with NPLs</w:t>
      </w:r>
      <w:r>
        <w:t>.</w:t>
      </w:r>
    </w:p>
    <w:p w:rsidR="002933EB" w:rsidRDefault="008E6211" w:rsidP="00967D09">
      <w:pPr>
        <w:pStyle w:val="ListParagraph"/>
        <w:numPr>
          <w:ilvl w:val="0"/>
          <w:numId w:val="8"/>
        </w:numPr>
      </w:pPr>
      <w:r>
        <w:t>H</w:t>
      </w:r>
      <w:r w:rsidR="002933EB">
        <w:rPr>
          <w:vertAlign w:val="subscript"/>
        </w:rPr>
        <w:t>0</w:t>
      </w:r>
      <w:r>
        <w:t xml:space="preserve">: </w:t>
      </w:r>
      <w:r w:rsidR="00967D09">
        <w:t>Rising inte</w:t>
      </w:r>
      <w:r w:rsidR="002933EB">
        <w:t>rbank transaction rate increase the NPLs</w:t>
      </w:r>
      <w:r w:rsidR="00967D09">
        <w:t>.</w:t>
      </w:r>
    </w:p>
    <w:p w:rsidR="00967D09" w:rsidRPr="00021FF0" w:rsidRDefault="002933EB" w:rsidP="002933EB">
      <w:pPr>
        <w:pStyle w:val="ListParagraph"/>
      </w:pPr>
      <w:r>
        <w:t>H</w:t>
      </w:r>
      <w:r>
        <w:rPr>
          <w:vertAlign w:val="subscript"/>
        </w:rPr>
        <w:t>1</w:t>
      </w:r>
      <w:r>
        <w:t>: Rising inte</w:t>
      </w:r>
      <w:r w:rsidR="00BD012C">
        <w:t>rbank transaction rate decreases</w:t>
      </w:r>
      <w:r>
        <w:t xml:space="preserve"> the NPLs.</w:t>
      </w:r>
    </w:p>
    <w:p w:rsidR="00CE5A51" w:rsidRDefault="00CE5A51" w:rsidP="00A85327">
      <w:pPr>
        <w:pStyle w:val="Heading2"/>
        <w:numPr>
          <w:ilvl w:val="1"/>
          <w:numId w:val="1"/>
        </w:numPr>
        <w:spacing w:before="0" w:line="360" w:lineRule="auto"/>
        <w:ind w:left="450" w:hanging="450"/>
      </w:pPr>
      <w:bookmarkStart w:id="22" w:name="_Toc49249303"/>
      <w:bookmarkStart w:id="23" w:name="_Toc92131982"/>
      <w:r>
        <w:t>Significance of the Study</w:t>
      </w:r>
      <w:bookmarkEnd w:id="22"/>
      <w:bookmarkEnd w:id="23"/>
    </w:p>
    <w:p w:rsidR="008709C2" w:rsidRPr="008709C2" w:rsidRDefault="008709C2" w:rsidP="00A85327">
      <w:r>
        <w:t xml:space="preserve">The study of NPL is more significant in the context of Nepalese commercial bank as it is an issue for the economy and the financial sector itself. Some studies like the one conducted by </w:t>
      </w:r>
      <w:sdt>
        <w:sdtPr>
          <w:id w:val="1499302631"/>
          <w:citation/>
        </w:sdtPr>
        <w:sdtEndPr/>
        <w:sdtContent>
          <w:r>
            <w:fldChar w:fldCharType="begin"/>
          </w:r>
          <w:r>
            <w:instrText xml:space="preserve"> CITATION Khe09 \l 1033 </w:instrText>
          </w:r>
          <w:r>
            <w:fldChar w:fldCharType="separate"/>
          </w:r>
          <w:r w:rsidR="00E203FB">
            <w:rPr>
              <w:noProof/>
            </w:rPr>
            <w:t>(Khemraj &amp; Pasha , 2009)</w:t>
          </w:r>
          <w:r>
            <w:fldChar w:fldCharType="end"/>
          </w:r>
        </w:sdtContent>
      </w:sdt>
      <w:r>
        <w:t xml:space="preserve"> have considered macroeconomic variables like GDP, broad money supply, real effective exchange rate, inflation rate, etc. with some bank-specific variables such as the size of the institution, profit margins, and risk profile of banks, where they found that macroeconomic variables have significant relation with NPLs of commercial banks. However, bank-specific variables such as the size of the institution, and banks with aggression in the credit market showed no significant relationship. In the Nepalese context, there have been very few research on this topic by using simultaneous difference equations. So, to determine the macroeconomic variables of non-performing loans in Nepalese commercial banks this thesis has been prepared.    </w:t>
      </w:r>
      <w:r w:rsidRPr="00CD0B74">
        <w:t xml:space="preserve">   </w:t>
      </w:r>
    </w:p>
    <w:p w:rsidR="00E97CFE" w:rsidRPr="00E97CFE" w:rsidRDefault="0055620D" w:rsidP="001241CD">
      <w:r>
        <w:t xml:space="preserve">Thus </w:t>
      </w:r>
      <w:r w:rsidR="000F7230">
        <w:t xml:space="preserve">this study will be helpful to bankers as well as aspiring researchers and student who want to </w:t>
      </w:r>
      <w:r w:rsidR="001D2125">
        <w:t>explore more</w:t>
      </w:r>
      <w:r w:rsidR="000F7230">
        <w:t xml:space="preserve"> about the current situation of the non-performing loans of banks.</w:t>
      </w:r>
      <w:r w:rsidR="001A5F48">
        <w:t xml:space="preserve"> To my knowledge, this paper will be the first to use the VAR method to study the macroeconomic determinant of NPLs. Thus, this will also contribute to the literature </w:t>
      </w:r>
      <w:r w:rsidR="001A5F48">
        <w:lastRenderedPageBreak/>
        <w:t xml:space="preserve">to provide insightful macroeconomic effects on NPLs which might be helpful to concerned authorities regarding policy formulation and implementation, </w:t>
      </w:r>
      <w:r w:rsidR="00126CA5">
        <w:t xml:space="preserve">and would also assist </w:t>
      </w:r>
      <w:r w:rsidR="001A5F48">
        <w:t>young researchers, academics</w:t>
      </w:r>
      <w:r w:rsidR="000513E6">
        <w:t>,</w:t>
      </w:r>
      <w:r w:rsidR="001A5F48">
        <w:t xml:space="preserve"> and scholars</w:t>
      </w:r>
      <w:r w:rsidR="000513E6">
        <w:t>,</w:t>
      </w:r>
      <w:r w:rsidR="001A5F48">
        <w:t xml:space="preserve"> etc. </w:t>
      </w:r>
    </w:p>
    <w:p w:rsidR="00CE5A51" w:rsidRDefault="00CE5A51" w:rsidP="001241CD">
      <w:pPr>
        <w:pStyle w:val="Heading2"/>
        <w:numPr>
          <w:ilvl w:val="1"/>
          <w:numId w:val="1"/>
        </w:numPr>
        <w:spacing w:before="120" w:line="360" w:lineRule="auto"/>
        <w:ind w:left="450" w:hanging="450"/>
      </w:pPr>
      <w:bookmarkStart w:id="24" w:name="_Toc49249304"/>
      <w:bookmarkStart w:id="25" w:name="_Toc92131983"/>
      <w:r>
        <w:t>Limitation of the Study</w:t>
      </w:r>
      <w:bookmarkEnd w:id="24"/>
      <w:bookmarkEnd w:id="25"/>
    </w:p>
    <w:p w:rsidR="007918ED" w:rsidRDefault="00E66BF6" w:rsidP="008D79E1">
      <w:pPr>
        <w:spacing w:before="0" w:after="0"/>
      </w:pPr>
      <w:r>
        <w:t>This thesis primarily focuses to uncover the key macroeconomic determinant of commercial banks</w:t>
      </w:r>
      <w:r w:rsidR="000513E6">
        <w:t>'</w:t>
      </w:r>
      <w:r>
        <w:t xml:space="preserve"> NPLs </w:t>
      </w:r>
      <w:r w:rsidR="0024616A">
        <w:t xml:space="preserve">including interbank transaction rate </w:t>
      </w:r>
      <w:r>
        <w:t>in the absence of bank</w:t>
      </w:r>
      <w:r w:rsidR="000513E6">
        <w:t>-</w:t>
      </w:r>
      <w:r>
        <w:t>specific variables. Thus, this thesis</w:t>
      </w:r>
      <w:r w:rsidR="00056372">
        <w:t xml:space="preserve"> is</w:t>
      </w:r>
      <w:r>
        <w:t xml:space="preserve"> </w:t>
      </w:r>
      <w:r w:rsidR="00463449">
        <w:t>not able to show how</w:t>
      </w:r>
      <w:r w:rsidR="00F57F9E">
        <w:t xml:space="preserve"> employment rate</w:t>
      </w:r>
      <w:r w:rsidR="00463449">
        <w:t xml:space="preserve"> </w:t>
      </w:r>
      <w:r w:rsidR="00F57F9E">
        <w:t xml:space="preserve">and </w:t>
      </w:r>
      <w:r>
        <w:t>bank</w:t>
      </w:r>
      <w:r w:rsidR="000513E6">
        <w:t>-</w:t>
      </w:r>
      <w:r>
        <w:t xml:space="preserve">specific variables such as </w:t>
      </w:r>
      <w:r w:rsidR="00E652EB">
        <w:t>return on asset,</w:t>
      </w:r>
      <w:r w:rsidR="00463449">
        <w:t xml:space="preserve"> return on equity, loans to deposit ratio, </w:t>
      </w:r>
      <w:r w:rsidR="00511E32">
        <w:t xml:space="preserve">size of </w:t>
      </w:r>
      <w:r w:rsidR="000513E6">
        <w:t xml:space="preserve">the </w:t>
      </w:r>
      <w:r w:rsidR="00511E32">
        <w:t>bank</w:t>
      </w:r>
      <w:r w:rsidR="000513E6">
        <w:t>,</w:t>
      </w:r>
      <w:r w:rsidR="00463449">
        <w:t xml:space="preserve"> </w:t>
      </w:r>
      <w:r w:rsidR="00F57F9E">
        <w:t>etc.</w:t>
      </w:r>
      <w:r w:rsidR="00463449">
        <w:t xml:space="preserve"> affect</w:t>
      </w:r>
      <w:r w:rsidR="00E86626">
        <w:t>ing</w:t>
      </w:r>
      <w:r w:rsidR="00463449">
        <w:t xml:space="preserve"> the NPLs. An answer to this question would require more data and due to the unavailability of data’</w:t>
      </w:r>
      <w:r w:rsidR="00841588">
        <w:t xml:space="preserve">s some variables are </w:t>
      </w:r>
      <w:r w:rsidR="00467847">
        <w:t>left out</w:t>
      </w:r>
      <w:r w:rsidR="00841588">
        <w:t>.</w:t>
      </w:r>
      <w:r w:rsidR="00463449">
        <w:t xml:space="preserve">  </w:t>
      </w:r>
    </w:p>
    <w:p w:rsidR="00D2607E" w:rsidRDefault="000F52A3" w:rsidP="006813BB">
      <w:pPr>
        <w:pStyle w:val="Heading2"/>
        <w:numPr>
          <w:ilvl w:val="1"/>
          <w:numId w:val="1"/>
        </w:numPr>
        <w:spacing w:before="120" w:line="360" w:lineRule="auto"/>
        <w:ind w:left="450"/>
      </w:pPr>
      <w:bookmarkStart w:id="26" w:name="_Toc92131984"/>
      <w:r>
        <w:t>Organization of the Study</w:t>
      </w:r>
      <w:bookmarkEnd w:id="26"/>
    </w:p>
    <w:p w:rsidR="006A48F6" w:rsidRDefault="001B6EEF" w:rsidP="005571B2">
      <w:r>
        <w:t xml:space="preserve">The structure of this thesis is as follows: </w:t>
      </w:r>
      <w:r w:rsidR="000513E6">
        <w:t xml:space="preserve">the </w:t>
      </w:r>
      <w:r w:rsidR="000B2B5D">
        <w:t>first chapter gives the general introduction of the study where the general background, objective</w:t>
      </w:r>
      <w:r w:rsidR="000513E6">
        <w:t>,</w:t>
      </w:r>
      <w:r w:rsidR="000B2B5D">
        <w:t xml:space="preserve"> and limitation of the study have </w:t>
      </w:r>
      <w:r w:rsidR="000513E6">
        <w:t xml:space="preserve">been </w:t>
      </w:r>
      <w:r w:rsidR="000B2B5D">
        <w:t>expressed. T</w:t>
      </w:r>
      <w:r>
        <w:t xml:space="preserve">he next chapter includes </w:t>
      </w:r>
      <w:r w:rsidR="000513E6">
        <w:t xml:space="preserve">a </w:t>
      </w:r>
      <w:r>
        <w:t xml:space="preserve">literature review on macroeconomic factors with its existing empirical literature on NPLs. The third chapter research methodology shows the details about data management and the appropriate method for this thesis. The analysis and the interpretation of </w:t>
      </w:r>
      <w:r w:rsidR="000513E6">
        <w:t xml:space="preserve">the </w:t>
      </w:r>
      <w:r>
        <w:t>result is presented in chapter four and it is followed by the last chapter summary, major findings</w:t>
      </w:r>
      <w:r w:rsidR="000513E6">
        <w:t>,</w:t>
      </w:r>
      <w:r>
        <w:t xml:space="preserve"> and recommendations</w:t>
      </w:r>
      <w:r w:rsidR="005571B2">
        <w:t>.</w:t>
      </w:r>
    </w:p>
    <w:p w:rsidR="00D2607E" w:rsidRPr="00E97CFE" w:rsidRDefault="006A48F6" w:rsidP="006A48F6">
      <w:pPr>
        <w:spacing w:line="259" w:lineRule="auto"/>
      </w:pPr>
      <w:r>
        <w:br w:type="page"/>
      </w:r>
    </w:p>
    <w:p w:rsidR="00C06476" w:rsidRPr="00D726F3" w:rsidRDefault="00CB7B8F" w:rsidP="00332FDB">
      <w:pPr>
        <w:pStyle w:val="Heading1"/>
      </w:pPr>
      <w:bookmarkStart w:id="27" w:name="_Toc92131985"/>
      <w:r>
        <w:lastRenderedPageBreak/>
        <w:t xml:space="preserve">CHAPTER II: </w:t>
      </w:r>
      <w:r w:rsidR="00C06476" w:rsidRPr="00D726F3">
        <w:t>REVIEW OF LITERATURE</w:t>
      </w:r>
      <w:bookmarkEnd w:id="27"/>
    </w:p>
    <w:p w:rsidR="00C06476" w:rsidRPr="009768F4" w:rsidRDefault="00C06476" w:rsidP="006813BB">
      <w:pPr>
        <w:pStyle w:val="Heading2"/>
        <w:numPr>
          <w:ilvl w:val="1"/>
          <w:numId w:val="4"/>
        </w:numPr>
        <w:spacing w:before="0" w:line="360" w:lineRule="auto"/>
        <w:ind w:left="450"/>
        <w:rPr>
          <w:szCs w:val="28"/>
        </w:rPr>
      </w:pPr>
      <w:bookmarkStart w:id="28" w:name="_Toc92131986"/>
      <w:r w:rsidRPr="009768F4">
        <w:rPr>
          <w:szCs w:val="28"/>
        </w:rPr>
        <w:t>Introduction</w:t>
      </w:r>
      <w:bookmarkEnd w:id="28"/>
    </w:p>
    <w:p w:rsidR="00AB3AFA" w:rsidRDefault="00523129" w:rsidP="003C0138">
      <w:r>
        <w:t xml:space="preserve">This chapter includes </w:t>
      </w:r>
      <w:r w:rsidR="003A3E2B">
        <w:t xml:space="preserve">a </w:t>
      </w:r>
      <w:r>
        <w:t xml:space="preserve">review of </w:t>
      </w:r>
      <w:r w:rsidR="00C27225">
        <w:t xml:space="preserve">literature on </w:t>
      </w:r>
      <w:r w:rsidR="003A3E2B">
        <w:t xml:space="preserve">the </w:t>
      </w:r>
      <w:r w:rsidR="00C27225">
        <w:t>macroeconomic determinant of banks’ NPLs</w:t>
      </w:r>
      <w:r w:rsidR="00473D8B">
        <w:t>.</w:t>
      </w:r>
      <w:r w:rsidR="00C27225">
        <w:t xml:space="preserve"> </w:t>
      </w:r>
      <w:r w:rsidR="003073B8">
        <w:t>There ha</w:t>
      </w:r>
      <w:r w:rsidR="003A3E2B">
        <w:t>ve</w:t>
      </w:r>
      <w:r w:rsidR="003073B8">
        <w:t xml:space="preserve"> been numerous literary work on this topic and confirmed macroeconomic variables plays </w:t>
      </w:r>
      <w:r w:rsidR="003A3E2B">
        <w:t xml:space="preserve">a </w:t>
      </w:r>
      <w:r w:rsidR="003073B8">
        <w:t>crucial role to determine the credit risk. In this regard, many research</w:t>
      </w:r>
      <w:r w:rsidR="00F96060">
        <w:t>er</w:t>
      </w:r>
      <w:r w:rsidR="003A3E2B">
        <w:t>s</w:t>
      </w:r>
      <w:r w:rsidR="003073B8">
        <w:t xml:space="preserve"> have found that macroeconomic variables</w:t>
      </w:r>
      <w:r w:rsidR="003A3E2B">
        <w:t>'</w:t>
      </w:r>
      <w:r w:rsidR="003073B8">
        <w:t xml:space="preserve"> effect on NPLs ha</w:t>
      </w:r>
      <w:r w:rsidR="003A3E2B">
        <w:t>s</w:t>
      </w:r>
      <w:r w:rsidR="003073B8">
        <w:t xml:space="preserve"> distinguish</w:t>
      </w:r>
      <w:r w:rsidR="003A3E2B">
        <w:t>ed</w:t>
      </w:r>
      <w:r w:rsidR="003073B8">
        <w:t xml:space="preserve"> resul</w:t>
      </w:r>
      <w:r w:rsidR="000F1574">
        <w:t>t than that of</w:t>
      </w:r>
      <w:r w:rsidR="002444C2">
        <w:t xml:space="preserve"> bank</w:t>
      </w:r>
      <w:r w:rsidR="003A3E2B">
        <w:t>-</w:t>
      </w:r>
      <w:r w:rsidR="002444C2">
        <w:t>specific factors.</w:t>
      </w:r>
      <w:r w:rsidR="007A42FC">
        <w:t xml:space="preserve"> </w:t>
      </w:r>
      <w:r w:rsidR="008A1C75">
        <w:t>Thus</w:t>
      </w:r>
      <w:r w:rsidR="003750A9">
        <w:t>, this section</w:t>
      </w:r>
      <w:r w:rsidR="00F96060">
        <w:t xml:space="preserve"> help</w:t>
      </w:r>
      <w:r w:rsidR="003750A9">
        <w:t>s</w:t>
      </w:r>
      <w:r w:rsidR="00F96060">
        <w:t xml:space="preserve"> to understand and bring insight to the research questions and will be </w:t>
      </w:r>
      <w:r w:rsidR="003750A9">
        <w:t xml:space="preserve">the </w:t>
      </w:r>
      <w:r w:rsidR="00F96060">
        <w:t>guideline for the entire upcoming sections</w:t>
      </w:r>
      <w:r w:rsidR="003750A9">
        <w:t>.</w:t>
      </w:r>
      <w:r w:rsidR="00F96060">
        <w:t xml:space="preserve">  </w:t>
      </w:r>
      <w:r w:rsidR="00473D8B">
        <w:t xml:space="preserve"> </w:t>
      </w:r>
      <w:r w:rsidR="003073B8">
        <w:t xml:space="preserve">  </w:t>
      </w:r>
      <w:r w:rsidR="00C27225">
        <w:t xml:space="preserve"> </w:t>
      </w:r>
      <w:r>
        <w:t xml:space="preserve"> </w:t>
      </w:r>
    </w:p>
    <w:p w:rsidR="00C06476" w:rsidRDefault="00C06476" w:rsidP="006813BB">
      <w:pPr>
        <w:pStyle w:val="Heading2"/>
        <w:numPr>
          <w:ilvl w:val="1"/>
          <w:numId w:val="4"/>
        </w:numPr>
        <w:spacing w:before="0" w:line="360" w:lineRule="auto"/>
        <w:ind w:left="450"/>
      </w:pPr>
      <w:bookmarkStart w:id="29" w:name="_Toc92131987"/>
      <w:r>
        <w:t>Review of literature</w:t>
      </w:r>
      <w:bookmarkEnd w:id="29"/>
    </w:p>
    <w:p w:rsidR="002A2CE3" w:rsidRDefault="00772CFF" w:rsidP="003C0138">
      <w:r>
        <w:t>Over the past few years</w:t>
      </w:r>
      <w:r w:rsidR="003A3E2B">
        <w:t>,</w:t>
      </w:r>
      <w:r>
        <w:t xml:space="preserve"> the research on non-performing loans has expanded extensively, particularly considering the macroeconomic variables.</w:t>
      </w:r>
      <w:r w:rsidR="00D34C9A">
        <w:t xml:space="preserve"> Studies have shown that </w:t>
      </w:r>
      <w:r w:rsidR="00203BBD">
        <w:t xml:space="preserve">macroeconomic variables like </w:t>
      </w:r>
      <w:r w:rsidR="00D34C9A">
        <w:t xml:space="preserve">GDP, interest rate, consumer price inflation, exchange rate, and money supply have more impacts on NPLs of commercial banks. </w:t>
      </w:r>
      <w:r w:rsidR="00203BBD">
        <w:t>Therefore, it is important to review the literature on the macroeconomic factors which have more effect on NPLs.</w:t>
      </w:r>
    </w:p>
    <w:p w:rsidR="00412662" w:rsidRDefault="00412662" w:rsidP="003C0138">
      <w:r>
        <w:t xml:space="preserve">Theoretically, the relationship between loan quality and macroeconomic variables has been widely discussed by connecting the boom and depression of business cycles with </w:t>
      </w:r>
      <w:r w:rsidR="003A3E2B">
        <w:t xml:space="preserve">the </w:t>
      </w:r>
      <w:r>
        <w:t>financial vulnerability and stability of the banking sector. It is observed that during boom growth in bank loans occurs with rapid rate and declines during the depression</w:t>
      </w:r>
      <w:sdt>
        <w:sdtPr>
          <w:id w:val="907041189"/>
          <w:citation/>
        </w:sdtPr>
        <w:sdtEndPr/>
        <w:sdtContent>
          <w:r w:rsidR="002E5EC9">
            <w:fldChar w:fldCharType="begin"/>
          </w:r>
          <w:r w:rsidR="002E5EC9">
            <w:instrText xml:space="preserve"> CITATION Ahm13 \l 1033 </w:instrText>
          </w:r>
          <w:r w:rsidR="002E5EC9">
            <w:fldChar w:fldCharType="separate"/>
          </w:r>
          <w:r w:rsidR="00E203FB">
            <w:rPr>
              <w:noProof/>
            </w:rPr>
            <w:t xml:space="preserve"> (Ahmad &amp; Bashir, 2013)</w:t>
          </w:r>
          <w:r w:rsidR="002E5EC9">
            <w:fldChar w:fldCharType="end"/>
          </w:r>
        </w:sdtContent>
      </w:sdt>
      <w:r>
        <w:t>.</w:t>
      </w:r>
      <w:r w:rsidR="002E5EC9">
        <w:t xml:space="preserve"> </w:t>
      </w:r>
    </w:p>
    <w:p w:rsidR="00A76028" w:rsidRDefault="00A76028" w:rsidP="00A76028">
      <w:pPr>
        <w:rPr>
          <w:noProof/>
        </w:rPr>
      </w:pPr>
      <w:r>
        <w:rPr>
          <w:noProof/>
        </w:rPr>
        <w:t>Hasan (2019) empirically studies the the macroeconomic factors determining the non-performing loans of banking institution in Bangladesh using a time series data from 2000 to 2017. The study employed ARDL method to disover the significant relationships between the variables. The study concluded that GDP growth rate and inflation rate have no significant impact on the level of NPLs in Bangladesh.</w:t>
      </w:r>
    </w:p>
    <w:p w:rsidR="00A76028" w:rsidRDefault="00A76028" w:rsidP="00A76028">
      <w:pPr>
        <w:rPr>
          <w:noProof/>
        </w:rPr>
      </w:pPr>
      <w:r>
        <w:rPr>
          <w:noProof/>
        </w:rPr>
        <w:t xml:space="preserve">Roman and Bilan (2015) empirically evaluate the effects of macroeconomic factors on non-performing bank loans in EU countries, for the period 200 to 2013. The result of this study showed that, GDP growth, unemployment and domestic bank credit are the </w:t>
      </w:r>
      <w:r>
        <w:rPr>
          <w:noProof/>
        </w:rPr>
        <w:lastRenderedPageBreak/>
        <w:t>major determinant of NPLs and also confirm that the quality of public finances is decisive for ensuring the financial soundness of bank.</w:t>
      </w:r>
    </w:p>
    <w:p w:rsidR="00A76028" w:rsidRDefault="00A76028" w:rsidP="00A76028">
      <w:pPr>
        <w:rPr>
          <w:noProof/>
        </w:rPr>
      </w:pPr>
      <w:r>
        <w:rPr>
          <w:noProof/>
        </w:rPr>
        <w:t>In 2014, Prasanna investigated the determinants of non-performing loans in the Indian banking system by applying panel data modelling approach. Panel dataset of 31 Indian banks with yearly data that spans the period 2000 to 2012 totalling 372 firm years has been analysed. The study found that higher growth rate in savings and GDP is negatively associated with NPLs in Indian banks . On the other hand, higher interest and inflation rates contribute positively to rising non-performing loans.</w:t>
      </w:r>
    </w:p>
    <w:p w:rsidR="00A76028" w:rsidRDefault="00A76028" w:rsidP="00A76028">
      <w:pPr>
        <w:rPr>
          <w:noProof/>
        </w:rPr>
      </w:pPr>
      <w:r>
        <w:rPr>
          <w:noProof/>
        </w:rPr>
        <w:t>Similarly, Sidemark (2014) incorporates GVAR</w:t>
      </w:r>
      <w:r>
        <w:rPr>
          <w:rStyle w:val="FootnoteReference"/>
          <w:noProof/>
        </w:rPr>
        <w:footnoteReference w:id="2"/>
      </w:r>
      <w:r>
        <w:rPr>
          <w:noProof/>
        </w:rPr>
        <w:t xml:space="preserve"> method to show that banks’ nonperforming loans are globally interlinked covering the period of Q1 2000 to  Q3 2013. The study found that European banks’ non-performing loans are sensitive to shocks in real activity coming from the US, especially those countries with a dominant financial sectors.</w:t>
      </w:r>
    </w:p>
    <w:p w:rsidR="00A76028" w:rsidRDefault="00A76028" w:rsidP="00A76028">
      <w:pPr>
        <w:rPr>
          <w:noProof/>
        </w:rPr>
      </w:pPr>
      <w:r>
        <w:rPr>
          <w:noProof/>
        </w:rPr>
        <w:t>Ahmad &amp; Bashir (2013) used time series data for nine macroeconomic variables (annual growth in GDP, unemployment rates, real interest rate, inflation, the CPI, the real effective exchange rates, exports, industrial production and FDI) by using OLS technique, over the period of 1990 to 2011. The result show that GDP growth, interest rates, inflation rates, the CPI, exports and industrial production are significant in explaining NPLs, while unemployment, the REER and FDI are insignificant in explaining variations in NPLs.</w:t>
      </w:r>
    </w:p>
    <w:p w:rsidR="00A76028" w:rsidRDefault="00A76028" w:rsidP="00A76028">
      <w:pPr>
        <w:rPr>
          <w:noProof/>
        </w:rPr>
      </w:pPr>
      <w:r>
        <w:rPr>
          <w:noProof/>
        </w:rPr>
        <w:t xml:space="preserve">Badar &amp; Javid (2013) assessed the long and short run dynamics between non-performing loans and macroeconomic variables for the period January 2002 to December 2011 of commercial banks in Pakistan. The analysis ws conducted by employing co-integration, Granger causality and vector error correction models. The variables included in the model were inflation, exchange rate, interest rate, gross domestic product, and money supply. A long run relationship is found amon variables by employing Johansen and Juselius mutivariate cointegration. While pair wise </w:t>
      </w:r>
      <w:r>
        <w:rPr>
          <w:noProof/>
        </w:rPr>
        <w:lastRenderedPageBreak/>
        <w:t>bivariate co-integration reveals pair wise long run relationship between non-performing loans with money supply and interest rates. Granger causality test reveals inflation and exchange rate Granger caused non-performing loans. The short run dynamics of the vector error correction model shows a weak short run relationship exist between non-performing lonas with inflation and exchange rate. Hence, macroeconomic indicators are the sizeable determinants of non-performing loans.</w:t>
      </w:r>
    </w:p>
    <w:p w:rsidR="00A76028" w:rsidRDefault="00A76028" w:rsidP="00A76028">
      <w:pPr>
        <w:rPr>
          <w:noProof/>
        </w:rPr>
      </w:pPr>
      <w:r>
        <w:rPr>
          <w:noProof/>
        </w:rPr>
        <w:t>Siraj &amp; Sudarsanan (2013) investigated the performance of Indian commercial banks from 1999 to 2011 before and after the global financial crises by using ratios and absolute figures. The study urged nonperforming assets is a major threat in credit risk management of banks in India and stability of banks depends on the performance and quality of assets they hold.</w:t>
      </w:r>
    </w:p>
    <w:p w:rsidR="0048381E" w:rsidRDefault="00AF0BDE" w:rsidP="003C0138">
      <w:r>
        <w:rPr>
          <w:noProof/>
        </w:rPr>
        <w:t xml:space="preserve">Geletta (2012) explained the behavioral realtionship between NPLs and macroeconomic variables from two perspectives, demand and supply sides. On the demand side, during boom the investors anticipates the future returns. This futuristic optimism results in a relative higher demand for credit to invest in new projects. </w:t>
      </w:r>
      <w:r w:rsidR="00772D65">
        <w:t>However, the demand for the credit falls as the investor are passive on the recessionary period. Secondly, on the supply side, it is all good for business as there is stable cash flow streams of the debtors and banks, timely repayment of loans, good credit score of</w:t>
      </w:r>
      <w:r w:rsidR="00461A71">
        <w:t xml:space="preserve"> </w:t>
      </w:r>
      <w:r w:rsidR="00772D65">
        <w:t>borrowers, increase credit worthiness and willingness of banks for lending to borrowers.</w:t>
      </w:r>
    </w:p>
    <w:p w:rsidR="001E17B6" w:rsidRDefault="00D106C3" w:rsidP="003C0138">
      <w:pPr>
        <w:rPr>
          <w:noProof/>
        </w:rPr>
      </w:pPr>
      <w:r>
        <w:rPr>
          <w:noProof/>
        </w:rPr>
        <w:t xml:space="preserve">Adebola, Yusoff, and Dahalan (2011) </w:t>
      </w:r>
      <w:r w:rsidR="00A3701C">
        <w:rPr>
          <w:noProof/>
        </w:rPr>
        <w:t>explored the determinants of non-performing loans covering the period 2007:1 to 2009:12. The study incorporates ARDL approach to examine the effects of macroeconomic variables which include industrial production index, interet rate and producer price index.</w:t>
      </w:r>
      <w:r w:rsidR="0055395C">
        <w:rPr>
          <w:noProof/>
        </w:rPr>
        <w:t xml:space="preserve"> Their study showed that, interest rate has a significant positive long run impact on NPLs of Islamic banking. </w:t>
      </w:r>
    </w:p>
    <w:p w:rsidR="00A76028" w:rsidRDefault="00A76028" w:rsidP="003C0138">
      <w:r>
        <w:rPr>
          <w:noProof/>
        </w:rPr>
        <w:t xml:space="preserve">Babouček and Jančar (2005) </w:t>
      </w:r>
      <w:r>
        <w:t xml:space="preserve">empirically investigate using VAR method, defining set of macroeconomic variables (the real GDP growth rate, exports, imports, the rate of unemployment, inflation, interest rates, aggregate bank loans, the REER) on the development of the Czech economy and the functioning of its credit channel for the past 11 years. Their study shows that growth of GDP reduces the non-performing loans ratio, while rising unemployment and inflation leads to an increase in NPL ratio. </w:t>
      </w:r>
    </w:p>
    <w:p w:rsidR="00D11ABF" w:rsidRDefault="003349F3" w:rsidP="003C0138">
      <w:pPr>
        <w:rPr>
          <w:noProof/>
        </w:rPr>
      </w:pPr>
      <w:r>
        <w:rPr>
          <w:noProof/>
        </w:rPr>
        <w:lastRenderedPageBreak/>
        <w:t>Hoggarth, Sorensen, &amp; Zicchino (2005)</w:t>
      </w:r>
      <w:r w:rsidR="00A73494">
        <w:rPr>
          <w:noProof/>
        </w:rPr>
        <w:t xml:space="preserve"> uses a VAR  approach to account for the dynamics between the fragility of the bamking system in the UK and adverse macroeconomic shocks. They account for the sector specific dynamics and find that both bank and corporate loan write-offs are specifically related to deviations in the output gap. They alos show that unexpected change in the nominal interest rate result in increased aggregate write-off ratio after one to three years.</w:t>
      </w:r>
    </w:p>
    <w:p w:rsidR="00377836" w:rsidRDefault="00377836" w:rsidP="003C0138">
      <w:pPr>
        <w:rPr>
          <w:noProof/>
        </w:rPr>
      </w:pPr>
      <w:r>
        <w:rPr>
          <w:noProof/>
        </w:rPr>
        <w:t xml:space="preserve">Other empirical papers, such as </w:t>
      </w:r>
      <w:sdt>
        <w:sdtPr>
          <w:rPr>
            <w:noProof/>
          </w:rPr>
          <w:id w:val="233517880"/>
          <w:citation/>
        </w:sdtPr>
        <w:sdtEndPr/>
        <w:sdtContent>
          <w:r>
            <w:rPr>
              <w:noProof/>
            </w:rPr>
            <w:fldChar w:fldCharType="begin"/>
          </w:r>
          <w:r w:rsidR="00FF6D80">
            <w:rPr>
              <w:noProof/>
            </w:rPr>
            <w:instrText xml:space="preserve">CITATION Esp10 \m Nku11 \l 1033 </w:instrText>
          </w:r>
          <w:r>
            <w:rPr>
              <w:noProof/>
            </w:rPr>
            <w:fldChar w:fldCharType="separate"/>
          </w:r>
          <w:r w:rsidR="00E203FB">
            <w:rPr>
              <w:noProof/>
            </w:rPr>
            <w:t>(Espinoza &amp; Prasad, 2010; Nkusu, 2011)</w:t>
          </w:r>
          <w:r>
            <w:rPr>
              <w:noProof/>
            </w:rPr>
            <w:fldChar w:fldCharType="end"/>
          </w:r>
        </w:sdtContent>
      </w:sdt>
      <w:r>
        <w:rPr>
          <w:noProof/>
        </w:rPr>
        <w:t xml:space="preserve"> use a PVAR to show that macroeconomic variables, in particular GDP growth are linked with falling NPLs. While </w:t>
      </w:r>
      <w:sdt>
        <w:sdtPr>
          <w:rPr>
            <w:noProof/>
          </w:rPr>
          <w:id w:val="-215658185"/>
          <w:citation/>
        </w:sdtPr>
        <w:sdtEndPr/>
        <w:sdtContent>
          <w:r>
            <w:rPr>
              <w:noProof/>
            </w:rPr>
            <w:fldChar w:fldCharType="begin"/>
          </w:r>
          <w:r w:rsidR="00FF6D80">
            <w:rPr>
              <w:noProof/>
            </w:rPr>
            <w:instrText xml:space="preserve">CITATION Esp10 \l 1033 </w:instrText>
          </w:r>
          <w:r>
            <w:rPr>
              <w:noProof/>
            </w:rPr>
            <w:fldChar w:fldCharType="separate"/>
          </w:r>
          <w:r w:rsidR="00E203FB">
            <w:rPr>
              <w:noProof/>
            </w:rPr>
            <w:t>(Espinoza &amp; Prasad, 2010)</w:t>
          </w:r>
          <w:r>
            <w:rPr>
              <w:noProof/>
            </w:rPr>
            <w:fldChar w:fldCharType="end"/>
          </w:r>
        </w:sdtContent>
      </w:sdt>
      <w:r>
        <w:rPr>
          <w:noProof/>
        </w:rPr>
        <w:t xml:space="preserve"> show that rising interest rates have negative impact on the NPLs ratios, </w:t>
      </w:r>
      <w:sdt>
        <w:sdtPr>
          <w:rPr>
            <w:noProof/>
          </w:rPr>
          <w:id w:val="-812100071"/>
          <w:citation/>
        </w:sdtPr>
        <w:sdtEndPr/>
        <w:sdtContent>
          <w:r>
            <w:rPr>
              <w:noProof/>
            </w:rPr>
            <w:fldChar w:fldCharType="begin"/>
          </w:r>
          <w:r>
            <w:rPr>
              <w:noProof/>
            </w:rPr>
            <w:instrText xml:space="preserve"> CITATION Nku11 \l 1033 </w:instrText>
          </w:r>
          <w:r>
            <w:rPr>
              <w:noProof/>
            </w:rPr>
            <w:fldChar w:fldCharType="separate"/>
          </w:r>
          <w:r w:rsidR="00E203FB">
            <w:rPr>
              <w:noProof/>
            </w:rPr>
            <w:t>(Nkusu, 2011)</w:t>
          </w:r>
          <w:r>
            <w:rPr>
              <w:noProof/>
            </w:rPr>
            <w:fldChar w:fldCharType="end"/>
          </w:r>
        </w:sdtContent>
      </w:sdt>
      <w:r>
        <w:rPr>
          <w:noProof/>
        </w:rPr>
        <w:t xml:space="preserve"> confirm that higher unemployment and falling asset prices are associated with rising NPLs.</w:t>
      </w:r>
    </w:p>
    <w:p w:rsidR="00292978" w:rsidRDefault="00622C06" w:rsidP="003C0138">
      <w:pPr>
        <w:rPr>
          <w:noProof/>
        </w:rPr>
      </w:pPr>
      <w:r>
        <w:rPr>
          <w:noProof/>
        </w:rPr>
        <w:t xml:space="preserve">In </w:t>
      </w:r>
      <w:r w:rsidR="004E55DA">
        <w:rPr>
          <w:noProof/>
        </w:rPr>
        <w:t xml:space="preserve">Nepalese context, few </w:t>
      </w:r>
      <w:r w:rsidR="003376A7">
        <w:rPr>
          <w:noProof/>
        </w:rPr>
        <w:t>empirical research has</w:t>
      </w:r>
      <w:r>
        <w:rPr>
          <w:noProof/>
        </w:rPr>
        <w:t xml:space="preserve"> been conducted on macroeconomic determinant of NPLs. </w:t>
      </w:r>
      <w:r w:rsidR="0017322C">
        <w:rPr>
          <w:noProof/>
        </w:rPr>
        <w:t>Bhattarai (2015) examine the im</w:t>
      </w:r>
      <w:r>
        <w:rPr>
          <w:noProof/>
        </w:rPr>
        <w:t xml:space="preserve">pact of macroeconomic variables and bank specific variables on the non-performing loans of the commercial banks in Nepal covering the period of 2002 to 2012. The result showed that macroeconomic variables such as the real effective exchange rate have significant positive impact on NPLs. </w:t>
      </w:r>
    </w:p>
    <w:p w:rsidR="003C609D" w:rsidRPr="002A2CE3" w:rsidRDefault="003C609D" w:rsidP="003C0138">
      <w:pPr>
        <w:rPr>
          <w:noProof/>
        </w:rPr>
      </w:pPr>
      <w:r>
        <w:rPr>
          <w:noProof/>
        </w:rPr>
        <w:t>The table 2 provides the detail of empirical studies after which the variable is s</w:t>
      </w:r>
      <w:r w:rsidR="00CC0D58">
        <w:rPr>
          <w:noProof/>
        </w:rPr>
        <w:t xml:space="preserve">elected and </w:t>
      </w:r>
      <w:r w:rsidR="000C3D05">
        <w:rPr>
          <w:noProof/>
        </w:rPr>
        <w:t xml:space="preserve">the VAR is modelled in the forthcoming </w:t>
      </w:r>
      <w:r w:rsidR="00CC0D58">
        <w:rPr>
          <w:noProof/>
        </w:rPr>
        <w:t>chapter.</w:t>
      </w:r>
    </w:p>
    <w:p w:rsidR="00C06476" w:rsidRDefault="00C06476" w:rsidP="00994158">
      <w:pPr>
        <w:pStyle w:val="Heading2"/>
        <w:numPr>
          <w:ilvl w:val="1"/>
          <w:numId w:val="4"/>
        </w:numPr>
        <w:spacing w:before="0" w:line="360" w:lineRule="auto"/>
        <w:ind w:left="461" w:hanging="461"/>
      </w:pPr>
      <w:bookmarkStart w:id="30" w:name="_Toc92131988"/>
      <w:r>
        <w:t>Identification of research gap</w:t>
      </w:r>
      <w:bookmarkEnd w:id="30"/>
    </w:p>
    <w:p w:rsidR="009C785E" w:rsidRDefault="00946139" w:rsidP="00994158">
      <w:pPr>
        <w:spacing w:before="0"/>
      </w:pPr>
      <w:r>
        <w:t xml:space="preserve">This paper aims to fill the gap in the literature by providing empirical evidence on (1) </w:t>
      </w:r>
      <w:r w:rsidR="009E19F5">
        <w:t xml:space="preserve">nonperforming loans by using </w:t>
      </w:r>
      <w:r w:rsidR="00156DBA">
        <w:t>vector autoregression method in Nepal which will be</w:t>
      </w:r>
      <w:r w:rsidR="007564B4">
        <w:t xml:space="preserve"> the first to use this model to</w:t>
      </w:r>
      <w:r w:rsidR="00156DBA">
        <w:t xml:space="preserve"> fill the gap </w:t>
      </w:r>
      <w:r w:rsidR="001C59B2">
        <w:t>and add empirical literature in context of</w:t>
      </w:r>
      <w:r w:rsidR="00156DBA">
        <w:t xml:space="preserve"> Nepal.</w:t>
      </w:r>
      <w:r w:rsidR="007564B4">
        <w:t xml:space="preserve"> (2) While going throug</w:t>
      </w:r>
      <w:r w:rsidR="00C9515B">
        <w:t xml:space="preserve">h </w:t>
      </w:r>
      <w:r w:rsidR="00FD7F35">
        <w:t xml:space="preserve">local </w:t>
      </w:r>
      <w:r w:rsidR="00C9515B">
        <w:t>literature most of them did not</w:t>
      </w:r>
      <w:r w:rsidR="007564B4">
        <w:t xml:space="preserve"> considered macroeconomic variable money supply</w:t>
      </w:r>
      <w:r w:rsidR="00830390">
        <w:t>,</w:t>
      </w:r>
      <w:r w:rsidR="007564B4">
        <w:t xml:space="preserve"> which this thesis will acknowledge and interpret its </w:t>
      </w:r>
      <w:r w:rsidR="00086853">
        <w:t>relevancy</w:t>
      </w:r>
      <w:r w:rsidR="007564B4">
        <w:t xml:space="preserve"> on NPLs.</w:t>
      </w:r>
      <w:r w:rsidR="00641F8D">
        <w:t xml:space="preserve"> Many paper showed the relevancy of cross country methodology, whereas this thesis tends to identify the determinant of non-performing loans within-country cont</w:t>
      </w:r>
      <w:r w:rsidR="000A0EA3">
        <w:t xml:space="preserve">ext, by using </w:t>
      </w:r>
      <w:r w:rsidR="00B31C59">
        <w:t>the methodology incorporated by Klien</w:t>
      </w:r>
      <w:r w:rsidR="00B31C59">
        <w:rPr>
          <w:noProof/>
        </w:rPr>
        <w:t xml:space="preserve"> (2013</w:t>
      </w:r>
      <w:r w:rsidR="00641F8D">
        <w:rPr>
          <w:noProof/>
        </w:rPr>
        <w:t>)</w:t>
      </w:r>
      <w:r w:rsidR="00641F8D">
        <w:t xml:space="preserve">. </w:t>
      </w:r>
    </w:p>
    <w:p w:rsidR="009C785E" w:rsidRDefault="009C785E">
      <w:pPr>
        <w:spacing w:before="0" w:after="160" w:line="259" w:lineRule="auto"/>
        <w:jc w:val="left"/>
      </w:pPr>
      <w:r>
        <w:br w:type="page"/>
      </w:r>
    </w:p>
    <w:p w:rsidR="009C785E" w:rsidRPr="0054353F" w:rsidRDefault="0054353F" w:rsidP="0054353F">
      <w:pPr>
        <w:pStyle w:val="Caption"/>
        <w:rPr>
          <w:b/>
          <w:bCs/>
          <w:i w:val="0"/>
          <w:iCs w:val="0"/>
          <w:color w:val="auto"/>
          <w:sz w:val="24"/>
          <w:szCs w:val="24"/>
        </w:rPr>
      </w:pPr>
      <w:bookmarkStart w:id="31" w:name="_Toc92132041"/>
      <w:r w:rsidRPr="0054353F">
        <w:rPr>
          <w:b/>
          <w:bCs/>
          <w:i w:val="0"/>
          <w:iCs w:val="0"/>
          <w:color w:val="auto"/>
          <w:sz w:val="24"/>
          <w:szCs w:val="24"/>
        </w:rPr>
        <w:lastRenderedPageBreak/>
        <w:t xml:space="preserve">Table </w:t>
      </w:r>
      <w:r w:rsidRPr="0054353F">
        <w:rPr>
          <w:b/>
          <w:bCs/>
          <w:i w:val="0"/>
          <w:iCs w:val="0"/>
          <w:color w:val="auto"/>
          <w:sz w:val="24"/>
          <w:szCs w:val="24"/>
        </w:rPr>
        <w:fldChar w:fldCharType="begin"/>
      </w:r>
      <w:r w:rsidRPr="0054353F">
        <w:rPr>
          <w:b/>
          <w:bCs/>
          <w:i w:val="0"/>
          <w:iCs w:val="0"/>
          <w:color w:val="auto"/>
          <w:sz w:val="24"/>
          <w:szCs w:val="24"/>
        </w:rPr>
        <w:instrText xml:space="preserve"> SEQ Table \* ARABIC </w:instrText>
      </w:r>
      <w:r w:rsidRPr="0054353F">
        <w:rPr>
          <w:b/>
          <w:bCs/>
          <w:i w:val="0"/>
          <w:iCs w:val="0"/>
          <w:color w:val="auto"/>
          <w:sz w:val="24"/>
          <w:szCs w:val="24"/>
        </w:rPr>
        <w:fldChar w:fldCharType="separate"/>
      </w:r>
      <w:r w:rsidR="00B4538C">
        <w:rPr>
          <w:b/>
          <w:bCs/>
          <w:i w:val="0"/>
          <w:iCs w:val="0"/>
          <w:noProof/>
          <w:color w:val="auto"/>
          <w:sz w:val="24"/>
          <w:szCs w:val="24"/>
        </w:rPr>
        <w:t>2</w:t>
      </w:r>
      <w:r w:rsidRPr="0054353F">
        <w:rPr>
          <w:b/>
          <w:bCs/>
          <w:i w:val="0"/>
          <w:iCs w:val="0"/>
          <w:color w:val="auto"/>
          <w:sz w:val="24"/>
          <w:szCs w:val="24"/>
        </w:rPr>
        <w:fldChar w:fldCharType="end"/>
      </w:r>
      <w:r w:rsidRPr="0054353F">
        <w:rPr>
          <w:b/>
          <w:bCs/>
          <w:i w:val="0"/>
          <w:iCs w:val="0"/>
          <w:color w:val="auto"/>
          <w:sz w:val="24"/>
          <w:szCs w:val="24"/>
        </w:rPr>
        <w:t>:</w:t>
      </w:r>
      <w:r>
        <w:rPr>
          <w:b/>
          <w:bCs/>
          <w:i w:val="0"/>
          <w:iCs w:val="0"/>
          <w:color w:val="auto"/>
          <w:sz w:val="24"/>
          <w:szCs w:val="24"/>
        </w:rPr>
        <w:t xml:space="preserve"> </w:t>
      </w:r>
      <w:r w:rsidR="00A91BF5" w:rsidRPr="007B699B">
        <w:rPr>
          <w:i w:val="0"/>
          <w:iCs w:val="0"/>
          <w:color w:val="auto"/>
          <w:sz w:val="24"/>
          <w:szCs w:val="24"/>
        </w:rPr>
        <w:t>Empirical Studies after which the VAR is modeled</w:t>
      </w:r>
      <w:bookmarkEnd w:id="31"/>
    </w:p>
    <w:tbl>
      <w:tblPr>
        <w:tblStyle w:val="TableGrid"/>
        <w:tblW w:w="8533" w:type="dxa"/>
        <w:tblLayout w:type="fixed"/>
        <w:tblLook w:val="04A0" w:firstRow="1" w:lastRow="0" w:firstColumn="1" w:lastColumn="0" w:noHBand="0" w:noVBand="1"/>
      </w:tblPr>
      <w:tblGrid>
        <w:gridCol w:w="1705"/>
        <w:gridCol w:w="1260"/>
        <w:gridCol w:w="1080"/>
        <w:gridCol w:w="810"/>
        <w:gridCol w:w="1170"/>
        <w:gridCol w:w="2508"/>
      </w:tblGrid>
      <w:tr w:rsidR="009C785E" w:rsidTr="00B60E57">
        <w:tc>
          <w:tcPr>
            <w:tcW w:w="1705" w:type="dxa"/>
            <w:tcBorders>
              <w:top w:val="double" w:sz="4" w:space="0" w:color="auto"/>
              <w:left w:val="nil"/>
              <w:bottom w:val="single" w:sz="4" w:space="0" w:color="auto"/>
              <w:right w:val="nil"/>
            </w:tcBorders>
          </w:tcPr>
          <w:p w:rsidR="009C785E" w:rsidRPr="009C785E" w:rsidRDefault="009C785E" w:rsidP="009C785E">
            <w:pPr>
              <w:jc w:val="center"/>
              <w:rPr>
                <w:sz w:val="22"/>
              </w:rPr>
            </w:pPr>
            <w:r w:rsidRPr="009C785E">
              <w:rPr>
                <w:sz w:val="22"/>
              </w:rPr>
              <w:t>Empirical Study</w:t>
            </w:r>
          </w:p>
        </w:tc>
        <w:tc>
          <w:tcPr>
            <w:tcW w:w="1260" w:type="dxa"/>
            <w:tcBorders>
              <w:top w:val="double" w:sz="4" w:space="0" w:color="auto"/>
              <w:left w:val="nil"/>
              <w:bottom w:val="single" w:sz="4" w:space="0" w:color="auto"/>
              <w:right w:val="nil"/>
            </w:tcBorders>
          </w:tcPr>
          <w:p w:rsidR="009C785E" w:rsidRPr="009C785E" w:rsidRDefault="009C785E" w:rsidP="009C785E">
            <w:pPr>
              <w:jc w:val="center"/>
              <w:rPr>
                <w:sz w:val="22"/>
              </w:rPr>
            </w:pPr>
            <w:r w:rsidRPr="009C785E">
              <w:rPr>
                <w:sz w:val="22"/>
              </w:rPr>
              <w:t>Dimension</w:t>
            </w:r>
          </w:p>
        </w:tc>
        <w:tc>
          <w:tcPr>
            <w:tcW w:w="1080" w:type="dxa"/>
            <w:tcBorders>
              <w:top w:val="double" w:sz="4" w:space="0" w:color="auto"/>
              <w:left w:val="nil"/>
              <w:bottom w:val="single" w:sz="4" w:space="0" w:color="auto"/>
              <w:right w:val="nil"/>
            </w:tcBorders>
          </w:tcPr>
          <w:p w:rsidR="009C785E" w:rsidRPr="009C785E" w:rsidRDefault="009C785E" w:rsidP="009C785E">
            <w:pPr>
              <w:jc w:val="center"/>
              <w:rPr>
                <w:sz w:val="22"/>
              </w:rPr>
            </w:pPr>
            <w:r w:rsidRPr="009C785E">
              <w:rPr>
                <w:sz w:val="22"/>
              </w:rPr>
              <w:t>Lag order</w:t>
            </w:r>
          </w:p>
        </w:tc>
        <w:tc>
          <w:tcPr>
            <w:tcW w:w="810" w:type="dxa"/>
            <w:tcBorders>
              <w:top w:val="double" w:sz="4" w:space="0" w:color="auto"/>
              <w:left w:val="nil"/>
              <w:bottom w:val="single" w:sz="4" w:space="0" w:color="auto"/>
              <w:right w:val="nil"/>
            </w:tcBorders>
          </w:tcPr>
          <w:p w:rsidR="009C785E" w:rsidRPr="009C785E" w:rsidRDefault="009C785E" w:rsidP="009C785E">
            <w:pPr>
              <w:jc w:val="center"/>
              <w:rPr>
                <w:sz w:val="22"/>
              </w:rPr>
            </w:pPr>
            <w:r w:rsidRPr="009C785E">
              <w:rPr>
                <w:sz w:val="22"/>
              </w:rPr>
              <w:t>Model</w:t>
            </w:r>
          </w:p>
        </w:tc>
        <w:tc>
          <w:tcPr>
            <w:tcW w:w="1170" w:type="dxa"/>
            <w:tcBorders>
              <w:top w:val="double" w:sz="4" w:space="0" w:color="auto"/>
              <w:left w:val="nil"/>
              <w:bottom w:val="single" w:sz="4" w:space="0" w:color="auto"/>
              <w:right w:val="nil"/>
            </w:tcBorders>
          </w:tcPr>
          <w:p w:rsidR="009C785E" w:rsidRPr="009C785E" w:rsidRDefault="009C785E" w:rsidP="009C785E">
            <w:pPr>
              <w:jc w:val="center"/>
              <w:rPr>
                <w:sz w:val="22"/>
              </w:rPr>
            </w:pPr>
            <w:r w:rsidRPr="009C785E">
              <w:rPr>
                <w:sz w:val="22"/>
              </w:rPr>
              <w:t>Frequency</w:t>
            </w:r>
          </w:p>
        </w:tc>
        <w:tc>
          <w:tcPr>
            <w:tcW w:w="2508" w:type="dxa"/>
            <w:tcBorders>
              <w:top w:val="double" w:sz="4" w:space="0" w:color="auto"/>
              <w:left w:val="nil"/>
              <w:bottom w:val="single" w:sz="4" w:space="0" w:color="auto"/>
              <w:right w:val="nil"/>
            </w:tcBorders>
          </w:tcPr>
          <w:p w:rsidR="009C785E" w:rsidRPr="009C785E" w:rsidRDefault="009C785E" w:rsidP="009C785E">
            <w:pPr>
              <w:jc w:val="center"/>
              <w:rPr>
                <w:sz w:val="22"/>
              </w:rPr>
            </w:pPr>
            <w:r w:rsidRPr="009C785E">
              <w:rPr>
                <w:sz w:val="22"/>
              </w:rPr>
              <w:t>Variables</w:t>
            </w:r>
          </w:p>
        </w:tc>
      </w:tr>
      <w:tr w:rsidR="009C785E" w:rsidTr="00DD2AE6">
        <w:trPr>
          <w:trHeight w:val="1052"/>
        </w:trPr>
        <w:tc>
          <w:tcPr>
            <w:tcW w:w="1705" w:type="dxa"/>
            <w:tcBorders>
              <w:left w:val="nil"/>
              <w:bottom w:val="nil"/>
              <w:right w:val="nil"/>
            </w:tcBorders>
          </w:tcPr>
          <w:p w:rsidR="009C785E" w:rsidRPr="009C785E" w:rsidRDefault="000C0D91" w:rsidP="00DD2AE6">
            <w:pPr>
              <w:spacing w:after="0" w:line="240" w:lineRule="auto"/>
              <w:jc w:val="center"/>
              <w:rPr>
                <w:sz w:val="22"/>
              </w:rPr>
            </w:pPr>
            <w:r>
              <w:rPr>
                <w:noProof/>
                <w:sz w:val="22"/>
              </w:rPr>
              <w:t>Sims</w:t>
            </w:r>
            <w:r w:rsidRPr="00392B0D">
              <w:rPr>
                <w:noProof/>
                <w:sz w:val="22"/>
              </w:rPr>
              <w:t xml:space="preserve"> </w:t>
            </w:r>
            <w:r>
              <w:rPr>
                <w:noProof/>
                <w:sz w:val="22"/>
              </w:rPr>
              <w:t>(</w:t>
            </w:r>
            <w:r w:rsidRPr="00392B0D">
              <w:rPr>
                <w:noProof/>
                <w:sz w:val="22"/>
              </w:rPr>
              <w:t>1986)</w:t>
            </w:r>
          </w:p>
        </w:tc>
        <w:tc>
          <w:tcPr>
            <w:tcW w:w="1260" w:type="dxa"/>
            <w:tcBorders>
              <w:left w:val="nil"/>
              <w:bottom w:val="nil"/>
              <w:right w:val="nil"/>
            </w:tcBorders>
          </w:tcPr>
          <w:p w:rsidR="009C785E" w:rsidRPr="009C785E" w:rsidRDefault="009C785E" w:rsidP="00DD2AE6">
            <w:pPr>
              <w:spacing w:after="0" w:line="240" w:lineRule="auto"/>
              <w:jc w:val="center"/>
              <w:rPr>
                <w:sz w:val="22"/>
              </w:rPr>
            </w:pPr>
            <w:r w:rsidRPr="009C785E">
              <w:rPr>
                <w:sz w:val="22"/>
              </w:rPr>
              <w:t>6</w:t>
            </w:r>
          </w:p>
        </w:tc>
        <w:tc>
          <w:tcPr>
            <w:tcW w:w="1080" w:type="dxa"/>
            <w:tcBorders>
              <w:left w:val="nil"/>
              <w:bottom w:val="nil"/>
              <w:right w:val="nil"/>
            </w:tcBorders>
          </w:tcPr>
          <w:p w:rsidR="009C785E" w:rsidRPr="009C785E" w:rsidRDefault="009C785E" w:rsidP="00DD2AE6">
            <w:pPr>
              <w:spacing w:after="0" w:line="240" w:lineRule="auto"/>
              <w:jc w:val="center"/>
              <w:rPr>
                <w:sz w:val="22"/>
              </w:rPr>
            </w:pPr>
            <w:r w:rsidRPr="009C785E">
              <w:rPr>
                <w:sz w:val="22"/>
              </w:rPr>
              <w:t>4</w:t>
            </w:r>
          </w:p>
        </w:tc>
        <w:tc>
          <w:tcPr>
            <w:tcW w:w="810" w:type="dxa"/>
            <w:tcBorders>
              <w:left w:val="nil"/>
              <w:bottom w:val="nil"/>
              <w:right w:val="nil"/>
            </w:tcBorders>
          </w:tcPr>
          <w:p w:rsidR="009C785E" w:rsidRPr="009C785E" w:rsidRDefault="009C785E" w:rsidP="00DD2AE6">
            <w:pPr>
              <w:spacing w:after="0" w:line="240" w:lineRule="auto"/>
              <w:jc w:val="center"/>
              <w:rPr>
                <w:sz w:val="22"/>
              </w:rPr>
            </w:pPr>
            <w:r w:rsidRPr="009C785E">
              <w:rPr>
                <w:sz w:val="22"/>
              </w:rPr>
              <w:t>VAR</w:t>
            </w:r>
          </w:p>
        </w:tc>
        <w:tc>
          <w:tcPr>
            <w:tcW w:w="1170" w:type="dxa"/>
            <w:tcBorders>
              <w:left w:val="nil"/>
              <w:bottom w:val="nil"/>
              <w:right w:val="nil"/>
            </w:tcBorders>
          </w:tcPr>
          <w:p w:rsidR="009C785E" w:rsidRPr="009C785E" w:rsidRDefault="009C785E" w:rsidP="00DD2AE6">
            <w:pPr>
              <w:spacing w:after="0" w:line="240" w:lineRule="auto"/>
              <w:jc w:val="center"/>
              <w:rPr>
                <w:sz w:val="22"/>
              </w:rPr>
            </w:pPr>
            <w:r w:rsidRPr="009C785E">
              <w:rPr>
                <w:sz w:val="22"/>
              </w:rPr>
              <w:t>Quarterly</w:t>
            </w:r>
          </w:p>
        </w:tc>
        <w:tc>
          <w:tcPr>
            <w:tcW w:w="2508" w:type="dxa"/>
            <w:tcBorders>
              <w:left w:val="nil"/>
              <w:bottom w:val="nil"/>
              <w:right w:val="nil"/>
            </w:tcBorders>
          </w:tcPr>
          <w:p w:rsidR="009C785E" w:rsidRPr="009C785E" w:rsidRDefault="009C785E" w:rsidP="00B60E57">
            <w:pPr>
              <w:spacing w:after="0" w:line="240" w:lineRule="auto"/>
              <w:jc w:val="left"/>
              <w:rPr>
                <w:sz w:val="22"/>
              </w:rPr>
            </w:pPr>
            <w:r w:rsidRPr="009C785E">
              <w:rPr>
                <w:sz w:val="22"/>
              </w:rPr>
              <w:t>Output, investment, price level, M1, unemployment rate, T-bill rate</w:t>
            </w:r>
          </w:p>
        </w:tc>
      </w:tr>
      <w:tr w:rsidR="009C785E" w:rsidTr="00DD2AE6">
        <w:trPr>
          <w:trHeight w:val="1701"/>
        </w:trPr>
        <w:tc>
          <w:tcPr>
            <w:tcW w:w="1705" w:type="dxa"/>
            <w:tcBorders>
              <w:top w:val="nil"/>
              <w:left w:val="nil"/>
              <w:bottom w:val="nil"/>
              <w:right w:val="nil"/>
            </w:tcBorders>
          </w:tcPr>
          <w:p w:rsidR="009C785E" w:rsidRPr="009C785E" w:rsidRDefault="00850C3D" w:rsidP="00DD2AE6">
            <w:pPr>
              <w:spacing w:after="0" w:line="240" w:lineRule="auto"/>
              <w:jc w:val="center"/>
              <w:rPr>
                <w:sz w:val="22"/>
              </w:rPr>
            </w:pPr>
            <w:r>
              <w:rPr>
                <w:noProof/>
                <w:sz w:val="22"/>
              </w:rPr>
              <w:t>Marcucci &amp; Quagliariello</w:t>
            </w:r>
            <w:r w:rsidRPr="00850C3D">
              <w:rPr>
                <w:noProof/>
                <w:sz w:val="22"/>
              </w:rPr>
              <w:t xml:space="preserve"> </w:t>
            </w:r>
            <w:r>
              <w:rPr>
                <w:noProof/>
                <w:sz w:val="22"/>
              </w:rPr>
              <w:t>(</w:t>
            </w:r>
            <w:r w:rsidRPr="00850C3D">
              <w:rPr>
                <w:noProof/>
                <w:sz w:val="22"/>
              </w:rPr>
              <w:t>2006)</w:t>
            </w:r>
          </w:p>
        </w:tc>
        <w:tc>
          <w:tcPr>
            <w:tcW w:w="1260" w:type="dxa"/>
            <w:tcBorders>
              <w:top w:val="nil"/>
              <w:left w:val="nil"/>
              <w:bottom w:val="nil"/>
              <w:right w:val="nil"/>
            </w:tcBorders>
          </w:tcPr>
          <w:p w:rsidR="009C785E" w:rsidRPr="009C785E" w:rsidRDefault="00587B4C" w:rsidP="00DD2AE6">
            <w:pPr>
              <w:spacing w:after="0" w:line="240" w:lineRule="auto"/>
              <w:jc w:val="center"/>
              <w:rPr>
                <w:sz w:val="22"/>
              </w:rPr>
            </w:pPr>
            <w:r>
              <w:rPr>
                <w:sz w:val="22"/>
              </w:rPr>
              <w:t>9</w:t>
            </w:r>
          </w:p>
        </w:tc>
        <w:tc>
          <w:tcPr>
            <w:tcW w:w="1080" w:type="dxa"/>
            <w:tcBorders>
              <w:top w:val="nil"/>
              <w:left w:val="nil"/>
              <w:bottom w:val="nil"/>
              <w:right w:val="nil"/>
            </w:tcBorders>
          </w:tcPr>
          <w:p w:rsidR="009C785E" w:rsidRPr="009C785E" w:rsidRDefault="005C2791" w:rsidP="00DD2AE6">
            <w:pPr>
              <w:spacing w:after="0" w:line="240" w:lineRule="auto"/>
              <w:jc w:val="center"/>
              <w:rPr>
                <w:sz w:val="22"/>
              </w:rPr>
            </w:pPr>
            <w:r>
              <w:rPr>
                <w:sz w:val="22"/>
              </w:rPr>
              <w:t>2</w:t>
            </w:r>
          </w:p>
        </w:tc>
        <w:tc>
          <w:tcPr>
            <w:tcW w:w="810" w:type="dxa"/>
            <w:tcBorders>
              <w:top w:val="nil"/>
              <w:left w:val="nil"/>
              <w:bottom w:val="nil"/>
              <w:right w:val="nil"/>
            </w:tcBorders>
          </w:tcPr>
          <w:p w:rsidR="009C785E" w:rsidRPr="009C785E" w:rsidRDefault="00740634" w:rsidP="00DD2AE6">
            <w:pPr>
              <w:spacing w:after="0" w:line="240" w:lineRule="auto"/>
              <w:jc w:val="center"/>
              <w:rPr>
                <w:sz w:val="22"/>
              </w:rPr>
            </w:pPr>
            <w:r>
              <w:rPr>
                <w:sz w:val="22"/>
              </w:rPr>
              <w:t>VAR</w:t>
            </w:r>
          </w:p>
        </w:tc>
        <w:tc>
          <w:tcPr>
            <w:tcW w:w="1170" w:type="dxa"/>
            <w:tcBorders>
              <w:top w:val="nil"/>
              <w:left w:val="nil"/>
              <w:bottom w:val="nil"/>
              <w:right w:val="nil"/>
            </w:tcBorders>
          </w:tcPr>
          <w:p w:rsidR="009C785E" w:rsidRPr="009C785E" w:rsidRDefault="00587B4C" w:rsidP="00DD2AE6">
            <w:pPr>
              <w:spacing w:after="0" w:line="240" w:lineRule="auto"/>
              <w:jc w:val="center"/>
              <w:rPr>
                <w:sz w:val="22"/>
              </w:rPr>
            </w:pPr>
            <w:r>
              <w:rPr>
                <w:sz w:val="22"/>
              </w:rPr>
              <w:t>Quarterly</w:t>
            </w:r>
          </w:p>
        </w:tc>
        <w:tc>
          <w:tcPr>
            <w:tcW w:w="2508" w:type="dxa"/>
            <w:tcBorders>
              <w:top w:val="nil"/>
              <w:left w:val="nil"/>
              <w:bottom w:val="nil"/>
              <w:right w:val="nil"/>
            </w:tcBorders>
          </w:tcPr>
          <w:p w:rsidR="009C785E" w:rsidRPr="009C785E" w:rsidRDefault="00587B4C" w:rsidP="00B60E57">
            <w:pPr>
              <w:spacing w:after="0" w:line="240" w:lineRule="auto"/>
              <w:jc w:val="left"/>
              <w:rPr>
                <w:sz w:val="22"/>
              </w:rPr>
            </w:pPr>
            <w:r>
              <w:rPr>
                <w:sz w:val="22"/>
              </w:rPr>
              <w:t>Output, default rate, capital, inflation rate, output gap, interbank interest rate, spread, REER, housing investment</w:t>
            </w:r>
          </w:p>
        </w:tc>
      </w:tr>
      <w:tr w:rsidR="009C785E" w:rsidTr="00DD2AE6">
        <w:trPr>
          <w:trHeight w:val="1170"/>
        </w:trPr>
        <w:tc>
          <w:tcPr>
            <w:tcW w:w="1705" w:type="dxa"/>
            <w:tcBorders>
              <w:top w:val="nil"/>
              <w:left w:val="nil"/>
              <w:bottom w:val="nil"/>
              <w:right w:val="nil"/>
            </w:tcBorders>
          </w:tcPr>
          <w:p w:rsidR="009C785E" w:rsidRPr="009C785E" w:rsidRDefault="00BA0A2F" w:rsidP="00DD2AE6">
            <w:pPr>
              <w:spacing w:after="0" w:line="240" w:lineRule="auto"/>
              <w:jc w:val="center"/>
              <w:rPr>
                <w:sz w:val="22"/>
              </w:rPr>
            </w:pPr>
            <w:r>
              <w:rPr>
                <w:noProof/>
                <w:sz w:val="22"/>
              </w:rPr>
              <w:t>Fofack</w:t>
            </w:r>
            <w:r w:rsidRPr="00BA0A2F">
              <w:rPr>
                <w:noProof/>
                <w:sz w:val="22"/>
              </w:rPr>
              <w:t xml:space="preserve"> </w:t>
            </w:r>
            <w:r>
              <w:rPr>
                <w:noProof/>
                <w:sz w:val="22"/>
              </w:rPr>
              <w:t>(</w:t>
            </w:r>
            <w:r w:rsidRPr="00BA0A2F">
              <w:rPr>
                <w:noProof/>
                <w:sz w:val="22"/>
              </w:rPr>
              <w:t>2005)</w:t>
            </w:r>
          </w:p>
        </w:tc>
        <w:tc>
          <w:tcPr>
            <w:tcW w:w="1260" w:type="dxa"/>
            <w:tcBorders>
              <w:top w:val="nil"/>
              <w:left w:val="nil"/>
              <w:bottom w:val="nil"/>
              <w:right w:val="nil"/>
            </w:tcBorders>
          </w:tcPr>
          <w:p w:rsidR="009C785E" w:rsidRPr="009C785E" w:rsidRDefault="00BA0A2F" w:rsidP="00DD2AE6">
            <w:pPr>
              <w:spacing w:after="0" w:line="240" w:lineRule="auto"/>
              <w:jc w:val="center"/>
              <w:rPr>
                <w:sz w:val="22"/>
              </w:rPr>
            </w:pPr>
            <w:r>
              <w:rPr>
                <w:sz w:val="22"/>
              </w:rPr>
              <w:t>5</w:t>
            </w:r>
          </w:p>
        </w:tc>
        <w:tc>
          <w:tcPr>
            <w:tcW w:w="1080" w:type="dxa"/>
            <w:tcBorders>
              <w:top w:val="nil"/>
              <w:left w:val="nil"/>
              <w:bottom w:val="nil"/>
              <w:right w:val="nil"/>
            </w:tcBorders>
          </w:tcPr>
          <w:p w:rsidR="009C785E" w:rsidRPr="009C785E" w:rsidRDefault="00ED1F59" w:rsidP="00DD2AE6">
            <w:pPr>
              <w:spacing w:after="0" w:line="240" w:lineRule="auto"/>
              <w:jc w:val="center"/>
              <w:rPr>
                <w:sz w:val="22"/>
              </w:rPr>
            </w:pPr>
            <w:r>
              <w:rPr>
                <w:sz w:val="22"/>
              </w:rPr>
              <w:t>2</w:t>
            </w:r>
          </w:p>
        </w:tc>
        <w:tc>
          <w:tcPr>
            <w:tcW w:w="810" w:type="dxa"/>
            <w:tcBorders>
              <w:top w:val="nil"/>
              <w:left w:val="nil"/>
              <w:bottom w:val="nil"/>
              <w:right w:val="nil"/>
            </w:tcBorders>
          </w:tcPr>
          <w:p w:rsidR="009C785E" w:rsidRPr="009C785E" w:rsidRDefault="00CC7940" w:rsidP="00DD2AE6">
            <w:pPr>
              <w:spacing w:after="0" w:line="240" w:lineRule="auto"/>
              <w:jc w:val="center"/>
              <w:rPr>
                <w:sz w:val="22"/>
              </w:rPr>
            </w:pPr>
            <w:r>
              <w:rPr>
                <w:sz w:val="22"/>
              </w:rPr>
              <w:t>VAR</w:t>
            </w:r>
          </w:p>
        </w:tc>
        <w:tc>
          <w:tcPr>
            <w:tcW w:w="1170" w:type="dxa"/>
            <w:tcBorders>
              <w:top w:val="nil"/>
              <w:left w:val="nil"/>
              <w:bottom w:val="nil"/>
              <w:right w:val="nil"/>
            </w:tcBorders>
          </w:tcPr>
          <w:p w:rsidR="009C785E" w:rsidRPr="009C785E" w:rsidRDefault="00BA0A2F" w:rsidP="00DD2AE6">
            <w:pPr>
              <w:spacing w:after="0" w:line="240" w:lineRule="auto"/>
              <w:jc w:val="center"/>
              <w:rPr>
                <w:sz w:val="22"/>
              </w:rPr>
            </w:pPr>
            <w:r>
              <w:rPr>
                <w:sz w:val="22"/>
              </w:rPr>
              <w:t>Yearly</w:t>
            </w:r>
          </w:p>
        </w:tc>
        <w:tc>
          <w:tcPr>
            <w:tcW w:w="2508" w:type="dxa"/>
            <w:tcBorders>
              <w:top w:val="nil"/>
              <w:left w:val="nil"/>
              <w:bottom w:val="nil"/>
              <w:right w:val="nil"/>
            </w:tcBorders>
          </w:tcPr>
          <w:p w:rsidR="009C785E" w:rsidRPr="009C785E" w:rsidRDefault="00BA0A2F" w:rsidP="00B60E57">
            <w:pPr>
              <w:spacing w:after="0" w:line="240" w:lineRule="auto"/>
              <w:jc w:val="left"/>
              <w:rPr>
                <w:sz w:val="22"/>
              </w:rPr>
            </w:pPr>
            <w:r>
              <w:rPr>
                <w:sz w:val="22"/>
              </w:rPr>
              <w:t>REER, economic growth, net interest margin, interbank loans, and real interest rate</w:t>
            </w:r>
          </w:p>
        </w:tc>
      </w:tr>
      <w:tr w:rsidR="009C785E" w:rsidTr="00DD2AE6">
        <w:trPr>
          <w:trHeight w:val="999"/>
        </w:trPr>
        <w:tc>
          <w:tcPr>
            <w:tcW w:w="1705" w:type="dxa"/>
            <w:tcBorders>
              <w:top w:val="nil"/>
              <w:left w:val="nil"/>
              <w:bottom w:val="nil"/>
              <w:right w:val="nil"/>
            </w:tcBorders>
          </w:tcPr>
          <w:p w:rsidR="009C785E" w:rsidRPr="009C785E" w:rsidRDefault="00CB6B7A" w:rsidP="00DD2AE6">
            <w:pPr>
              <w:spacing w:after="0" w:line="240" w:lineRule="auto"/>
              <w:jc w:val="center"/>
              <w:rPr>
                <w:sz w:val="22"/>
              </w:rPr>
            </w:pPr>
            <w:r>
              <w:rPr>
                <w:noProof/>
                <w:sz w:val="22"/>
              </w:rPr>
              <w:t>Bernanke &amp; Gertler</w:t>
            </w:r>
            <w:r w:rsidRPr="00CB6B7A">
              <w:rPr>
                <w:noProof/>
                <w:sz w:val="22"/>
              </w:rPr>
              <w:t xml:space="preserve"> </w:t>
            </w:r>
            <w:r>
              <w:rPr>
                <w:noProof/>
                <w:sz w:val="22"/>
              </w:rPr>
              <w:t>(</w:t>
            </w:r>
            <w:r w:rsidRPr="00CB6B7A">
              <w:rPr>
                <w:noProof/>
                <w:sz w:val="22"/>
              </w:rPr>
              <w:t>1995)</w:t>
            </w:r>
          </w:p>
        </w:tc>
        <w:tc>
          <w:tcPr>
            <w:tcW w:w="1260" w:type="dxa"/>
            <w:tcBorders>
              <w:top w:val="nil"/>
              <w:left w:val="nil"/>
              <w:bottom w:val="nil"/>
              <w:right w:val="nil"/>
            </w:tcBorders>
          </w:tcPr>
          <w:p w:rsidR="009C785E" w:rsidRPr="009C785E" w:rsidRDefault="00356656" w:rsidP="00DD2AE6">
            <w:pPr>
              <w:spacing w:after="0" w:line="240" w:lineRule="auto"/>
              <w:jc w:val="center"/>
              <w:rPr>
                <w:sz w:val="22"/>
              </w:rPr>
            </w:pPr>
            <w:r>
              <w:rPr>
                <w:sz w:val="22"/>
              </w:rPr>
              <w:t>4</w:t>
            </w:r>
          </w:p>
        </w:tc>
        <w:tc>
          <w:tcPr>
            <w:tcW w:w="1080" w:type="dxa"/>
            <w:tcBorders>
              <w:top w:val="nil"/>
              <w:left w:val="nil"/>
              <w:bottom w:val="nil"/>
              <w:right w:val="nil"/>
            </w:tcBorders>
          </w:tcPr>
          <w:p w:rsidR="009C785E" w:rsidRPr="009C785E" w:rsidRDefault="00356656" w:rsidP="00DD2AE6">
            <w:pPr>
              <w:spacing w:after="0" w:line="240" w:lineRule="auto"/>
              <w:jc w:val="center"/>
              <w:rPr>
                <w:sz w:val="22"/>
              </w:rPr>
            </w:pPr>
            <w:r>
              <w:rPr>
                <w:sz w:val="22"/>
              </w:rPr>
              <w:t>12</w:t>
            </w:r>
          </w:p>
        </w:tc>
        <w:tc>
          <w:tcPr>
            <w:tcW w:w="810" w:type="dxa"/>
            <w:tcBorders>
              <w:top w:val="nil"/>
              <w:left w:val="nil"/>
              <w:bottom w:val="nil"/>
              <w:right w:val="nil"/>
            </w:tcBorders>
          </w:tcPr>
          <w:p w:rsidR="009C785E" w:rsidRPr="009C785E" w:rsidRDefault="00356656" w:rsidP="00DD2AE6">
            <w:pPr>
              <w:spacing w:after="0" w:line="240" w:lineRule="auto"/>
              <w:jc w:val="center"/>
              <w:rPr>
                <w:sz w:val="22"/>
              </w:rPr>
            </w:pPr>
            <w:r>
              <w:rPr>
                <w:sz w:val="22"/>
              </w:rPr>
              <w:t>VAR</w:t>
            </w:r>
          </w:p>
        </w:tc>
        <w:tc>
          <w:tcPr>
            <w:tcW w:w="1170" w:type="dxa"/>
            <w:tcBorders>
              <w:top w:val="nil"/>
              <w:left w:val="nil"/>
              <w:bottom w:val="nil"/>
              <w:right w:val="nil"/>
            </w:tcBorders>
          </w:tcPr>
          <w:p w:rsidR="009C785E" w:rsidRPr="009C785E" w:rsidRDefault="00356656" w:rsidP="00DD2AE6">
            <w:pPr>
              <w:spacing w:after="0" w:line="240" w:lineRule="auto"/>
              <w:jc w:val="center"/>
              <w:rPr>
                <w:sz w:val="22"/>
              </w:rPr>
            </w:pPr>
            <w:r>
              <w:rPr>
                <w:sz w:val="22"/>
              </w:rPr>
              <w:t>Monthly</w:t>
            </w:r>
          </w:p>
        </w:tc>
        <w:tc>
          <w:tcPr>
            <w:tcW w:w="2508" w:type="dxa"/>
            <w:tcBorders>
              <w:top w:val="nil"/>
              <w:left w:val="nil"/>
              <w:bottom w:val="nil"/>
              <w:right w:val="nil"/>
            </w:tcBorders>
          </w:tcPr>
          <w:p w:rsidR="009C785E" w:rsidRPr="009C785E" w:rsidRDefault="00356656" w:rsidP="00B60E57">
            <w:pPr>
              <w:spacing w:after="0" w:line="240" w:lineRule="auto"/>
              <w:jc w:val="left"/>
              <w:rPr>
                <w:sz w:val="22"/>
              </w:rPr>
            </w:pPr>
            <w:r>
              <w:rPr>
                <w:sz w:val="22"/>
              </w:rPr>
              <w:t>Output, price level, commodity prices, FedFunds rate</w:t>
            </w:r>
          </w:p>
        </w:tc>
      </w:tr>
      <w:tr w:rsidR="009C785E" w:rsidTr="00DD2AE6">
        <w:trPr>
          <w:trHeight w:val="1170"/>
        </w:trPr>
        <w:tc>
          <w:tcPr>
            <w:tcW w:w="1705" w:type="dxa"/>
            <w:tcBorders>
              <w:top w:val="nil"/>
              <w:left w:val="nil"/>
              <w:bottom w:val="nil"/>
              <w:right w:val="nil"/>
            </w:tcBorders>
          </w:tcPr>
          <w:p w:rsidR="009C785E" w:rsidRPr="009C785E" w:rsidRDefault="00B554D1" w:rsidP="00DD2AE6">
            <w:pPr>
              <w:spacing w:after="0" w:line="240" w:lineRule="auto"/>
              <w:jc w:val="center"/>
              <w:rPr>
                <w:sz w:val="22"/>
              </w:rPr>
            </w:pPr>
            <w:r>
              <w:rPr>
                <w:noProof/>
                <w:sz w:val="22"/>
              </w:rPr>
              <w:t>Shan (</w:t>
            </w:r>
            <w:r w:rsidRPr="00B554D1">
              <w:rPr>
                <w:noProof/>
                <w:sz w:val="22"/>
              </w:rPr>
              <w:t>2005)</w:t>
            </w:r>
          </w:p>
        </w:tc>
        <w:tc>
          <w:tcPr>
            <w:tcW w:w="1260" w:type="dxa"/>
            <w:tcBorders>
              <w:top w:val="nil"/>
              <w:left w:val="nil"/>
              <w:bottom w:val="nil"/>
              <w:right w:val="nil"/>
            </w:tcBorders>
          </w:tcPr>
          <w:p w:rsidR="009C785E" w:rsidRPr="009C785E" w:rsidRDefault="00C77146" w:rsidP="00DD2AE6">
            <w:pPr>
              <w:spacing w:after="0" w:line="240" w:lineRule="auto"/>
              <w:jc w:val="center"/>
              <w:rPr>
                <w:sz w:val="22"/>
              </w:rPr>
            </w:pPr>
            <w:r>
              <w:rPr>
                <w:sz w:val="22"/>
              </w:rPr>
              <w:t>7</w:t>
            </w:r>
          </w:p>
        </w:tc>
        <w:tc>
          <w:tcPr>
            <w:tcW w:w="1080" w:type="dxa"/>
            <w:tcBorders>
              <w:top w:val="nil"/>
              <w:left w:val="nil"/>
              <w:bottom w:val="nil"/>
              <w:right w:val="nil"/>
            </w:tcBorders>
          </w:tcPr>
          <w:p w:rsidR="009C785E" w:rsidRPr="009C785E" w:rsidRDefault="00C77146" w:rsidP="00DD2AE6">
            <w:pPr>
              <w:spacing w:after="0" w:line="240" w:lineRule="auto"/>
              <w:jc w:val="center"/>
              <w:rPr>
                <w:sz w:val="22"/>
              </w:rPr>
            </w:pPr>
            <w:r>
              <w:rPr>
                <w:sz w:val="22"/>
              </w:rPr>
              <w:t>4</w:t>
            </w:r>
          </w:p>
        </w:tc>
        <w:tc>
          <w:tcPr>
            <w:tcW w:w="810" w:type="dxa"/>
            <w:tcBorders>
              <w:top w:val="nil"/>
              <w:left w:val="nil"/>
              <w:bottom w:val="nil"/>
              <w:right w:val="nil"/>
            </w:tcBorders>
          </w:tcPr>
          <w:p w:rsidR="009C785E" w:rsidRPr="009C785E" w:rsidRDefault="00C77146" w:rsidP="00DD2AE6">
            <w:pPr>
              <w:spacing w:after="0" w:line="240" w:lineRule="auto"/>
              <w:jc w:val="center"/>
              <w:rPr>
                <w:sz w:val="22"/>
              </w:rPr>
            </w:pPr>
            <w:r>
              <w:rPr>
                <w:sz w:val="22"/>
              </w:rPr>
              <w:t>VAR</w:t>
            </w:r>
          </w:p>
        </w:tc>
        <w:tc>
          <w:tcPr>
            <w:tcW w:w="1170" w:type="dxa"/>
            <w:tcBorders>
              <w:top w:val="nil"/>
              <w:left w:val="nil"/>
              <w:bottom w:val="nil"/>
              <w:right w:val="nil"/>
            </w:tcBorders>
          </w:tcPr>
          <w:p w:rsidR="009C785E" w:rsidRPr="009C785E" w:rsidRDefault="00C77146" w:rsidP="00DD2AE6">
            <w:pPr>
              <w:spacing w:after="0" w:line="240" w:lineRule="auto"/>
              <w:jc w:val="center"/>
              <w:rPr>
                <w:sz w:val="22"/>
              </w:rPr>
            </w:pPr>
            <w:r>
              <w:rPr>
                <w:sz w:val="22"/>
              </w:rPr>
              <w:t>Quarterly</w:t>
            </w:r>
          </w:p>
        </w:tc>
        <w:tc>
          <w:tcPr>
            <w:tcW w:w="2508" w:type="dxa"/>
            <w:tcBorders>
              <w:top w:val="nil"/>
              <w:left w:val="nil"/>
              <w:bottom w:val="nil"/>
              <w:right w:val="nil"/>
            </w:tcBorders>
          </w:tcPr>
          <w:p w:rsidR="009C785E" w:rsidRPr="009C785E" w:rsidRDefault="001A7000" w:rsidP="00B60E57">
            <w:pPr>
              <w:spacing w:after="0" w:line="240" w:lineRule="auto"/>
              <w:jc w:val="left"/>
              <w:rPr>
                <w:sz w:val="22"/>
              </w:rPr>
            </w:pPr>
            <w:r>
              <w:rPr>
                <w:sz w:val="22"/>
              </w:rPr>
              <w:t>RGDP, investment, total credit, stock market index, CPI, Trade, interest rate</w:t>
            </w:r>
          </w:p>
        </w:tc>
      </w:tr>
      <w:tr w:rsidR="009C785E" w:rsidTr="00DD2AE6">
        <w:trPr>
          <w:trHeight w:val="990"/>
        </w:trPr>
        <w:tc>
          <w:tcPr>
            <w:tcW w:w="1705" w:type="dxa"/>
            <w:tcBorders>
              <w:top w:val="nil"/>
              <w:left w:val="nil"/>
              <w:bottom w:val="nil"/>
              <w:right w:val="nil"/>
            </w:tcBorders>
          </w:tcPr>
          <w:p w:rsidR="009C785E" w:rsidRPr="009C785E" w:rsidRDefault="00E1171E" w:rsidP="00DD2AE6">
            <w:pPr>
              <w:spacing w:after="0" w:line="240" w:lineRule="auto"/>
              <w:jc w:val="center"/>
              <w:rPr>
                <w:sz w:val="22"/>
              </w:rPr>
            </w:pPr>
            <w:r>
              <w:rPr>
                <w:noProof/>
                <w:sz w:val="22"/>
              </w:rPr>
              <w:t>Kjosevski (</w:t>
            </w:r>
            <w:r w:rsidRPr="00E1171E">
              <w:rPr>
                <w:noProof/>
                <w:sz w:val="22"/>
              </w:rPr>
              <w:t>2017)</w:t>
            </w:r>
          </w:p>
        </w:tc>
        <w:tc>
          <w:tcPr>
            <w:tcW w:w="1260" w:type="dxa"/>
            <w:tcBorders>
              <w:top w:val="nil"/>
              <w:left w:val="nil"/>
              <w:bottom w:val="nil"/>
              <w:right w:val="nil"/>
            </w:tcBorders>
          </w:tcPr>
          <w:p w:rsidR="009C785E" w:rsidRPr="009C785E" w:rsidRDefault="00E1171E" w:rsidP="00DD2AE6">
            <w:pPr>
              <w:spacing w:after="0" w:line="240" w:lineRule="auto"/>
              <w:jc w:val="center"/>
              <w:rPr>
                <w:sz w:val="22"/>
              </w:rPr>
            </w:pPr>
            <w:r>
              <w:rPr>
                <w:sz w:val="22"/>
              </w:rPr>
              <w:t>7</w:t>
            </w:r>
          </w:p>
        </w:tc>
        <w:tc>
          <w:tcPr>
            <w:tcW w:w="1080" w:type="dxa"/>
            <w:tcBorders>
              <w:top w:val="nil"/>
              <w:left w:val="nil"/>
              <w:bottom w:val="nil"/>
              <w:right w:val="nil"/>
            </w:tcBorders>
          </w:tcPr>
          <w:p w:rsidR="009C785E" w:rsidRPr="009C785E" w:rsidRDefault="00E1171E" w:rsidP="00DD2AE6">
            <w:pPr>
              <w:spacing w:after="0" w:line="240" w:lineRule="auto"/>
              <w:jc w:val="center"/>
              <w:rPr>
                <w:sz w:val="22"/>
              </w:rPr>
            </w:pPr>
            <w:r>
              <w:rPr>
                <w:sz w:val="22"/>
              </w:rPr>
              <w:t>1</w:t>
            </w:r>
          </w:p>
        </w:tc>
        <w:tc>
          <w:tcPr>
            <w:tcW w:w="810" w:type="dxa"/>
            <w:tcBorders>
              <w:top w:val="nil"/>
              <w:left w:val="nil"/>
              <w:bottom w:val="nil"/>
              <w:right w:val="nil"/>
            </w:tcBorders>
          </w:tcPr>
          <w:p w:rsidR="009C785E" w:rsidRPr="009C785E" w:rsidRDefault="00E1171E" w:rsidP="00DD2AE6">
            <w:pPr>
              <w:spacing w:after="0" w:line="240" w:lineRule="auto"/>
              <w:jc w:val="center"/>
              <w:rPr>
                <w:sz w:val="22"/>
              </w:rPr>
            </w:pPr>
            <w:r>
              <w:rPr>
                <w:sz w:val="22"/>
              </w:rPr>
              <w:t>VAR</w:t>
            </w:r>
          </w:p>
        </w:tc>
        <w:tc>
          <w:tcPr>
            <w:tcW w:w="1170" w:type="dxa"/>
            <w:tcBorders>
              <w:top w:val="nil"/>
              <w:left w:val="nil"/>
              <w:bottom w:val="nil"/>
              <w:right w:val="nil"/>
            </w:tcBorders>
          </w:tcPr>
          <w:p w:rsidR="009C785E" w:rsidRPr="009C785E" w:rsidRDefault="00E1171E" w:rsidP="00DD2AE6">
            <w:pPr>
              <w:spacing w:after="0" w:line="240" w:lineRule="auto"/>
              <w:jc w:val="center"/>
              <w:rPr>
                <w:sz w:val="22"/>
              </w:rPr>
            </w:pPr>
            <w:r>
              <w:rPr>
                <w:sz w:val="22"/>
              </w:rPr>
              <w:t>Yearly</w:t>
            </w:r>
          </w:p>
        </w:tc>
        <w:tc>
          <w:tcPr>
            <w:tcW w:w="2508" w:type="dxa"/>
            <w:tcBorders>
              <w:top w:val="nil"/>
              <w:left w:val="nil"/>
              <w:bottom w:val="nil"/>
              <w:right w:val="nil"/>
            </w:tcBorders>
          </w:tcPr>
          <w:p w:rsidR="009C785E" w:rsidRPr="009C785E" w:rsidRDefault="00E1171E" w:rsidP="00B60E57">
            <w:pPr>
              <w:spacing w:after="0" w:line="240" w:lineRule="auto"/>
              <w:jc w:val="left"/>
              <w:rPr>
                <w:sz w:val="22"/>
              </w:rPr>
            </w:pPr>
            <w:r>
              <w:rPr>
                <w:sz w:val="22"/>
              </w:rPr>
              <w:t>Growth, inflation, credit, equity, ROA, ROE, gross loan</w:t>
            </w:r>
          </w:p>
        </w:tc>
      </w:tr>
      <w:tr w:rsidR="001C52F8" w:rsidTr="005C2791">
        <w:tc>
          <w:tcPr>
            <w:tcW w:w="1705" w:type="dxa"/>
            <w:tcBorders>
              <w:top w:val="nil"/>
              <w:left w:val="nil"/>
              <w:bottom w:val="nil"/>
              <w:right w:val="nil"/>
            </w:tcBorders>
          </w:tcPr>
          <w:p w:rsidR="001C52F8" w:rsidRDefault="00EC6621" w:rsidP="00DD2AE6">
            <w:pPr>
              <w:spacing w:after="0" w:line="240" w:lineRule="auto"/>
              <w:jc w:val="center"/>
              <w:rPr>
                <w:noProof/>
                <w:sz w:val="22"/>
              </w:rPr>
            </w:pPr>
            <w:r>
              <w:rPr>
                <w:noProof/>
                <w:sz w:val="22"/>
              </w:rPr>
              <w:t>Klein</w:t>
            </w:r>
            <w:r w:rsidRPr="00EC6621">
              <w:rPr>
                <w:noProof/>
                <w:sz w:val="22"/>
              </w:rPr>
              <w:t xml:space="preserve"> </w:t>
            </w:r>
            <w:r>
              <w:rPr>
                <w:noProof/>
                <w:sz w:val="22"/>
              </w:rPr>
              <w:t>(</w:t>
            </w:r>
            <w:r w:rsidRPr="00EC6621">
              <w:rPr>
                <w:noProof/>
                <w:sz w:val="22"/>
              </w:rPr>
              <w:t>2013)</w:t>
            </w:r>
          </w:p>
        </w:tc>
        <w:tc>
          <w:tcPr>
            <w:tcW w:w="1260" w:type="dxa"/>
            <w:tcBorders>
              <w:top w:val="nil"/>
              <w:left w:val="nil"/>
              <w:bottom w:val="nil"/>
              <w:right w:val="nil"/>
            </w:tcBorders>
          </w:tcPr>
          <w:p w:rsidR="001C52F8" w:rsidRDefault="00EC7FFA" w:rsidP="00DD2AE6">
            <w:pPr>
              <w:spacing w:after="0" w:line="240" w:lineRule="auto"/>
              <w:jc w:val="center"/>
              <w:rPr>
                <w:sz w:val="22"/>
              </w:rPr>
            </w:pPr>
            <w:r>
              <w:rPr>
                <w:sz w:val="22"/>
              </w:rPr>
              <w:t>5</w:t>
            </w:r>
          </w:p>
        </w:tc>
        <w:tc>
          <w:tcPr>
            <w:tcW w:w="1080" w:type="dxa"/>
            <w:tcBorders>
              <w:top w:val="nil"/>
              <w:left w:val="nil"/>
              <w:bottom w:val="nil"/>
              <w:right w:val="nil"/>
            </w:tcBorders>
          </w:tcPr>
          <w:p w:rsidR="001C52F8" w:rsidRDefault="00EC7FFA" w:rsidP="00DD2AE6">
            <w:pPr>
              <w:spacing w:after="0" w:line="240" w:lineRule="auto"/>
              <w:jc w:val="center"/>
              <w:rPr>
                <w:sz w:val="22"/>
              </w:rPr>
            </w:pPr>
            <w:r>
              <w:rPr>
                <w:sz w:val="22"/>
              </w:rPr>
              <w:t>2</w:t>
            </w:r>
          </w:p>
        </w:tc>
        <w:tc>
          <w:tcPr>
            <w:tcW w:w="810" w:type="dxa"/>
            <w:tcBorders>
              <w:top w:val="nil"/>
              <w:left w:val="nil"/>
              <w:bottom w:val="nil"/>
              <w:right w:val="nil"/>
            </w:tcBorders>
          </w:tcPr>
          <w:p w:rsidR="001C52F8" w:rsidRDefault="00385A7C" w:rsidP="00DD2AE6">
            <w:pPr>
              <w:spacing w:after="0" w:line="240" w:lineRule="auto"/>
              <w:jc w:val="center"/>
              <w:rPr>
                <w:sz w:val="22"/>
              </w:rPr>
            </w:pPr>
            <w:r>
              <w:rPr>
                <w:sz w:val="22"/>
              </w:rPr>
              <w:t>VAR</w:t>
            </w:r>
          </w:p>
        </w:tc>
        <w:tc>
          <w:tcPr>
            <w:tcW w:w="1170" w:type="dxa"/>
            <w:tcBorders>
              <w:top w:val="nil"/>
              <w:left w:val="nil"/>
              <w:bottom w:val="nil"/>
              <w:right w:val="nil"/>
            </w:tcBorders>
          </w:tcPr>
          <w:p w:rsidR="001C52F8" w:rsidRDefault="00EC7FFA" w:rsidP="00DD2AE6">
            <w:pPr>
              <w:spacing w:after="0" w:line="240" w:lineRule="auto"/>
              <w:jc w:val="center"/>
              <w:rPr>
                <w:sz w:val="22"/>
              </w:rPr>
            </w:pPr>
            <w:r>
              <w:rPr>
                <w:sz w:val="22"/>
              </w:rPr>
              <w:t>Yearly</w:t>
            </w:r>
          </w:p>
        </w:tc>
        <w:tc>
          <w:tcPr>
            <w:tcW w:w="2508" w:type="dxa"/>
            <w:tcBorders>
              <w:top w:val="nil"/>
              <w:left w:val="nil"/>
              <w:bottom w:val="nil"/>
              <w:right w:val="nil"/>
            </w:tcBorders>
          </w:tcPr>
          <w:p w:rsidR="001C52F8" w:rsidRDefault="00DD2AE6" w:rsidP="00B60E57">
            <w:pPr>
              <w:spacing w:after="0" w:line="240" w:lineRule="auto"/>
              <w:jc w:val="left"/>
              <w:rPr>
                <w:sz w:val="22"/>
              </w:rPr>
            </w:pPr>
            <w:r>
              <w:rPr>
                <w:sz w:val="22"/>
              </w:rPr>
              <w:t xml:space="preserve">NPL, </w:t>
            </w:r>
            <w:r w:rsidR="00385A7C">
              <w:rPr>
                <w:sz w:val="22"/>
              </w:rPr>
              <w:t>growth, unemployment rate, credit, inflation</w:t>
            </w:r>
          </w:p>
        </w:tc>
      </w:tr>
      <w:tr w:rsidR="005C2791" w:rsidTr="00994158">
        <w:trPr>
          <w:trHeight w:val="1017"/>
        </w:trPr>
        <w:tc>
          <w:tcPr>
            <w:tcW w:w="1705" w:type="dxa"/>
            <w:tcBorders>
              <w:top w:val="nil"/>
              <w:left w:val="nil"/>
              <w:bottom w:val="nil"/>
              <w:right w:val="nil"/>
            </w:tcBorders>
          </w:tcPr>
          <w:p w:rsidR="005C2791" w:rsidRDefault="009F3152" w:rsidP="009F3152">
            <w:pPr>
              <w:spacing w:after="0" w:line="240" w:lineRule="auto"/>
              <w:jc w:val="center"/>
              <w:rPr>
                <w:noProof/>
                <w:sz w:val="22"/>
              </w:rPr>
            </w:pPr>
            <w:r w:rsidRPr="009F3152">
              <w:rPr>
                <w:noProof/>
                <w:sz w:val="22"/>
              </w:rPr>
              <w:t>Ag</w:t>
            </w:r>
            <w:r>
              <w:rPr>
                <w:noProof/>
                <w:sz w:val="22"/>
              </w:rPr>
              <w:t>iropoulos, Galanos, &amp; Poufinas (</w:t>
            </w:r>
            <w:r w:rsidRPr="009F3152">
              <w:rPr>
                <w:noProof/>
                <w:sz w:val="22"/>
              </w:rPr>
              <w:t>2021)</w:t>
            </w:r>
          </w:p>
        </w:tc>
        <w:tc>
          <w:tcPr>
            <w:tcW w:w="1260" w:type="dxa"/>
            <w:tcBorders>
              <w:top w:val="nil"/>
              <w:left w:val="nil"/>
              <w:bottom w:val="nil"/>
              <w:right w:val="nil"/>
            </w:tcBorders>
          </w:tcPr>
          <w:p w:rsidR="005C2791" w:rsidRDefault="005C2791" w:rsidP="00DD2AE6">
            <w:pPr>
              <w:spacing w:after="0" w:line="240" w:lineRule="auto"/>
              <w:jc w:val="center"/>
              <w:rPr>
                <w:sz w:val="22"/>
              </w:rPr>
            </w:pPr>
            <w:r>
              <w:rPr>
                <w:sz w:val="22"/>
              </w:rPr>
              <w:t>3</w:t>
            </w:r>
          </w:p>
        </w:tc>
        <w:tc>
          <w:tcPr>
            <w:tcW w:w="1080" w:type="dxa"/>
            <w:tcBorders>
              <w:top w:val="nil"/>
              <w:left w:val="nil"/>
              <w:bottom w:val="nil"/>
              <w:right w:val="nil"/>
            </w:tcBorders>
          </w:tcPr>
          <w:p w:rsidR="005C2791" w:rsidRDefault="005C2791" w:rsidP="00DD2AE6">
            <w:pPr>
              <w:spacing w:after="0" w:line="240" w:lineRule="auto"/>
              <w:jc w:val="center"/>
              <w:rPr>
                <w:sz w:val="22"/>
              </w:rPr>
            </w:pPr>
            <w:r>
              <w:rPr>
                <w:sz w:val="22"/>
              </w:rPr>
              <w:t>2</w:t>
            </w:r>
          </w:p>
        </w:tc>
        <w:tc>
          <w:tcPr>
            <w:tcW w:w="810" w:type="dxa"/>
            <w:tcBorders>
              <w:top w:val="nil"/>
              <w:left w:val="nil"/>
              <w:bottom w:val="nil"/>
              <w:right w:val="nil"/>
            </w:tcBorders>
          </w:tcPr>
          <w:p w:rsidR="005C2791" w:rsidRDefault="005C2791" w:rsidP="00DD2AE6">
            <w:pPr>
              <w:spacing w:after="0" w:line="240" w:lineRule="auto"/>
              <w:jc w:val="center"/>
              <w:rPr>
                <w:sz w:val="22"/>
              </w:rPr>
            </w:pPr>
            <w:r>
              <w:rPr>
                <w:sz w:val="22"/>
              </w:rPr>
              <w:t>VAR</w:t>
            </w:r>
          </w:p>
        </w:tc>
        <w:tc>
          <w:tcPr>
            <w:tcW w:w="1170" w:type="dxa"/>
            <w:tcBorders>
              <w:top w:val="nil"/>
              <w:left w:val="nil"/>
              <w:bottom w:val="nil"/>
              <w:right w:val="nil"/>
            </w:tcBorders>
          </w:tcPr>
          <w:p w:rsidR="005C2791" w:rsidRDefault="003562E1" w:rsidP="00DD2AE6">
            <w:pPr>
              <w:spacing w:after="0" w:line="240" w:lineRule="auto"/>
              <w:jc w:val="center"/>
              <w:rPr>
                <w:sz w:val="22"/>
              </w:rPr>
            </w:pPr>
            <w:r>
              <w:rPr>
                <w:sz w:val="22"/>
              </w:rPr>
              <w:t>Yearly</w:t>
            </w:r>
          </w:p>
        </w:tc>
        <w:tc>
          <w:tcPr>
            <w:tcW w:w="2508" w:type="dxa"/>
            <w:tcBorders>
              <w:top w:val="nil"/>
              <w:left w:val="nil"/>
              <w:bottom w:val="nil"/>
              <w:right w:val="nil"/>
            </w:tcBorders>
          </w:tcPr>
          <w:p w:rsidR="005C2791" w:rsidRDefault="003562E1" w:rsidP="00B60E57">
            <w:pPr>
              <w:spacing w:after="0" w:line="240" w:lineRule="auto"/>
              <w:jc w:val="left"/>
              <w:rPr>
                <w:sz w:val="22"/>
              </w:rPr>
            </w:pPr>
            <w:r>
              <w:rPr>
                <w:sz w:val="22"/>
              </w:rPr>
              <w:t>NPL, debt, CPI, tax income, unemployment</w:t>
            </w:r>
          </w:p>
        </w:tc>
      </w:tr>
      <w:tr w:rsidR="001676BC" w:rsidTr="002F1AE4">
        <w:tc>
          <w:tcPr>
            <w:tcW w:w="1705" w:type="dxa"/>
            <w:tcBorders>
              <w:top w:val="nil"/>
              <w:left w:val="nil"/>
              <w:right w:val="nil"/>
            </w:tcBorders>
          </w:tcPr>
          <w:p w:rsidR="001676BC" w:rsidRPr="009F3152" w:rsidRDefault="001D5A99" w:rsidP="009F3152">
            <w:pPr>
              <w:spacing w:after="0" w:line="240" w:lineRule="auto"/>
              <w:jc w:val="center"/>
              <w:rPr>
                <w:noProof/>
                <w:sz w:val="22"/>
              </w:rPr>
            </w:pPr>
            <w:r>
              <w:rPr>
                <w:noProof/>
                <w:sz w:val="22"/>
              </w:rPr>
              <w:t>Ito &amp; Sato</w:t>
            </w:r>
            <w:r w:rsidRPr="001D5A99">
              <w:rPr>
                <w:noProof/>
                <w:sz w:val="22"/>
              </w:rPr>
              <w:t xml:space="preserve"> </w:t>
            </w:r>
            <w:r>
              <w:rPr>
                <w:noProof/>
                <w:sz w:val="22"/>
              </w:rPr>
              <w:t>(</w:t>
            </w:r>
            <w:r w:rsidRPr="001D5A99">
              <w:rPr>
                <w:noProof/>
                <w:sz w:val="22"/>
              </w:rPr>
              <w:t>2008)</w:t>
            </w:r>
          </w:p>
        </w:tc>
        <w:tc>
          <w:tcPr>
            <w:tcW w:w="1260" w:type="dxa"/>
            <w:tcBorders>
              <w:top w:val="nil"/>
              <w:left w:val="nil"/>
              <w:right w:val="nil"/>
            </w:tcBorders>
          </w:tcPr>
          <w:p w:rsidR="001676BC" w:rsidRDefault="005764E8" w:rsidP="00DD2AE6">
            <w:pPr>
              <w:spacing w:after="0" w:line="240" w:lineRule="auto"/>
              <w:jc w:val="center"/>
              <w:rPr>
                <w:sz w:val="22"/>
              </w:rPr>
            </w:pPr>
            <w:r>
              <w:rPr>
                <w:sz w:val="22"/>
              </w:rPr>
              <w:t>5</w:t>
            </w:r>
          </w:p>
        </w:tc>
        <w:tc>
          <w:tcPr>
            <w:tcW w:w="1080" w:type="dxa"/>
            <w:tcBorders>
              <w:top w:val="nil"/>
              <w:left w:val="nil"/>
              <w:right w:val="nil"/>
            </w:tcBorders>
          </w:tcPr>
          <w:p w:rsidR="001676BC" w:rsidRDefault="005764E8" w:rsidP="00DD2AE6">
            <w:pPr>
              <w:spacing w:after="0" w:line="240" w:lineRule="auto"/>
              <w:jc w:val="center"/>
              <w:rPr>
                <w:sz w:val="22"/>
              </w:rPr>
            </w:pPr>
            <w:r>
              <w:rPr>
                <w:sz w:val="22"/>
              </w:rPr>
              <w:t>8</w:t>
            </w:r>
          </w:p>
        </w:tc>
        <w:tc>
          <w:tcPr>
            <w:tcW w:w="810" w:type="dxa"/>
            <w:tcBorders>
              <w:top w:val="nil"/>
              <w:left w:val="nil"/>
              <w:right w:val="nil"/>
            </w:tcBorders>
          </w:tcPr>
          <w:p w:rsidR="001676BC" w:rsidRDefault="001676BC" w:rsidP="00DD2AE6">
            <w:pPr>
              <w:spacing w:after="0" w:line="240" w:lineRule="auto"/>
              <w:jc w:val="center"/>
              <w:rPr>
                <w:sz w:val="22"/>
              </w:rPr>
            </w:pPr>
            <w:r>
              <w:rPr>
                <w:sz w:val="22"/>
              </w:rPr>
              <w:t>VAR</w:t>
            </w:r>
          </w:p>
        </w:tc>
        <w:tc>
          <w:tcPr>
            <w:tcW w:w="1170" w:type="dxa"/>
            <w:tcBorders>
              <w:top w:val="nil"/>
              <w:left w:val="nil"/>
              <w:right w:val="nil"/>
            </w:tcBorders>
          </w:tcPr>
          <w:p w:rsidR="001676BC" w:rsidRDefault="001676BC" w:rsidP="00DD2AE6">
            <w:pPr>
              <w:spacing w:after="0" w:line="240" w:lineRule="auto"/>
              <w:jc w:val="center"/>
              <w:rPr>
                <w:sz w:val="22"/>
              </w:rPr>
            </w:pPr>
            <w:r>
              <w:rPr>
                <w:sz w:val="22"/>
              </w:rPr>
              <w:t>Monthly</w:t>
            </w:r>
          </w:p>
        </w:tc>
        <w:tc>
          <w:tcPr>
            <w:tcW w:w="2508" w:type="dxa"/>
            <w:tcBorders>
              <w:top w:val="nil"/>
              <w:left w:val="nil"/>
              <w:right w:val="nil"/>
            </w:tcBorders>
          </w:tcPr>
          <w:p w:rsidR="001676BC" w:rsidRDefault="005764E8" w:rsidP="00B60E57">
            <w:pPr>
              <w:spacing w:after="0" w:line="240" w:lineRule="auto"/>
              <w:jc w:val="left"/>
              <w:rPr>
                <w:sz w:val="22"/>
              </w:rPr>
            </w:pPr>
            <w:r>
              <w:rPr>
                <w:sz w:val="22"/>
              </w:rPr>
              <w:t>Oil, exchange rate, output gap, money supply,</w:t>
            </w:r>
            <w:r w:rsidR="00511D06">
              <w:rPr>
                <w:sz w:val="22"/>
              </w:rPr>
              <w:t xml:space="preserve"> </w:t>
            </w:r>
            <w:r>
              <w:rPr>
                <w:sz w:val="22"/>
              </w:rPr>
              <w:t xml:space="preserve">prices </w:t>
            </w:r>
          </w:p>
        </w:tc>
      </w:tr>
    </w:tbl>
    <w:p w:rsidR="007D089A" w:rsidRPr="00946139" w:rsidRDefault="007D089A" w:rsidP="008D4B90"/>
    <w:p w:rsidR="00B60E57" w:rsidRDefault="00B60E57">
      <w:pPr>
        <w:spacing w:before="0" w:after="160" w:line="259" w:lineRule="auto"/>
        <w:jc w:val="left"/>
        <w:rPr>
          <w:rFonts w:eastAsiaTheme="majorEastAsia" w:cstheme="majorBidi"/>
          <w:b/>
          <w:bCs/>
          <w:sz w:val="28"/>
          <w:szCs w:val="32"/>
        </w:rPr>
      </w:pPr>
      <w:r>
        <w:br w:type="page"/>
      </w:r>
    </w:p>
    <w:p w:rsidR="009361CE" w:rsidRDefault="0056715B" w:rsidP="00332FDB">
      <w:pPr>
        <w:pStyle w:val="Heading1"/>
      </w:pPr>
      <w:bookmarkStart w:id="32" w:name="_Toc92131989"/>
      <w:r>
        <w:lastRenderedPageBreak/>
        <w:t xml:space="preserve">CHAPTER III: </w:t>
      </w:r>
      <w:r w:rsidR="009361CE">
        <w:t>RESEARCH METHODOLOGY</w:t>
      </w:r>
      <w:bookmarkEnd w:id="32"/>
    </w:p>
    <w:p w:rsidR="009361CE" w:rsidRDefault="009361CE" w:rsidP="006813BB">
      <w:pPr>
        <w:pStyle w:val="Heading2"/>
        <w:numPr>
          <w:ilvl w:val="1"/>
          <w:numId w:val="5"/>
        </w:numPr>
        <w:spacing w:before="0" w:line="360" w:lineRule="auto"/>
        <w:ind w:left="450"/>
      </w:pPr>
      <w:bookmarkStart w:id="33" w:name="_Toc92131990"/>
      <w:r>
        <w:t>Introduction</w:t>
      </w:r>
      <w:bookmarkEnd w:id="33"/>
    </w:p>
    <w:p w:rsidR="00382B99" w:rsidRPr="00382B99" w:rsidRDefault="000318CA" w:rsidP="00D566C6">
      <w:r>
        <w:t>Based on the above literature review, this section provides the roadmap for the upcoming sections. This study consider th</w:t>
      </w:r>
      <w:r w:rsidR="002E387E">
        <w:t>e macroeconomic variables where the data are</w:t>
      </w:r>
      <w:r>
        <w:t xml:space="preserve"> readi</w:t>
      </w:r>
      <w:r w:rsidR="003735E1">
        <w:t>ly available from the reliable secondary sources, as we will discuss them later in this chapter.</w:t>
      </w:r>
      <w:r w:rsidR="009B7D91">
        <w:t xml:space="preserve"> In this co</w:t>
      </w:r>
      <w:r w:rsidR="00995B86">
        <w:t>ntext, this</w:t>
      </w:r>
      <w:r w:rsidR="009B7D91">
        <w:t xml:space="preserve"> chapter is divided into different headings, starting from research design, building conceptual framework</w:t>
      </w:r>
      <w:r w:rsidR="003721C1">
        <w:t xml:space="preserve"> to specification of model and</w:t>
      </w:r>
      <w:r w:rsidR="002F793F">
        <w:t xml:space="preserve"> technique of data analysis, it wil</w:t>
      </w:r>
      <w:r w:rsidR="00363273">
        <w:t>l provi</w:t>
      </w:r>
      <w:r w:rsidR="00827015">
        <w:t xml:space="preserve">de how the entire analysis </w:t>
      </w:r>
      <w:r w:rsidR="002F793F">
        <w:t>will carry out.</w:t>
      </w:r>
    </w:p>
    <w:p w:rsidR="00D37BBB" w:rsidRDefault="009361CE" w:rsidP="006813BB">
      <w:pPr>
        <w:pStyle w:val="Heading2"/>
        <w:numPr>
          <w:ilvl w:val="1"/>
          <w:numId w:val="5"/>
        </w:numPr>
        <w:spacing w:line="360" w:lineRule="auto"/>
        <w:ind w:left="461" w:hanging="461"/>
      </w:pPr>
      <w:bookmarkStart w:id="34" w:name="_Toc92131991"/>
      <w:r>
        <w:t>Research Design</w:t>
      </w:r>
      <w:bookmarkEnd w:id="34"/>
    </w:p>
    <w:p w:rsidR="00972989" w:rsidRDefault="000A65B8" w:rsidP="00D566C6">
      <w:r>
        <w:t>This thesis is bas</w:t>
      </w:r>
      <w:r w:rsidR="007F2D8B">
        <w:t>ed upon the descriptive</w:t>
      </w:r>
      <w:r w:rsidR="001C514F">
        <w:t xml:space="preserve"> </w:t>
      </w:r>
      <w:r w:rsidR="008A3177">
        <w:t xml:space="preserve">as well as analytical </w:t>
      </w:r>
      <w:r w:rsidR="001C514F">
        <w:t>research design</w:t>
      </w:r>
      <w:r>
        <w:t xml:space="preserve"> </w:t>
      </w:r>
      <w:r w:rsidR="00906B37">
        <w:t xml:space="preserve">in order to meet the objective and to answer the </w:t>
      </w:r>
      <w:r>
        <w:t>question</w:t>
      </w:r>
      <w:r w:rsidR="00180BD6">
        <w:t>s</w:t>
      </w:r>
      <w:r>
        <w:t xml:space="preserve"> that were built in first chapter.</w:t>
      </w:r>
      <w:r w:rsidR="008A3177">
        <w:t xml:space="preserve"> </w:t>
      </w:r>
      <w:r w:rsidR="00703CE6">
        <w:t>Both the research design is equally important for this study, as descriptive analysis helps to understand what had happened and what is happening</w:t>
      </w:r>
      <w:r w:rsidR="009E1A5E">
        <w:t xml:space="preserve">, its emphasis is more on fact finding about non-performing loans in Nepal. </w:t>
      </w:r>
    </w:p>
    <w:p w:rsidR="00C918A6" w:rsidRDefault="009E1A5E" w:rsidP="00D566C6">
      <w:r>
        <w:t>On the other hand, analytical research design is appropriate for this study since it attempt to dis</w:t>
      </w:r>
      <w:r w:rsidR="00E425D7">
        <w:t>cover cause and effect</w:t>
      </w:r>
      <w:r w:rsidR="001C3DC0">
        <w:t xml:space="preserve"> relationship </w:t>
      </w:r>
      <w:r w:rsidR="00E425D7">
        <w:t xml:space="preserve">and analyze the </w:t>
      </w:r>
      <w:r w:rsidR="00263186">
        <w:t xml:space="preserve">relationship between the </w:t>
      </w:r>
      <w:r w:rsidR="0001359F">
        <w:t xml:space="preserve">macroeconomic </w:t>
      </w:r>
      <w:r w:rsidR="00E425D7">
        <w:t>variables.</w:t>
      </w:r>
      <w:r w:rsidR="00DC028A">
        <w:t xml:space="preserve"> Perhaps it is</w:t>
      </w:r>
      <w:r w:rsidR="004D0D89">
        <w:t xml:space="preserve"> necessary</w:t>
      </w:r>
      <w:r w:rsidR="00DC028A">
        <w:t xml:space="preserve"> for this study to conduct through an analytical design such as to give the broader view of the research and it tends to answer how and what might be the major </w:t>
      </w:r>
      <w:r w:rsidR="009C5FC9">
        <w:t xml:space="preserve">macroeconomic </w:t>
      </w:r>
      <w:r w:rsidR="00DC028A">
        <w:t>determinant</w:t>
      </w:r>
      <w:r w:rsidR="005601F5">
        <w:t>s</w:t>
      </w:r>
      <w:r w:rsidR="00DC028A">
        <w:t xml:space="preserve"> </w:t>
      </w:r>
      <w:r w:rsidR="009C5FC9">
        <w:t>by considering the variable weightage effect over its dependent variable which is NPLs.</w:t>
      </w:r>
    </w:p>
    <w:p w:rsidR="00FE0E2B" w:rsidRDefault="008575EB" w:rsidP="001E18DB">
      <w:r>
        <w:t>Thus this study particularly based</w:t>
      </w:r>
      <w:r w:rsidR="00032244">
        <w:t xml:space="preserve"> on two type of research design </w:t>
      </w:r>
      <w:r w:rsidR="00032244">
        <w:rPr>
          <w:rFonts w:cs="Times New Roman"/>
        </w:rPr>
        <w:t xml:space="preserve">– </w:t>
      </w:r>
      <w:r>
        <w:t xml:space="preserve">descriptive and analytical research design. </w:t>
      </w:r>
      <w:r w:rsidR="009352F2">
        <w:t xml:space="preserve">In descriptive research design, </w:t>
      </w:r>
      <w:r>
        <w:t>t</w:t>
      </w:r>
      <w:r w:rsidR="00FD4931">
        <w:t xml:space="preserve">he study </w:t>
      </w:r>
      <w:r w:rsidR="0011337B">
        <w:t>particularly focus</w:t>
      </w:r>
      <w:r w:rsidR="009352F2">
        <w:t>es</w:t>
      </w:r>
      <w:r w:rsidR="0011337B">
        <w:t xml:space="preserve"> on the macroeconomic determinant of NPLs </w:t>
      </w:r>
      <w:r w:rsidR="00387BAA">
        <w:t>as such there are variation in the data and to identify the main model parameter it is necessary to use descriptive research design. Similarly, the analytical research design will enhance the model for further analyzing the effects of macroeconomic determinants on the non-performing loans.</w:t>
      </w:r>
      <w:r w:rsidR="00A1765E">
        <w:t xml:space="preserve"> </w:t>
      </w:r>
    </w:p>
    <w:p w:rsidR="00E0504C" w:rsidRPr="00C918A6" w:rsidRDefault="00FE0E2B" w:rsidP="001E18DB">
      <w:r>
        <w:br w:type="page"/>
      </w:r>
    </w:p>
    <w:p w:rsidR="00C32616" w:rsidRDefault="009361CE" w:rsidP="006813BB">
      <w:pPr>
        <w:pStyle w:val="Heading2"/>
        <w:numPr>
          <w:ilvl w:val="1"/>
          <w:numId w:val="5"/>
        </w:numPr>
        <w:spacing w:line="360" w:lineRule="auto"/>
        <w:ind w:left="461" w:hanging="461"/>
      </w:pPr>
      <w:bookmarkStart w:id="35" w:name="_Toc92131992"/>
      <w:r>
        <w:lastRenderedPageBreak/>
        <w:t>Conceptual Framework</w:t>
      </w:r>
      <w:bookmarkEnd w:id="35"/>
    </w:p>
    <w:p w:rsidR="001E18DB" w:rsidRPr="001E18DB" w:rsidRDefault="00E55AE9" w:rsidP="001E18DB">
      <w:r>
        <w:t>The concept for this paper is based on the literature rev</w:t>
      </w:r>
      <w:r w:rsidR="00971C33">
        <w:t>iew where it can be clearly found</w:t>
      </w:r>
      <w:r>
        <w:t xml:space="preserve"> that the non-performing loan</w:t>
      </w:r>
      <w:r w:rsidR="00F32355">
        <w:t xml:space="preserve"> of banks are</w:t>
      </w:r>
      <w:r>
        <w:t xml:space="preserve"> affected by the macro-economic </w:t>
      </w:r>
      <w:r w:rsidR="00971C33">
        <w:t>along with the bank s</w:t>
      </w:r>
      <w:r w:rsidR="00756FD9">
        <w:t>pecific factors. To determin</w:t>
      </w:r>
      <w:r w:rsidR="00F32355">
        <w:t xml:space="preserve">e what affects </w:t>
      </w:r>
      <w:r w:rsidR="00756FD9">
        <w:t>the non-performing loans of commercial bank in Nepal, the following charts has been created to understand the concept of the variables, how it has been generated and possible macroeconomic factor</w:t>
      </w:r>
      <w:r w:rsidR="00F32355">
        <w:t>s which needed to be considered for further analysis.</w:t>
      </w:r>
    </w:p>
    <w:p w:rsidR="007F69EB" w:rsidRDefault="007F69EB" w:rsidP="007F69EB">
      <w:pPr>
        <w:pStyle w:val="Caption"/>
        <w:jc w:val="center"/>
        <w:rPr>
          <w:i w:val="0"/>
          <w:iCs w:val="0"/>
          <w:color w:val="auto"/>
          <w:sz w:val="24"/>
          <w:szCs w:val="24"/>
        </w:rPr>
      </w:pPr>
      <w:bookmarkStart w:id="36" w:name="_Toc92132031"/>
      <w:r w:rsidRPr="00D21E99">
        <w:rPr>
          <w:b/>
          <w:bCs/>
          <w:i w:val="0"/>
          <w:iCs w:val="0"/>
          <w:color w:val="auto"/>
          <w:sz w:val="24"/>
          <w:szCs w:val="24"/>
        </w:rPr>
        <w:t xml:space="preserve">Figure </w:t>
      </w:r>
      <w:r w:rsidRPr="00D21E99">
        <w:rPr>
          <w:b/>
          <w:bCs/>
          <w:i w:val="0"/>
          <w:iCs w:val="0"/>
          <w:color w:val="auto"/>
          <w:sz w:val="24"/>
          <w:szCs w:val="24"/>
        </w:rPr>
        <w:fldChar w:fldCharType="begin"/>
      </w:r>
      <w:r w:rsidRPr="00D21E99">
        <w:rPr>
          <w:b/>
          <w:bCs/>
          <w:i w:val="0"/>
          <w:iCs w:val="0"/>
          <w:color w:val="auto"/>
          <w:sz w:val="24"/>
          <w:szCs w:val="24"/>
        </w:rPr>
        <w:instrText xml:space="preserve"> SEQ Figure \* ARABIC </w:instrText>
      </w:r>
      <w:r w:rsidRPr="00D21E99">
        <w:rPr>
          <w:b/>
          <w:bCs/>
          <w:i w:val="0"/>
          <w:iCs w:val="0"/>
          <w:color w:val="auto"/>
          <w:sz w:val="24"/>
          <w:szCs w:val="24"/>
        </w:rPr>
        <w:fldChar w:fldCharType="separate"/>
      </w:r>
      <w:r w:rsidR="00096EBF">
        <w:rPr>
          <w:b/>
          <w:bCs/>
          <w:i w:val="0"/>
          <w:iCs w:val="0"/>
          <w:noProof/>
          <w:color w:val="auto"/>
          <w:sz w:val="24"/>
          <w:szCs w:val="24"/>
        </w:rPr>
        <w:t>1</w:t>
      </w:r>
      <w:r w:rsidRPr="00D21E99">
        <w:rPr>
          <w:b/>
          <w:bCs/>
          <w:i w:val="0"/>
          <w:iCs w:val="0"/>
          <w:color w:val="auto"/>
          <w:sz w:val="24"/>
          <w:szCs w:val="24"/>
        </w:rPr>
        <w:fldChar w:fldCharType="end"/>
      </w:r>
      <w:r w:rsidRPr="00D21E99">
        <w:rPr>
          <w:b/>
          <w:bCs/>
          <w:i w:val="0"/>
          <w:iCs w:val="0"/>
          <w:color w:val="auto"/>
          <w:sz w:val="24"/>
          <w:szCs w:val="24"/>
        </w:rPr>
        <w:t>:</w:t>
      </w:r>
      <w:r>
        <w:rPr>
          <w:i w:val="0"/>
          <w:iCs w:val="0"/>
          <w:color w:val="auto"/>
          <w:sz w:val="24"/>
          <w:szCs w:val="24"/>
        </w:rPr>
        <w:t xml:space="preserve"> Determinant</w:t>
      </w:r>
      <w:r w:rsidR="0045390F">
        <w:rPr>
          <w:i w:val="0"/>
          <w:iCs w:val="0"/>
          <w:color w:val="auto"/>
          <w:sz w:val="24"/>
          <w:szCs w:val="24"/>
        </w:rPr>
        <w:t>s</w:t>
      </w:r>
      <w:r>
        <w:rPr>
          <w:i w:val="0"/>
          <w:iCs w:val="0"/>
          <w:color w:val="auto"/>
          <w:sz w:val="24"/>
          <w:szCs w:val="24"/>
        </w:rPr>
        <w:t xml:space="preserve"> of non-performing loans of banks in Nepal</w:t>
      </w:r>
      <w:bookmarkEnd w:id="36"/>
    </w:p>
    <w:p w:rsidR="00B90029" w:rsidRPr="00B90029" w:rsidRDefault="00B90029" w:rsidP="00B90029"/>
    <w:p w:rsidR="00B90029" w:rsidRPr="00B90029" w:rsidRDefault="00FD4926" w:rsidP="00B9002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74.65pt">
            <v:imagedata r:id="rId12" o:title="conceptual framework"/>
          </v:shape>
        </w:pict>
      </w:r>
    </w:p>
    <w:p w:rsidR="00B92396" w:rsidRDefault="00B92396" w:rsidP="00CA26BE">
      <w:pPr>
        <w:spacing w:before="0" w:after="160" w:line="259" w:lineRule="auto"/>
        <w:jc w:val="left"/>
      </w:pPr>
    </w:p>
    <w:p w:rsidR="009361CE" w:rsidRDefault="009361CE" w:rsidP="006813BB">
      <w:pPr>
        <w:pStyle w:val="Heading2"/>
        <w:numPr>
          <w:ilvl w:val="1"/>
          <w:numId w:val="5"/>
        </w:numPr>
        <w:spacing w:line="360" w:lineRule="auto"/>
        <w:ind w:left="461" w:hanging="461"/>
      </w:pPr>
      <w:bookmarkStart w:id="37" w:name="_Toc92131993"/>
      <w:r>
        <w:lastRenderedPageBreak/>
        <w:t>Sources of data</w:t>
      </w:r>
      <w:bookmarkEnd w:id="37"/>
    </w:p>
    <w:p w:rsidR="00E75F42" w:rsidRDefault="00E75F42" w:rsidP="007D42FD">
      <w:r w:rsidRPr="00E75F42">
        <w:t xml:space="preserve">This </w:t>
      </w:r>
      <w:r>
        <w:t xml:space="preserve">thesis is based on secondary data where the macroeconomic variables which has been considered </w:t>
      </w:r>
      <w:r w:rsidR="009963DE">
        <w:t xml:space="preserve">here </w:t>
      </w:r>
      <w:r>
        <w:t>are readily available from the secondary sources. The summary of the variables and the data sources are listed below:</w:t>
      </w:r>
    </w:p>
    <w:p w:rsidR="002F444E" w:rsidRPr="002F444E" w:rsidRDefault="002F444E" w:rsidP="00F43B48">
      <w:pPr>
        <w:pStyle w:val="NoSpacing"/>
        <w:jc w:val="center"/>
        <w:rPr>
          <w:i/>
          <w:iCs/>
        </w:rPr>
      </w:pPr>
      <w:bookmarkStart w:id="38" w:name="_Toc92132042"/>
      <w:r w:rsidRPr="002851B4">
        <w:rPr>
          <w:b/>
          <w:bCs/>
        </w:rPr>
        <w:t xml:space="preserve">Table </w:t>
      </w:r>
      <w:r w:rsidRPr="002851B4">
        <w:rPr>
          <w:b/>
          <w:bCs/>
        </w:rPr>
        <w:fldChar w:fldCharType="begin"/>
      </w:r>
      <w:r w:rsidRPr="002851B4">
        <w:rPr>
          <w:b/>
          <w:bCs/>
        </w:rPr>
        <w:instrText xml:space="preserve"> SEQ Table \* ARABIC </w:instrText>
      </w:r>
      <w:r w:rsidRPr="002851B4">
        <w:rPr>
          <w:b/>
          <w:bCs/>
        </w:rPr>
        <w:fldChar w:fldCharType="separate"/>
      </w:r>
      <w:r w:rsidR="00B4538C">
        <w:rPr>
          <w:b/>
          <w:bCs/>
          <w:noProof/>
        </w:rPr>
        <w:t>3</w:t>
      </w:r>
      <w:r w:rsidRPr="002851B4">
        <w:rPr>
          <w:b/>
          <w:bCs/>
        </w:rPr>
        <w:fldChar w:fldCharType="end"/>
      </w:r>
      <w:r w:rsidRPr="002851B4">
        <w:rPr>
          <w:b/>
          <w:bCs/>
        </w:rPr>
        <w:t>:</w:t>
      </w:r>
      <w:r>
        <w:t xml:space="preserve"> List of variable and</w:t>
      </w:r>
      <w:r w:rsidR="002610D9">
        <w:t xml:space="preserve"> data</w:t>
      </w:r>
      <w:r w:rsidR="00EA189A">
        <w:t xml:space="preserve"> sources</w:t>
      </w:r>
      <w:bookmarkEnd w:id="38"/>
    </w:p>
    <w:tbl>
      <w:tblPr>
        <w:tblStyle w:val="TableGrid"/>
        <w:tblW w:w="8337" w:type="dxa"/>
        <w:tblInd w:w="-5" w:type="dxa"/>
        <w:tblLayout w:type="fixed"/>
        <w:tblLook w:val="04A0" w:firstRow="1" w:lastRow="0" w:firstColumn="1" w:lastColumn="0" w:noHBand="0" w:noVBand="1"/>
      </w:tblPr>
      <w:tblGrid>
        <w:gridCol w:w="4684"/>
        <w:gridCol w:w="3653"/>
      </w:tblGrid>
      <w:tr w:rsidR="00837560" w:rsidTr="004658E9">
        <w:trPr>
          <w:trHeight w:val="410"/>
        </w:trPr>
        <w:tc>
          <w:tcPr>
            <w:tcW w:w="4684" w:type="dxa"/>
            <w:tcBorders>
              <w:top w:val="double" w:sz="4" w:space="0" w:color="auto"/>
              <w:left w:val="nil"/>
              <w:bottom w:val="single" w:sz="4" w:space="0" w:color="auto"/>
              <w:right w:val="nil"/>
            </w:tcBorders>
          </w:tcPr>
          <w:p w:rsidR="00837560" w:rsidRPr="00EC7054" w:rsidRDefault="00837560" w:rsidP="002F444E">
            <w:pPr>
              <w:pStyle w:val="NoSpacing"/>
              <w:jc w:val="center"/>
              <w:rPr>
                <w:b/>
                <w:bCs/>
                <w:sz w:val="22"/>
                <w:szCs w:val="20"/>
              </w:rPr>
            </w:pPr>
            <w:r w:rsidRPr="00EC7054">
              <w:rPr>
                <w:b/>
                <w:bCs/>
                <w:sz w:val="22"/>
                <w:szCs w:val="20"/>
              </w:rPr>
              <w:t>Variable Names</w:t>
            </w:r>
          </w:p>
        </w:tc>
        <w:tc>
          <w:tcPr>
            <w:tcW w:w="3653" w:type="dxa"/>
            <w:tcBorders>
              <w:top w:val="double" w:sz="4" w:space="0" w:color="auto"/>
              <w:left w:val="nil"/>
              <w:bottom w:val="single" w:sz="4" w:space="0" w:color="auto"/>
              <w:right w:val="nil"/>
            </w:tcBorders>
          </w:tcPr>
          <w:p w:rsidR="00837560" w:rsidRPr="00EC7054" w:rsidRDefault="00837560" w:rsidP="002F444E">
            <w:pPr>
              <w:pStyle w:val="NoSpacing"/>
              <w:jc w:val="center"/>
              <w:rPr>
                <w:b/>
                <w:bCs/>
                <w:sz w:val="22"/>
                <w:szCs w:val="20"/>
              </w:rPr>
            </w:pPr>
            <w:r w:rsidRPr="00EC7054">
              <w:rPr>
                <w:b/>
                <w:bCs/>
                <w:sz w:val="22"/>
                <w:szCs w:val="20"/>
              </w:rPr>
              <w:t>Data Source</w:t>
            </w:r>
          </w:p>
        </w:tc>
      </w:tr>
      <w:tr w:rsidR="00837560" w:rsidTr="004658E9">
        <w:trPr>
          <w:trHeight w:val="488"/>
        </w:trPr>
        <w:tc>
          <w:tcPr>
            <w:tcW w:w="4684" w:type="dxa"/>
            <w:tcBorders>
              <w:left w:val="nil"/>
              <w:bottom w:val="nil"/>
              <w:right w:val="nil"/>
            </w:tcBorders>
          </w:tcPr>
          <w:p w:rsidR="00837560" w:rsidRPr="003C3B00" w:rsidRDefault="00837560" w:rsidP="00E75F42">
            <w:pPr>
              <w:pStyle w:val="NoSpacing"/>
              <w:rPr>
                <w:sz w:val="22"/>
                <w:szCs w:val="20"/>
              </w:rPr>
            </w:pPr>
            <w:r w:rsidRPr="003C3B00">
              <w:rPr>
                <w:sz w:val="22"/>
                <w:szCs w:val="20"/>
              </w:rPr>
              <w:t>Non-performing loans</w:t>
            </w:r>
          </w:p>
        </w:tc>
        <w:tc>
          <w:tcPr>
            <w:tcW w:w="3653" w:type="dxa"/>
            <w:tcBorders>
              <w:left w:val="nil"/>
              <w:bottom w:val="nil"/>
              <w:right w:val="nil"/>
            </w:tcBorders>
          </w:tcPr>
          <w:p w:rsidR="00837560" w:rsidRPr="003C3B00" w:rsidRDefault="00837560" w:rsidP="00E75F42">
            <w:pPr>
              <w:pStyle w:val="NoSpacing"/>
              <w:rPr>
                <w:sz w:val="22"/>
                <w:szCs w:val="20"/>
              </w:rPr>
            </w:pPr>
            <w:r>
              <w:rPr>
                <w:noProof/>
                <w:sz w:val="22"/>
                <w:szCs w:val="20"/>
              </w:rPr>
              <w:t>NRB, Key Financial Indicator (</w:t>
            </w:r>
            <w:r w:rsidRPr="001C6632">
              <w:rPr>
                <w:noProof/>
                <w:sz w:val="22"/>
                <w:szCs w:val="20"/>
              </w:rPr>
              <w:t>2020)</w:t>
            </w:r>
          </w:p>
        </w:tc>
      </w:tr>
      <w:tr w:rsidR="00837560" w:rsidTr="004658E9">
        <w:trPr>
          <w:trHeight w:val="442"/>
        </w:trPr>
        <w:tc>
          <w:tcPr>
            <w:tcW w:w="4684" w:type="dxa"/>
            <w:tcBorders>
              <w:top w:val="nil"/>
              <w:left w:val="nil"/>
              <w:bottom w:val="nil"/>
              <w:right w:val="nil"/>
            </w:tcBorders>
          </w:tcPr>
          <w:p w:rsidR="00837560" w:rsidRPr="003C3B00" w:rsidRDefault="00837560" w:rsidP="00E75F42">
            <w:pPr>
              <w:pStyle w:val="NoSpacing"/>
              <w:rPr>
                <w:sz w:val="22"/>
                <w:szCs w:val="20"/>
              </w:rPr>
            </w:pPr>
            <w:r w:rsidRPr="003C3B00">
              <w:rPr>
                <w:sz w:val="22"/>
                <w:szCs w:val="20"/>
              </w:rPr>
              <w:t>Gross Domestic Product growth rate</w:t>
            </w:r>
          </w:p>
        </w:tc>
        <w:tc>
          <w:tcPr>
            <w:tcW w:w="3653" w:type="dxa"/>
            <w:tcBorders>
              <w:top w:val="nil"/>
              <w:left w:val="nil"/>
              <w:bottom w:val="nil"/>
              <w:right w:val="nil"/>
            </w:tcBorders>
          </w:tcPr>
          <w:p w:rsidR="00837560" w:rsidRPr="003C3B00" w:rsidRDefault="00837560" w:rsidP="00E75F42">
            <w:pPr>
              <w:pStyle w:val="NoSpacing"/>
              <w:rPr>
                <w:sz w:val="22"/>
                <w:szCs w:val="20"/>
              </w:rPr>
            </w:pPr>
            <w:r w:rsidRPr="003C3B00">
              <w:rPr>
                <w:noProof/>
                <w:sz w:val="22"/>
                <w:szCs w:val="20"/>
              </w:rPr>
              <w:t>CBS (2020)</w:t>
            </w:r>
          </w:p>
        </w:tc>
      </w:tr>
      <w:tr w:rsidR="00837560" w:rsidTr="004658E9">
        <w:trPr>
          <w:trHeight w:val="605"/>
        </w:trPr>
        <w:tc>
          <w:tcPr>
            <w:tcW w:w="4684" w:type="dxa"/>
            <w:tcBorders>
              <w:top w:val="nil"/>
              <w:left w:val="nil"/>
              <w:bottom w:val="nil"/>
              <w:right w:val="nil"/>
            </w:tcBorders>
          </w:tcPr>
          <w:p w:rsidR="00837560" w:rsidRPr="003C3B00" w:rsidRDefault="00837560" w:rsidP="00E75F42">
            <w:pPr>
              <w:pStyle w:val="NoSpacing"/>
              <w:rPr>
                <w:sz w:val="22"/>
                <w:szCs w:val="20"/>
              </w:rPr>
            </w:pPr>
            <w:r w:rsidRPr="003C3B00">
              <w:rPr>
                <w:sz w:val="22"/>
                <w:szCs w:val="20"/>
              </w:rPr>
              <w:t>Interest Rate</w:t>
            </w:r>
          </w:p>
        </w:tc>
        <w:tc>
          <w:tcPr>
            <w:tcW w:w="3653" w:type="dxa"/>
            <w:tcBorders>
              <w:top w:val="nil"/>
              <w:left w:val="nil"/>
              <w:bottom w:val="nil"/>
              <w:right w:val="nil"/>
            </w:tcBorders>
          </w:tcPr>
          <w:p w:rsidR="00837560" w:rsidRPr="003C3B00" w:rsidRDefault="00837560" w:rsidP="003C3B00">
            <w:pPr>
              <w:pStyle w:val="NoSpacing"/>
              <w:rPr>
                <w:sz w:val="22"/>
                <w:szCs w:val="20"/>
              </w:rPr>
            </w:pPr>
            <w:r w:rsidRPr="003C3B00">
              <w:rPr>
                <w:noProof/>
                <w:sz w:val="22"/>
                <w:szCs w:val="20"/>
              </w:rPr>
              <w:t>Maskay &amp; Pandit (2009), NRB (2020)</w:t>
            </w:r>
          </w:p>
        </w:tc>
      </w:tr>
      <w:tr w:rsidR="00837560" w:rsidTr="00E414CF">
        <w:trPr>
          <w:trHeight w:val="388"/>
        </w:trPr>
        <w:tc>
          <w:tcPr>
            <w:tcW w:w="4684" w:type="dxa"/>
            <w:tcBorders>
              <w:top w:val="nil"/>
              <w:left w:val="nil"/>
              <w:bottom w:val="nil"/>
              <w:right w:val="nil"/>
            </w:tcBorders>
          </w:tcPr>
          <w:p w:rsidR="00837560" w:rsidRPr="003C3B00" w:rsidRDefault="00837560" w:rsidP="00E75F42">
            <w:pPr>
              <w:pStyle w:val="NoSpacing"/>
              <w:rPr>
                <w:sz w:val="22"/>
                <w:szCs w:val="20"/>
              </w:rPr>
            </w:pPr>
            <w:r w:rsidRPr="003C3B00">
              <w:rPr>
                <w:sz w:val="22"/>
                <w:szCs w:val="20"/>
              </w:rPr>
              <w:t>Money Supply</w:t>
            </w:r>
          </w:p>
        </w:tc>
        <w:tc>
          <w:tcPr>
            <w:tcW w:w="3653" w:type="dxa"/>
            <w:tcBorders>
              <w:top w:val="nil"/>
              <w:left w:val="nil"/>
              <w:bottom w:val="nil"/>
              <w:right w:val="nil"/>
            </w:tcBorders>
          </w:tcPr>
          <w:p w:rsidR="00837560" w:rsidRPr="003C3B00" w:rsidRDefault="00837560" w:rsidP="00E75F42">
            <w:pPr>
              <w:pStyle w:val="NoSpacing"/>
              <w:rPr>
                <w:sz w:val="22"/>
                <w:szCs w:val="20"/>
              </w:rPr>
            </w:pPr>
            <w:r w:rsidRPr="003C3B00">
              <w:rPr>
                <w:noProof/>
                <w:sz w:val="22"/>
                <w:szCs w:val="20"/>
              </w:rPr>
              <w:t>NRB, Quarterly Economic Bulletin</w:t>
            </w:r>
          </w:p>
        </w:tc>
      </w:tr>
      <w:tr w:rsidR="00E414CF" w:rsidTr="004658E9">
        <w:trPr>
          <w:trHeight w:val="388"/>
        </w:trPr>
        <w:tc>
          <w:tcPr>
            <w:tcW w:w="4684" w:type="dxa"/>
            <w:tcBorders>
              <w:top w:val="nil"/>
              <w:left w:val="nil"/>
              <w:right w:val="nil"/>
            </w:tcBorders>
          </w:tcPr>
          <w:p w:rsidR="00E414CF" w:rsidRPr="003C3B00" w:rsidRDefault="00E414CF" w:rsidP="00E75F42">
            <w:pPr>
              <w:pStyle w:val="NoSpacing"/>
              <w:rPr>
                <w:sz w:val="22"/>
                <w:szCs w:val="20"/>
              </w:rPr>
            </w:pPr>
            <w:r>
              <w:rPr>
                <w:sz w:val="22"/>
                <w:szCs w:val="20"/>
              </w:rPr>
              <w:t>Interbank transaction rate</w:t>
            </w:r>
          </w:p>
        </w:tc>
        <w:tc>
          <w:tcPr>
            <w:tcW w:w="3653" w:type="dxa"/>
            <w:tcBorders>
              <w:top w:val="nil"/>
              <w:left w:val="nil"/>
              <w:right w:val="nil"/>
            </w:tcBorders>
          </w:tcPr>
          <w:p w:rsidR="00E414CF" w:rsidRPr="003C3B00" w:rsidRDefault="00AA063E" w:rsidP="00E75F42">
            <w:pPr>
              <w:pStyle w:val="NoSpacing"/>
              <w:rPr>
                <w:noProof/>
                <w:sz w:val="22"/>
                <w:szCs w:val="20"/>
              </w:rPr>
            </w:pPr>
            <w:r>
              <w:rPr>
                <w:noProof/>
                <w:sz w:val="22"/>
                <w:szCs w:val="20"/>
              </w:rPr>
              <w:t xml:space="preserve">NRB, </w:t>
            </w:r>
            <w:r w:rsidRPr="003C3B00">
              <w:rPr>
                <w:noProof/>
                <w:sz w:val="22"/>
                <w:szCs w:val="20"/>
              </w:rPr>
              <w:t>Quarterly Economic Bulletin</w:t>
            </w:r>
          </w:p>
        </w:tc>
      </w:tr>
    </w:tbl>
    <w:p w:rsidR="00E75F42" w:rsidRPr="00E75F42" w:rsidRDefault="00E75F42" w:rsidP="00E75F42">
      <w:pPr>
        <w:pStyle w:val="NoSpacing"/>
      </w:pPr>
    </w:p>
    <w:p w:rsidR="009361CE" w:rsidRDefault="009361CE" w:rsidP="006813BB">
      <w:pPr>
        <w:pStyle w:val="Heading2"/>
        <w:numPr>
          <w:ilvl w:val="1"/>
          <w:numId w:val="5"/>
        </w:numPr>
        <w:spacing w:line="360" w:lineRule="auto"/>
        <w:ind w:left="461" w:hanging="461"/>
      </w:pPr>
      <w:bookmarkStart w:id="39" w:name="_Toc92131994"/>
      <w:r>
        <w:t>Sample size and Sampling procedure</w:t>
      </w:r>
      <w:bookmarkEnd w:id="39"/>
    </w:p>
    <w:p w:rsidR="00905730" w:rsidRPr="00905730" w:rsidRDefault="005323FD" w:rsidP="00D62590">
      <w:r>
        <w:t>The</w:t>
      </w:r>
      <w:r w:rsidR="00D71C1A">
        <w:t xml:space="preserve"> data </w:t>
      </w:r>
      <w:r w:rsidR="00427A4A">
        <w:t>used in this study</w:t>
      </w:r>
      <w:r w:rsidR="008B3F94">
        <w:t xml:space="preserve"> is </w:t>
      </w:r>
      <w:r w:rsidR="00D71C1A">
        <w:t>quarterly data from</w:t>
      </w:r>
      <w:r w:rsidR="00194D38">
        <w:t xml:space="preserve"> 2006</w:t>
      </w:r>
      <w:r w:rsidR="00D71C1A">
        <w:t xml:space="preserve"> to 2020</w:t>
      </w:r>
      <w:r w:rsidR="008B3F94">
        <w:t xml:space="preserve"> which makes the total sample size of </w:t>
      </w:r>
      <w:r w:rsidR="00725191">
        <w:t>60</w:t>
      </w:r>
      <w:r w:rsidR="008B3F94">
        <w:t>.</w:t>
      </w:r>
    </w:p>
    <w:p w:rsidR="004379B9" w:rsidRDefault="009361CE" w:rsidP="006813BB">
      <w:pPr>
        <w:pStyle w:val="Heading2"/>
        <w:numPr>
          <w:ilvl w:val="1"/>
          <w:numId w:val="5"/>
        </w:numPr>
        <w:spacing w:line="360" w:lineRule="auto"/>
        <w:ind w:left="461" w:hanging="461"/>
      </w:pPr>
      <w:bookmarkStart w:id="40" w:name="_Toc92131995"/>
      <w:r>
        <w:t>Method and Instrument of data collection</w:t>
      </w:r>
      <w:bookmarkEnd w:id="40"/>
    </w:p>
    <w:p w:rsidR="009361CE" w:rsidRDefault="004379B9" w:rsidP="00D62590">
      <w:r>
        <w:t>Secondary data were coll</w:t>
      </w:r>
      <w:r w:rsidR="00EC20F0">
        <w:t>ected through different sources</w:t>
      </w:r>
      <w:r w:rsidR="002F1D41">
        <w:t xml:space="preserve"> as mentioned above. T</w:t>
      </w:r>
      <w:r w:rsidR="00EC20F0">
        <w:t xml:space="preserve">he method of secondary data were collected through </w:t>
      </w:r>
      <w:r w:rsidR="00266564">
        <w:t>d</w:t>
      </w:r>
      <w:r w:rsidR="008F4F48">
        <w:t>ifferent publication</w:t>
      </w:r>
      <w:r w:rsidR="00266564">
        <w:t>s</w:t>
      </w:r>
      <w:r w:rsidR="008F4F48">
        <w:t xml:space="preserve"> of </w:t>
      </w:r>
      <w:r w:rsidR="00266564">
        <w:t>Ministry of Finance, Central Bureau of Statistic and Nepal Rastra Bank.</w:t>
      </w:r>
      <w:r w:rsidR="00EC20F0">
        <w:t xml:space="preserve"> </w:t>
      </w:r>
      <w:r w:rsidR="00E07709">
        <w:t xml:space="preserve">The data collected for this thesis </w:t>
      </w:r>
      <w:r w:rsidR="00A21376">
        <w:t>is shown</w:t>
      </w:r>
      <w:r w:rsidR="00E07709">
        <w:t xml:space="preserve"> in appendix</w:t>
      </w:r>
      <w:r w:rsidR="00F25F02">
        <w:t xml:space="preserve"> below</w:t>
      </w:r>
      <w:r w:rsidR="00E07709">
        <w:t>.</w:t>
      </w:r>
      <w:r w:rsidR="009361CE">
        <w:tab/>
      </w:r>
    </w:p>
    <w:p w:rsidR="009361CE" w:rsidRDefault="009361CE" w:rsidP="006813BB">
      <w:pPr>
        <w:pStyle w:val="Heading2"/>
        <w:numPr>
          <w:ilvl w:val="1"/>
          <w:numId w:val="5"/>
        </w:numPr>
        <w:spacing w:line="360" w:lineRule="auto"/>
        <w:ind w:left="461" w:hanging="461"/>
      </w:pPr>
      <w:bookmarkStart w:id="41" w:name="_Toc92131996"/>
      <w:r>
        <w:t>Data Management</w:t>
      </w:r>
      <w:bookmarkEnd w:id="41"/>
    </w:p>
    <w:p w:rsidR="00EB44F0" w:rsidRPr="00EB44F0" w:rsidRDefault="00EB44F0" w:rsidP="00A90EB7">
      <w:r>
        <w:t xml:space="preserve">The </w:t>
      </w:r>
      <w:r w:rsidR="002631DE">
        <w:t xml:space="preserve">multivariate </w:t>
      </w:r>
      <w:r>
        <w:t xml:space="preserve">data is collected </w:t>
      </w:r>
      <w:r w:rsidR="002631DE">
        <w:t>from</w:t>
      </w:r>
      <w:r w:rsidR="00210335">
        <w:t xml:space="preserve"> commercial banks whic</w:t>
      </w:r>
      <w:r w:rsidR="00960957">
        <w:t>h have been operating since 2006</w:t>
      </w:r>
      <w:r w:rsidR="00210335">
        <w:t xml:space="preserve"> in Nepal. The model is based on the data </w:t>
      </w:r>
      <w:r w:rsidR="007D5613">
        <w:t xml:space="preserve">from </w:t>
      </w:r>
      <w:r w:rsidR="00C22DD8">
        <w:t>Q1 2006</w:t>
      </w:r>
      <w:r w:rsidR="00E1548C">
        <w:t xml:space="preserve"> to Q4 2020 with 60</w:t>
      </w:r>
      <w:r w:rsidR="00210335">
        <w:t xml:space="preserve"> observation. The dependent variable in this model is non-perfor</w:t>
      </w:r>
      <w:r w:rsidR="00C63FC0">
        <w:t xml:space="preserve">ming loans to total gross loans. </w:t>
      </w:r>
      <w:r w:rsidR="00A00887">
        <w:t xml:space="preserve">The reliable sample of NPL ratio has been compiled from central bank of Nepal </w:t>
      </w:r>
      <w:r w:rsidR="00563F7A">
        <w:t xml:space="preserve">as mentioned above in </w:t>
      </w:r>
      <w:r w:rsidR="00A00887">
        <w:t>data sources. Whereas, the explanatory variable</w:t>
      </w:r>
      <w:r w:rsidR="00563F7A">
        <w:t>s</w:t>
      </w:r>
      <w:r w:rsidR="00A00887">
        <w:t xml:space="preserve"> are real </w:t>
      </w:r>
      <w:r w:rsidR="00CA41CD">
        <w:t xml:space="preserve">GDP </w:t>
      </w:r>
      <w:r w:rsidR="00CA41CD">
        <w:lastRenderedPageBreak/>
        <w:t>growth rate,</w:t>
      </w:r>
      <w:r w:rsidR="00E80CD1">
        <w:t xml:space="preserve"> interest rate,</w:t>
      </w:r>
      <w:r w:rsidR="00AC334D">
        <w:t xml:space="preserve"> broad money supply growth rate </w:t>
      </w:r>
      <w:r w:rsidR="00E80CD1">
        <w:t xml:space="preserve">and interbank transaction rate </w:t>
      </w:r>
      <w:r w:rsidR="00AC334D">
        <w:t>which are obtained from the central bank and su</w:t>
      </w:r>
      <w:r w:rsidR="007B507B">
        <w:t xml:space="preserve">pervisory authorities. The GDP </w:t>
      </w:r>
      <w:r w:rsidR="00AC334D">
        <w:t>and money supply are transformed into growth rate while NPLs</w:t>
      </w:r>
      <w:r w:rsidR="00CA41CD">
        <w:t xml:space="preserve">, </w:t>
      </w:r>
      <w:r w:rsidR="00E80CD1">
        <w:t xml:space="preserve">interbank transaction rate </w:t>
      </w:r>
      <w:r w:rsidR="00AC334D">
        <w:t xml:space="preserve">and </w:t>
      </w:r>
      <w:r w:rsidR="008F7BCE">
        <w:t>interest rate are</w:t>
      </w:r>
      <w:r w:rsidR="00AC334D">
        <w:t xml:space="preserve"> measured in percentage.</w:t>
      </w:r>
    </w:p>
    <w:p w:rsidR="009361CE" w:rsidRDefault="009361CE" w:rsidP="006813BB">
      <w:pPr>
        <w:pStyle w:val="Heading2"/>
        <w:numPr>
          <w:ilvl w:val="1"/>
          <w:numId w:val="5"/>
        </w:numPr>
        <w:spacing w:line="360" w:lineRule="auto"/>
        <w:ind w:left="461" w:hanging="461"/>
      </w:pPr>
      <w:bookmarkStart w:id="42" w:name="_Toc92131997"/>
      <w:r>
        <w:t>Identification/Specification of model</w:t>
      </w:r>
      <w:bookmarkEnd w:id="42"/>
    </w:p>
    <w:p w:rsidR="00EB44F0" w:rsidRDefault="001C5789" w:rsidP="00A90EB7">
      <w:r>
        <w:t xml:space="preserve">A VAR is an n-equation, </w:t>
      </w:r>
      <w:r>
        <w:rPr>
          <w:i/>
          <w:iCs/>
        </w:rPr>
        <w:t>n-</w:t>
      </w:r>
      <w:r>
        <w:t xml:space="preserve">variable linear model in which each variable is in turn explained by its own lagged values, plus current and past values of the remaining </w:t>
      </w:r>
      <w:r w:rsidR="00990B88">
        <w:rPr>
          <w:i/>
          <w:iCs/>
        </w:rPr>
        <w:t>n-</w:t>
      </w:r>
      <w:r w:rsidR="00990B88">
        <w:t>1</w:t>
      </w:r>
      <w:r>
        <w:t xml:space="preserve"> variables. </w:t>
      </w:r>
      <w:r w:rsidR="00EE0944">
        <w:t>VARs are powerful tools for describing data and for generating reliable multivariate benchmark forecasts</w:t>
      </w:r>
      <w:sdt>
        <w:sdtPr>
          <w:id w:val="644706839"/>
          <w:citation/>
        </w:sdtPr>
        <w:sdtEndPr/>
        <w:sdtContent>
          <w:r w:rsidR="00C71EAC">
            <w:fldChar w:fldCharType="begin"/>
          </w:r>
          <w:r w:rsidR="00C71EAC">
            <w:instrText xml:space="preserve">CITATION Sto011 \l 1033 </w:instrText>
          </w:r>
          <w:r w:rsidR="00C71EAC">
            <w:fldChar w:fldCharType="separate"/>
          </w:r>
          <w:r w:rsidR="00E203FB">
            <w:rPr>
              <w:noProof/>
            </w:rPr>
            <w:t xml:space="preserve"> (Stock &amp; Watson, 2001)</w:t>
          </w:r>
          <w:r w:rsidR="00C71EAC">
            <w:fldChar w:fldCharType="end"/>
          </w:r>
        </w:sdtContent>
      </w:sdt>
      <w:r w:rsidR="00EE0944">
        <w:t>. The VAR model allows us to provide all the possibility of feedback between all our variables.</w:t>
      </w:r>
      <w:r w:rsidR="008307E2">
        <w:t xml:space="preserve"> </w:t>
      </w:r>
    </w:p>
    <w:p w:rsidR="009655CA" w:rsidRDefault="007B18CD" w:rsidP="00A90EB7">
      <w:r>
        <w:t xml:space="preserve">According to Sims, all variables appearing in the structural models could be argued to be </w:t>
      </w:r>
      <w:r w:rsidR="00533672">
        <w:t>endogenous</w:t>
      </w:r>
      <w:r>
        <w:t>. Economic theory place only weak restrictions on the reduced form coefficients and on which variables that should enter a reduced form model. Sims suggested that empirical research should use small-scale models identified via a small number of constraints</w:t>
      </w:r>
      <w:sdt>
        <w:sdtPr>
          <w:id w:val="1144398842"/>
          <w:citation/>
        </w:sdtPr>
        <w:sdtEndPr/>
        <w:sdtContent>
          <w:r>
            <w:fldChar w:fldCharType="begin"/>
          </w:r>
          <w:r>
            <w:instrText xml:space="preserve"> CITATION Bjø00 \l 1033 </w:instrText>
          </w:r>
          <w:r>
            <w:fldChar w:fldCharType="separate"/>
          </w:r>
          <w:r w:rsidR="00E203FB">
            <w:rPr>
              <w:noProof/>
            </w:rPr>
            <w:t xml:space="preserve"> (Bjørnland, 2000)</w:t>
          </w:r>
          <w:r>
            <w:fldChar w:fldCharType="end"/>
          </w:r>
        </w:sdtContent>
      </w:sdt>
      <w:r>
        <w:t>.</w:t>
      </w:r>
    </w:p>
    <w:p w:rsidR="0087059A" w:rsidRDefault="0087059A" w:rsidP="00AE691B">
      <w:r>
        <w:t>There are several advantages of VAR model and some of them are listed below:</w:t>
      </w:r>
    </w:p>
    <w:p w:rsidR="00AE691B" w:rsidRDefault="004D00ED" w:rsidP="006813BB">
      <w:pPr>
        <w:pStyle w:val="ListParagraph"/>
        <w:numPr>
          <w:ilvl w:val="0"/>
          <w:numId w:val="9"/>
        </w:numPr>
      </w:pPr>
      <w:r>
        <w:t>It makes fewer restrictions which allows to develop the potential relationships between variables without no restriction of exogenei</w:t>
      </w:r>
      <w:r w:rsidR="007F2682">
        <w:t>ty</w:t>
      </w:r>
      <w:r w:rsidR="00CB5FAC">
        <w:t xml:space="preserve"> i.e all variables are treated equally</w:t>
      </w:r>
      <w:r w:rsidR="00AE691B">
        <w:t>.</w:t>
      </w:r>
    </w:p>
    <w:p w:rsidR="00AE691B" w:rsidRDefault="007F2682" w:rsidP="006813BB">
      <w:pPr>
        <w:pStyle w:val="ListParagraph"/>
        <w:numPr>
          <w:ilvl w:val="0"/>
          <w:numId w:val="9"/>
        </w:numPr>
      </w:pPr>
      <w:r>
        <w:t>It is useful for describing the dynamic behavior of ec</w:t>
      </w:r>
      <w:r w:rsidR="000A626B">
        <w:t>onomic and financial time series.</w:t>
      </w:r>
    </w:p>
    <w:p w:rsidR="007F2682" w:rsidRDefault="00983B98" w:rsidP="006813BB">
      <w:pPr>
        <w:pStyle w:val="ListParagraph"/>
        <w:numPr>
          <w:ilvl w:val="0"/>
          <w:numId w:val="9"/>
        </w:numPr>
      </w:pPr>
      <w:r>
        <w:t>Useful for forecas</w:t>
      </w:r>
      <w:r w:rsidR="009471B6">
        <w:t xml:space="preserve">ting which is better than </w:t>
      </w:r>
      <w:r>
        <w:t>other complex simultaneous difference model.</w:t>
      </w:r>
    </w:p>
    <w:p w:rsidR="00CA4840" w:rsidRDefault="00CA4840" w:rsidP="00624015">
      <w:r>
        <w:t xml:space="preserve">On the contrary, there are numerous </w:t>
      </w:r>
      <w:r w:rsidR="007707F7">
        <w:t>challenges</w:t>
      </w:r>
      <w:r>
        <w:t xml:space="preserve"> of this model such as:</w:t>
      </w:r>
    </w:p>
    <w:p w:rsidR="00F838AD" w:rsidRDefault="009077DB" w:rsidP="006813BB">
      <w:pPr>
        <w:pStyle w:val="ListParagraph"/>
        <w:numPr>
          <w:ilvl w:val="0"/>
          <w:numId w:val="10"/>
        </w:numPr>
      </w:pPr>
      <w:r>
        <w:t>Selection of appropriate lag length</w:t>
      </w:r>
    </w:p>
    <w:p w:rsidR="009077DB" w:rsidRDefault="00643837" w:rsidP="006813BB">
      <w:pPr>
        <w:pStyle w:val="ListParagraph"/>
        <w:numPr>
          <w:ilvl w:val="0"/>
          <w:numId w:val="10"/>
        </w:numPr>
      </w:pPr>
      <w:r>
        <w:t>It is difficult to interpret as it is conditional on many other coefficient</w:t>
      </w:r>
    </w:p>
    <w:p w:rsidR="00533672" w:rsidRDefault="002A3EED" w:rsidP="006813BB">
      <w:pPr>
        <w:pStyle w:val="ListParagraph"/>
        <w:numPr>
          <w:ilvl w:val="0"/>
          <w:numId w:val="10"/>
        </w:numPr>
      </w:pPr>
      <w:r>
        <w:t>It gives more emphasis to forecasting which might not be suitable for policy analysis</w:t>
      </w:r>
    </w:p>
    <w:p w:rsidR="000A626B" w:rsidRDefault="00FC06C3" w:rsidP="006813BB">
      <w:pPr>
        <w:pStyle w:val="ListParagraph"/>
        <w:numPr>
          <w:ilvl w:val="0"/>
          <w:numId w:val="10"/>
        </w:numPr>
      </w:pPr>
      <w:r>
        <w:t>VAR model uses less prior information and is more theoretical.</w:t>
      </w:r>
    </w:p>
    <w:p w:rsidR="00D1386B" w:rsidRDefault="00BE49DB" w:rsidP="00E64E74">
      <w:pPr>
        <w:pStyle w:val="NoSpacing"/>
      </w:pPr>
      <w:r w:rsidRPr="000B069C">
        <w:t>T</w:t>
      </w:r>
      <w:r w:rsidR="00D1386B" w:rsidRPr="000B069C">
        <w:t xml:space="preserve">he standard </w:t>
      </w:r>
      <w:r w:rsidR="0026103A" w:rsidRPr="000B069C">
        <w:t>form of VAR can be expressed in the following equation</w:t>
      </w:r>
      <w:r w:rsidR="00D1386B">
        <w:t>:</w:t>
      </w:r>
    </w:p>
    <w:p w:rsidR="00DE5A47" w:rsidRDefault="0079679B" w:rsidP="00E64E74">
      <w:pPr>
        <w:pStyle w:val="NoSpacing"/>
      </w:pPr>
      <w:r>
        <w:lastRenderedPageBreak/>
        <w:t xml:space="preserve"> </w:t>
      </w:r>
      <w:r w:rsidR="00D433D2">
        <w:tab/>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argPr>
              <m:argSz m:val="-1"/>
            </m:argPr>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sSub>
          <m:sSubPr>
            <m:ctrlPr>
              <w:rPr>
                <w:rFonts w:ascii="Cambria Math" w:hAnsi="Cambria Math"/>
                <w:i/>
              </w:rPr>
            </m:ctrlPr>
          </m:sSubPr>
          <m:e>
            <m:r>
              <w:rPr>
                <w:rFonts w:ascii="Cambria Math" w:hAnsi="Cambria Math"/>
              </w:rPr>
              <m:t>y</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t</m:t>
            </m:r>
          </m:sub>
        </m:sSub>
        <m:r>
          <w:rPr>
            <w:rFonts w:ascii="Cambria Math" w:hAnsi="Cambria Math"/>
          </w:rPr>
          <m:t xml:space="preserve"> </m:t>
        </m:r>
      </m:oMath>
      <w:r w:rsidR="0063669E">
        <w:rPr>
          <w:rFonts w:eastAsiaTheme="minorEastAsia"/>
        </w:rPr>
        <w:t xml:space="preserve">  </w:t>
      </w:r>
      <w:r w:rsidR="0063669E">
        <w:rPr>
          <w:rFonts w:eastAsiaTheme="minorEastAsia"/>
        </w:rPr>
        <w:tab/>
      </w:r>
      <w:r w:rsidR="0063669E">
        <w:rPr>
          <w:rFonts w:eastAsiaTheme="minorEastAsia"/>
        </w:rPr>
        <w:tab/>
      </w:r>
      <w:r w:rsidR="0063669E">
        <w:rPr>
          <w:rFonts w:eastAsiaTheme="minorEastAsia"/>
        </w:rPr>
        <w:tab/>
      </w:r>
      <w:r w:rsidR="0063669E">
        <w:rPr>
          <w:rFonts w:eastAsiaTheme="minorEastAsia"/>
        </w:rPr>
        <w:tab/>
      </w:r>
      <w:r w:rsidR="0063669E">
        <w:rPr>
          <w:rFonts w:eastAsiaTheme="minorEastAsia"/>
        </w:rPr>
        <w:tab/>
      </w:r>
      <w:r w:rsidR="0063669E">
        <w:rPr>
          <w:rFonts w:eastAsiaTheme="minorEastAsia"/>
        </w:rPr>
        <w:tab/>
        <w:t>(1)</w:t>
      </w:r>
    </w:p>
    <w:p w:rsidR="00B012BF" w:rsidRDefault="00353EBE" w:rsidP="00EB44F0">
      <w:pPr>
        <w:pStyle w:val="NoSpacing"/>
      </w:pPr>
      <w:r>
        <w:t xml:space="preserve">Where, </w:t>
      </w:r>
    </w:p>
    <w:p w:rsidR="00353EBE" w:rsidRPr="009749AB" w:rsidRDefault="00493C50" w:rsidP="00EB44F0">
      <w:pPr>
        <w:pStyle w:val="NoSpacing"/>
      </w:pPr>
      <w:r w:rsidRPr="00493C50">
        <w:rPr>
          <w:i/>
          <w:iCs/>
        </w:rPr>
        <w:t>y</w:t>
      </w:r>
      <w:r w:rsidRPr="00493C50">
        <w:rPr>
          <w:i/>
          <w:iCs/>
          <w:vertAlign w:val="subscript"/>
        </w:rPr>
        <w:t xml:space="preserve">t </w:t>
      </w:r>
      <w:r w:rsidRPr="00493C50">
        <w:rPr>
          <w:i/>
          <w:iCs/>
        </w:rPr>
        <w:t>= f (NPL</w:t>
      </w:r>
      <w:r w:rsidRPr="00493C50">
        <w:rPr>
          <w:i/>
          <w:iCs/>
          <w:vertAlign w:val="subscript"/>
        </w:rPr>
        <w:t>t</w:t>
      </w:r>
      <w:r w:rsidRPr="00493C50">
        <w:rPr>
          <w:i/>
          <w:iCs/>
        </w:rPr>
        <w:t>,GDP</w:t>
      </w:r>
      <w:r w:rsidRPr="00493C50">
        <w:rPr>
          <w:i/>
          <w:iCs/>
          <w:vertAlign w:val="subscript"/>
        </w:rPr>
        <w:t>t</w:t>
      </w:r>
      <w:r w:rsidR="005B53D3">
        <w:rPr>
          <w:i/>
          <w:iCs/>
        </w:rPr>
        <w:t>,MOSU</w:t>
      </w:r>
      <w:r w:rsidRPr="00493C50">
        <w:rPr>
          <w:i/>
          <w:iCs/>
          <w:vertAlign w:val="subscript"/>
        </w:rPr>
        <w:t>t</w:t>
      </w:r>
      <w:r w:rsidR="0012074C">
        <w:rPr>
          <w:i/>
          <w:iCs/>
        </w:rPr>
        <w:t>,</w:t>
      </w:r>
      <w:r w:rsidRPr="00493C50">
        <w:rPr>
          <w:i/>
          <w:iCs/>
        </w:rPr>
        <w:t>IR</w:t>
      </w:r>
      <w:r w:rsidRPr="00493C50">
        <w:rPr>
          <w:i/>
          <w:iCs/>
          <w:vertAlign w:val="subscript"/>
        </w:rPr>
        <w:t>t</w:t>
      </w:r>
      <w:r w:rsidR="00371BAA">
        <w:rPr>
          <w:i/>
          <w:iCs/>
        </w:rPr>
        <w:t>,IBR</w:t>
      </w:r>
      <w:r w:rsidR="00371BAA" w:rsidRPr="00371BAA">
        <w:rPr>
          <w:i/>
          <w:iCs/>
          <w:vertAlign w:val="subscript"/>
        </w:rPr>
        <w:t>t</w:t>
      </w:r>
      <w:r w:rsidR="00371BAA">
        <w:rPr>
          <w:i/>
          <w:iCs/>
        </w:rPr>
        <w:t>)</w:t>
      </w:r>
    </w:p>
    <w:p w:rsidR="00901567" w:rsidRDefault="00901567" w:rsidP="00EB44F0">
      <w:pPr>
        <w:pStyle w:val="NoSpacing"/>
      </w:pPr>
      <w:r>
        <w:rPr>
          <w:rFonts w:cs="Times New Roman"/>
        </w:rPr>
        <w:t>α</w:t>
      </w:r>
      <w:r>
        <w:rPr>
          <w:vertAlign w:val="subscript"/>
        </w:rPr>
        <w:t>0</w:t>
      </w:r>
      <w:r>
        <w:t xml:space="preserve"> =</w:t>
      </w:r>
      <w:r w:rsidR="00EB6242">
        <w:t xml:space="preserve"> </w:t>
      </w:r>
      <w:r w:rsidR="002952CA" w:rsidRPr="002952CA">
        <w:rPr>
          <w:i/>
          <w:iCs/>
        </w:rPr>
        <w:t>(n</w:t>
      </w:r>
      <w:r w:rsidR="002952CA" w:rsidRPr="002952CA">
        <w:rPr>
          <w:rFonts w:eastAsiaTheme="minorEastAsia"/>
          <w:i/>
          <w:iCs/>
        </w:rPr>
        <w:t xml:space="preserve"> </w:t>
      </w:r>
      <m:oMath>
        <m:r>
          <w:rPr>
            <w:rFonts w:ascii="Cambria Math" w:hAnsi="Cambria Math"/>
          </w:rPr>
          <m:t>×</m:t>
        </m:r>
      </m:oMath>
      <w:r w:rsidR="002952CA" w:rsidRPr="002952CA">
        <w:rPr>
          <w:rFonts w:eastAsiaTheme="minorEastAsia"/>
          <w:i/>
          <w:iCs/>
        </w:rPr>
        <w:t xml:space="preserve"> 1)</w:t>
      </w:r>
      <w:r w:rsidR="002952CA">
        <w:t xml:space="preserve"> </w:t>
      </w:r>
      <w:r w:rsidR="00930410">
        <w:t xml:space="preserve">matrix coefficient of </w:t>
      </w:r>
      <w:r w:rsidR="00992170">
        <w:t>autonomous variables</w:t>
      </w:r>
      <w:r>
        <w:t xml:space="preserve"> </w:t>
      </w:r>
    </w:p>
    <w:p w:rsidR="00901567" w:rsidRPr="00901567" w:rsidRDefault="00901567" w:rsidP="003D1397">
      <w:pPr>
        <w:pStyle w:val="NoSpacing"/>
        <w:tabs>
          <w:tab w:val="left" w:pos="3411"/>
        </w:tabs>
      </w:pPr>
      <w:r>
        <w:rPr>
          <w:rFonts w:cs="Times New Roman"/>
        </w:rPr>
        <w:t>α</w:t>
      </w:r>
      <w:r>
        <w:rPr>
          <w:vertAlign w:val="subscript"/>
        </w:rPr>
        <w:t xml:space="preserve">i </w:t>
      </w:r>
      <w:r>
        <w:t>=</w:t>
      </w:r>
      <w:r w:rsidR="00992170">
        <w:t xml:space="preserve"> </w:t>
      </w:r>
      <w:r w:rsidR="00C61EFA" w:rsidRPr="00C61EFA">
        <w:rPr>
          <w:i/>
          <w:iCs/>
        </w:rPr>
        <w:t>(n</w:t>
      </w:r>
      <w:r w:rsidR="00C61EFA">
        <w:rPr>
          <w:rFonts w:eastAsiaTheme="minorEastAsia"/>
          <w:i/>
          <w:iCs/>
        </w:rPr>
        <w:t xml:space="preserve"> </w:t>
      </w:r>
      <m:oMath>
        <m:r>
          <w:rPr>
            <w:rFonts w:ascii="Cambria Math" w:hAnsi="Cambria Math"/>
          </w:rPr>
          <m:t>×</m:t>
        </m:r>
      </m:oMath>
      <w:r w:rsidR="00C61EFA">
        <w:rPr>
          <w:rFonts w:eastAsiaTheme="minorEastAsia"/>
          <w:i/>
          <w:iCs/>
        </w:rPr>
        <w:t xml:space="preserve"> </w:t>
      </w:r>
      <w:r w:rsidR="00C61EFA" w:rsidRPr="00C61EFA">
        <w:rPr>
          <w:rFonts w:eastAsiaTheme="minorEastAsia"/>
          <w:i/>
          <w:iCs/>
        </w:rPr>
        <w:t>n)</w:t>
      </w:r>
      <w:r w:rsidR="00C61EFA">
        <w:rPr>
          <w:rFonts w:eastAsiaTheme="minorEastAsia"/>
        </w:rPr>
        <w:t xml:space="preserve"> </w:t>
      </w:r>
      <w:r w:rsidR="00930410">
        <w:t>matrix coefficient of all the variables in the model</w:t>
      </w:r>
      <w:r w:rsidR="003D1397">
        <w:tab/>
      </w:r>
    </w:p>
    <w:p w:rsidR="00901567" w:rsidRPr="00717051" w:rsidRDefault="00901567" w:rsidP="00EB44F0">
      <w:pPr>
        <w:pStyle w:val="NoSpacing"/>
      </w:pPr>
      <w:r w:rsidRPr="00901567">
        <w:t>y</w:t>
      </w:r>
      <w:r w:rsidRPr="00901567">
        <w:rPr>
          <w:vertAlign w:val="subscript"/>
        </w:rPr>
        <w:t>t-1</w:t>
      </w:r>
      <w:r>
        <w:rPr>
          <w:vertAlign w:val="subscript"/>
        </w:rPr>
        <w:t xml:space="preserve"> </w:t>
      </w:r>
      <w:r>
        <w:t xml:space="preserve">= </w:t>
      </w:r>
      <w:r w:rsidR="00717051">
        <w:t xml:space="preserve">lagged values of </w:t>
      </w:r>
      <w:r w:rsidR="0012074C">
        <w:rPr>
          <w:i/>
          <w:iCs/>
        </w:rPr>
        <w:t>NPL,GDP,</w:t>
      </w:r>
      <w:r w:rsidR="00A803E8">
        <w:rPr>
          <w:i/>
          <w:iCs/>
        </w:rPr>
        <w:t xml:space="preserve"> IR, </w:t>
      </w:r>
      <w:r w:rsidR="00717051" w:rsidRPr="00A548AA">
        <w:rPr>
          <w:i/>
          <w:iCs/>
        </w:rPr>
        <w:t>MOSU</w:t>
      </w:r>
      <w:r w:rsidR="00717051">
        <w:t xml:space="preserve"> </w:t>
      </w:r>
      <w:r w:rsidR="00A803E8">
        <w:t xml:space="preserve">and </w:t>
      </w:r>
      <w:r w:rsidR="00A803E8" w:rsidRPr="00A803E8">
        <w:rPr>
          <w:i/>
          <w:iCs/>
        </w:rPr>
        <w:t>IBR</w:t>
      </w:r>
      <w:r>
        <w:rPr>
          <w:vertAlign w:val="subscript"/>
        </w:rPr>
        <w:t xml:space="preserve"> </w:t>
      </w:r>
    </w:p>
    <w:p w:rsidR="00901567" w:rsidRDefault="003E4A43" w:rsidP="00EB44F0">
      <w:pPr>
        <w:pStyle w:val="NoSpacing"/>
        <w:rPr>
          <w:rFonts w:cs="Times New Roman"/>
        </w:rPr>
      </w:pPr>
      <w:r w:rsidRPr="003E4A43">
        <w:rPr>
          <w:rFonts w:cs="Times New Roman"/>
        </w:rPr>
        <w:t>ε</w:t>
      </w:r>
      <w:r>
        <w:rPr>
          <w:rFonts w:cs="Times New Roman"/>
          <w:vertAlign w:val="subscript"/>
        </w:rPr>
        <w:t xml:space="preserve">t </w:t>
      </w:r>
      <w:r>
        <w:rPr>
          <w:rFonts w:cs="Times New Roman"/>
        </w:rPr>
        <w:t xml:space="preserve">= </w:t>
      </w:r>
      <w:r w:rsidR="006F2C11" w:rsidRPr="002952CA">
        <w:rPr>
          <w:i/>
          <w:iCs/>
        </w:rPr>
        <w:t>(n</w:t>
      </w:r>
      <w:r w:rsidR="006F2C11" w:rsidRPr="002952CA">
        <w:rPr>
          <w:rFonts w:eastAsiaTheme="minorEastAsia"/>
          <w:i/>
          <w:iCs/>
        </w:rPr>
        <w:t xml:space="preserve"> </w:t>
      </w:r>
      <m:oMath>
        <m:r>
          <w:rPr>
            <w:rFonts w:ascii="Cambria Math" w:hAnsi="Cambria Math"/>
          </w:rPr>
          <m:t>×</m:t>
        </m:r>
      </m:oMath>
      <w:r w:rsidR="006F2C11" w:rsidRPr="002952CA">
        <w:rPr>
          <w:rFonts w:eastAsiaTheme="minorEastAsia"/>
          <w:i/>
          <w:iCs/>
        </w:rPr>
        <w:t xml:space="preserve"> 1)</w:t>
      </w:r>
      <w:r w:rsidR="006F2C11">
        <w:t xml:space="preserve">  </w:t>
      </w:r>
      <w:r w:rsidR="00507940">
        <w:rPr>
          <w:rFonts w:cs="Times New Roman"/>
        </w:rPr>
        <w:t>stochastic disturbance term</w:t>
      </w:r>
      <w:r w:rsidR="00CB5FAC">
        <w:rPr>
          <w:rFonts w:cs="Times New Roman"/>
        </w:rPr>
        <w:t xml:space="preserve"> which is not correlated and is random</w:t>
      </w:r>
    </w:p>
    <w:p w:rsidR="00874E7E" w:rsidRDefault="008F6981" w:rsidP="00393E7D">
      <w:r>
        <w:t xml:space="preserve">Incorporating all the variables in the equation 1 we can define the VAR equation. It can be postulate in the equation of VAR model </w:t>
      </w:r>
      <w:r w:rsidR="00342109">
        <w:t>for</w:t>
      </w:r>
      <w:r w:rsidR="00A33060">
        <w:t xml:space="preserve"> n</w:t>
      </w:r>
      <w:r w:rsidR="00241D6B">
        <w:t xml:space="preserve">on-performing loan </w:t>
      </w:r>
      <w:r w:rsidR="00F7621E">
        <w:t xml:space="preserve">by incorporating all the variables, </w:t>
      </w:r>
      <w:r>
        <w:t xml:space="preserve">which </w:t>
      </w:r>
      <w:r w:rsidR="00241D6B">
        <w:t>can be written as:</w:t>
      </w:r>
    </w:p>
    <w:p w:rsidR="00454730" w:rsidRDefault="00F13369" w:rsidP="005D4B10">
      <w:pPr>
        <w:pStyle w:val="NoSpacing"/>
        <w:rPr>
          <w:rFonts w:cs="Times New Roman"/>
          <w:vertAlign w:val="subscript"/>
        </w:rPr>
      </w:pPr>
      <w:r>
        <w:rPr>
          <w:rFonts w:cs="Times New Roman"/>
        </w:rPr>
        <w:t>NPL</w:t>
      </w:r>
      <w:r>
        <w:rPr>
          <w:rFonts w:cs="Times New Roman"/>
          <w:vertAlign w:val="subscript"/>
        </w:rPr>
        <w:t>t</w:t>
      </w:r>
      <w:r>
        <w:rPr>
          <w:rFonts w:cs="Times New Roman"/>
        </w:rPr>
        <w:t xml:space="preserve"> = a</w:t>
      </w:r>
      <w:r>
        <w:rPr>
          <w:rFonts w:cs="Times New Roman"/>
          <w:vertAlign w:val="subscript"/>
        </w:rPr>
        <w:t>10</w:t>
      </w:r>
      <w:r>
        <w:rPr>
          <w:rFonts w:cs="Times New Roman"/>
        </w:rPr>
        <w:t xml:space="preserve"> + a</w:t>
      </w:r>
      <w:r>
        <w:rPr>
          <w:rFonts w:cs="Times New Roman"/>
          <w:vertAlign w:val="subscript"/>
        </w:rPr>
        <w:t>11</w:t>
      </w:r>
      <w:r>
        <w:rPr>
          <w:rFonts w:cs="Times New Roman"/>
        </w:rPr>
        <w:t>NPL</w:t>
      </w:r>
      <w:r>
        <w:rPr>
          <w:rFonts w:cs="Times New Roman"/>
          <w:vertAlign w:val="subscript"/>
        </w:rPr>
        <w:t>t-1</w:t>
      </w:r>
      <w:r>
        <w:rPr>
          <w:rFonts w:cs="Times New Roman"/>
        </w:rPr>
        <w:t xml:space="preserve"> + a</w:t>
      </w:r>
      <w:r>
        <w:rPr>
          <w:rFonts w:cs="Times New Roman"/>
          <w:vertAlign w:val="subscript"/>
        </w:rPr>
        <w:t>12</w:t>
      </w:r>
      <w:r>
        <w:rPr>
          <w:rFonts w:cs="Times New Roman"/>
        </w:rPr>
        <w:t>GDP</w:t>
      </w:r>
      <w:r>
        <w:rPr>
          <w:rFonts w:cs="Times New Roman"/>
          <w:vertAlign w:val="subscript"/>
        </w:rPr>
        <w:t>t-1</w:t>
      </w:r>
      <w:r>
        <w:rPr>
          <w:rFonts w:cs="Times New Roman"/>
        </w:rPr>
        <w:t xml:space="preserve"> + a</w:t>
      </w:r>
      <w:r>
        <w:rPr>
          <w:rFonts w:cs="Times New Roman"/>
          <w:vertAlign w:val="subscript"/>
        </w:rPr>
        <w:t>13</w:t>
      </w:r>
      <w:r>
        <w:rPr>
          <w:rFonts w:cs="Times New Roman"/>
        </w:rPr>
        <w:t>IR</w:t>
      </w:r>
      <w:r>
        <w:rPr>
          <w:rFonts w:cs="Times New Roman"/>
          <w:vertAlign w:val="subscript"/>
        </w:rPr>
        <w:t xml:space="preserve">t-1 </w:t>
      </w:r>
      <w:r>
        <w:rPr>
          <w:rFonts w:cs="Times New Roman"/>
        </w:rPr>
        <w:t>+ a</w:t>
      </w:r>
      <w:r>
        <w:rPr>
          <w:rFonts w:cs="Times New Roman"/>
          <w:vertAlign w:val="subscript"/>
        </w:rPr>
        <w:t>14</w:t>
      </w:r>
      <w:r w:rsidR="0081460B">
        <w:rPr>
          <w:rFonts w:cs="Times New Roman"/>
        </w:rPr>
        <w:t>MOSU</w:t>
      </w:r>
      <w:r>
        <w:rPr>
          <w:rFonts w:cs="Times New Roman"/>
          <w:vertAlign w:val="subscript"/>
        </w:rPr>
        <w:t>t</w:t>
      </w:r>
      <w:r w:rsidR="005D5841">
        <w:rPr>
          <w:rFonts w:cs="Times New Roman"/>
          <w:vertAlign w:val="subscript"/>
        </w:rPr>
        <w:t>-1</w:t>
      </w:r>
      <w:r>
        <w:rPr>
          <w:rFonts w:cs="Times New Roman"/>
        </w:rPr>
        <w:t xml:space="preserve"> </w:t>
      </w:r>
      <w:r w:rsidR="00B522A1">
        <w:rPr>
          <w:rFonts w:cs="Times New Roman"/>
        </w:rPr>
        <w:t>+</w:t>
      </w:r>
      <w:r w:rsidR="00B522A1" w:rsidRPr="00B522A1">
        <w:rPr>
          <w:rFonts w:cs="Times New Roman"/>
        </w:rPr>
        <w:t xml:space="preserve"> </w:t>
      </w:r>
      <w:r w:rsidR="00B522A1">
        <w:rPr>
          <w:rFonts w:cs="Times New Roman"/>
        </w:rPr>
        <w:t>a</w:t>
      </w:r>
      <w:r w:rsidR="00B522A1">
        <w:rPr>
          <w:rFonts w:cs="Times New Roman"/>
          <w:vertAlign w:val="subscript"/>
        </w:rPr>
        <w:t>15</w:t>
      </w:r>
      <w:r w:rsidR="00B522A1">
        <w:rPr>
          <w:rFonts w:cs="Times New Roman"/>
        </w:rPr>
        <w:t>IBR</w:t>
      </w:r>
      <w:r w:rsidR="00B522A1" w:rsidRPr="00B522A1">
        <w:rPr>
          <w:rFonts w:cs="Times New Roman"/>
          <w:vertAlign w:val="subscript"/>
        </w:rPr>
        <w:t>t-1</w:t>
      </w:r>
      <w:r>
        <w:rPr>
          <w:rFonts w:cs="Times New Roman"/>
        </w:rPr>
        <w:t xml:space="preserve"> </w:t>
      </w:r>
      <w:r w:rsidR="00B522A1">
        <w:rPr>
          <w:rFonts w:cs="Times New Roman"/>
        </w:rPr>
        <w:t>+</w:t>
      </w:r>
      <w:r w:rsidRPr="003E4A43">
        <w:rPr>
          <w:rFonts w:cs="Times New Roman"/>
        </w:rPr>
        <w:t>ε</w:t>
      </w:r>
      <w:r>
        <w:rPr>
          <w:rFonts w:cs="Times New Roman"/>
          <w:vertAlign w:val="subscript"/>
        </w:rPr>
        <w:t>1t</w:t>
      </w:r>
      <w:r w:rsidR="00B522A1">
        <w:rPr>
          <w:rFonts w:cs="Times New Roman"/>
          <w:vertAlign w:val="subscript"/>
        </w:rPr>
        <w:tab/>
      </w:r>
      <w:r w:rsidR="00B522A1">
        <w:rPr>
          <w:rFonts w:cs="Times New Roman"/>
          <w:vertAlign w:val="subscript"/>
        </w:rPr>
        <w:tab/>
      </w:r>
      <w:r w:rsidR="0063669E" w:rsidRPr="0063669E">
        <w:rPr>
          <w:rFonts w:cs="Times New Roman"/>
        </w:rPr>
        <w:t>(2)</w:t>
      </w:r>
    </w:p>
    <w:p w:rsidR="002D2D3C" w:rsidRDefault="002D2D3C" w:rsidP="002D2D3C">
      <w:pPr>
        <w:pStyle w:val="NoSpacing"/>
        <w:rPr>
          <w:rFonts w:cs="Times New Roman"/>
          <w:vertAlign w:val="subscript"/>
        </w:rPr>
      </w:pPr>
      <w:r>
        <w:rPr>
          <w:rFonts w:cs="Times New Roman"/>
        </w:rPr>
        <w:t>GDP</w:t>
      </w:r>
      <w:r>
        <w:rPr>
          <w:rFonts w:cs="Times New Roman"/>
          <w:vertAlign w:val="subscript"/>
        </w:rPr>
        <w:t>t</w:t>
      </w:r>
      <w:r>
        <w:rPr>
          <w:rFonts w:cs="Times New Roman"/>
        </w:rPr>
        <w:t xml:space="preserve"> = a</w:t>
      </w:r>
      <w:r>
        <w:rPr>
          <w:rFonts w:cs="Times New Roman"/>
          <w:vertAlign w:val="subscript"/>
        </w:rPr>
        <w:t>20</w:t>
      </w:r>
      <w:r>
        <w:rPr>
          <w:rFonts w:cs="Times New Roman"/>
        </w:rPr>
        <w:t xml:space="preserve"> + a</w:t>
      </w:r>
      <w:r>
        <w:rPr>
          <w:rFonts w:cs="Times New Roman"/>
          <w:vertAlign w:val="subscript"/>
        </w:rPr>
        <w:t>21</w:t>
      </w:r>
      <w:r>
        <w:rPr>
          <w:rFonts w:cs="Times New Roman"/>
        </w:rPr>
        <w:t>NPL</w:t>
      </w:r>
      <w:r>
        <w:rPr>
          <w:rFonts w:cs="Times New Roman"/>
          <w:vertAlign w:val="subscript"/>
        </w:rPr>
        <w:t>t-1</w:t>
      </w:r>
      <w:r>
        <w:rPr>
          <w:rFonts w:cs="Times New Roman"/>
        </w:rPr>
        <w:t xml:space="preserve"> + a</w:t>
      </w:r>
      <w:r>
        <w:rPr>
          <w:rFonts w:cs="Times New Roman"/>
          <w:vertAlign w:val="subscript"/>
        </w:rPr>
        <w:t>22</w:t>
      </w:r>
      <w:r>
        <w:rPr>
          <w:rFonts w:cs="Times New Roman"/>
        </w:rPr>
        <w:t>GDP</w:t>
      </w:r>
      <w:r>
        <w:rPr>
          <w:rFonts w:cs="Times New Roman"/>
          <w:vertAlign w:val="subscript"/>
        </w:rPr>
        <w:t>t-1</w:t>
      </w:r>
      <w:r>
        <w:rPr>
          <w:rFonts w:cs="Times New Roman"/>
        </w:rPr>
        <w:t xml:space="preserve"> + a</w:t>
      </w:r>
      <w:r>
        <w:rPr>
          <w:rFonts w:cs="Times New Roman"/>
          <w:vertAlign w:val="subscript"/>
        </w:rPr>
        <w:t>23</w:t>
      </w:r>
      <w:r>
        <w:rPr>
          <w:rFonts w:cs="Times New Roman"/>
        </w:rPr>
        <w:t>IR</w:t>
      </w:r>
      <w:r>
        <w:rPr>
          <w:rFonts w:cs="Times New Roman"/>
          <w:vertAlign w:val="subscript"/>
        </w:rPr>
        <w:t xml:space="preserve">t-1 </w:t>
      </w:r>
      <w:r>
        <w:rPr>
          <w:rFonts w:cs="Times New Roman"/>
        </w:rPr>
        <w:t>+ a</w:t>
      </w:r>
      <w:r>
        <w:rPr>
          <w:rFonts w:cs="Times New Roman"/>
          <w:vertAlign w:val="subscript"/>
        </w:rPr>
        <w:t>24</w:t>
      </w:r>
      <w:r w:rsidR="0081460B">
        <w:rPr>
          <w:rFonts w:cs="Times New Roman"/>
        </w:rPr>
        <w:t>MOSU</w:t>
      </w:r>
      <w:r>
        <w:rPr>
          <w:rFonts w:cs="Times New Roman"/>
          <w:vertAlign w:val="subscript"/>
        </w:rPr>
        <w:t>t</w:t>
      </w:r>
      <w:r w:rsidR="005D5841">
        <w:rPr>
          <w:rFonts w:cs="Times New Roman"/>
          <w:vertAlign w:val="subscript"/>
        </w:rPr>
        <w:t>-1</w:t>
      </w:r>
      <w:r>
        <w:rPr>
          <w:rFonts w:cs="Times New Roman"/>
        </w:rPr>
        <w:t xml:space="preserve"> </w:t>
      </w:r>
      <w:r w:rsidR="00B522A1">
        <w:rPr>
          <w:rFonts w:cs="Times New Roman"/>
        </w:rPr>
        <w:t>+</w:t>
      </w:r>
      <w:r w:rsidR="00B522A1" w:rsidRPr="00B522A1">
        <w:rPr>
          <w:rFonts w:cs="Times New Roman"/>
        </w:rPr>
        <w:t xml:space="preserve"> </w:t>
      </w:r>
      <w:r w:rsidR="00B522A1">
        <w:rPr>
          <w:rFonts w:cs="Times New Roman"/>
        </w:rPr>
        <w:t>a</w:t>
      </w:r>
      <w:r w:rsidR="00B522A1">
        <w:rPr>
          <w:rFonts w:cs="Times New Roman"/>
          <w:vertAlign w:val="subscript"/>
        </w:rPr>
        <w:t>25</w:t>
      </w:r>
      <w:r w:rsidR="00B522A1">
        <w:rPr>
          <w:rFonts w:cs="Times New Roman"/>
        </w:rPr>
        <w:t>IBR</w:t>
      </w:r>
      <w:r w:rsidR="00B522A1" w:rsidRPr="00B522A1">
        <w:rPr>
          <w:rFonts w:cs="Times New Roman"/>
          <w:vertAlign w:val="subscript"/>
        </w:rPr>
        <w:t>t-1</w:t>
      </w:r>
      <w:r w:rsidR="00B522A1">
        <w:rPr>
          <w:rFonts w:cs="Times New Roman"/>
        </w:rPr>
        <w:t xml:space="preserve"> </w:t>
      </w:r>
      <w:r>
        <w:rPr>
          <w:rFonts w:cs="Times New Roman"/>
        </w:rPr>
        <w:t xml:space="preserve">+ </w:t>
      </w:r>
      <w:r w:rsidRPr="003E4A43">
        <w:rPr>
          <w:rFonts w:cs="Times New Roman"/>
        </w:rPr>
        <w:t>ε</w:t>
      </w:r>
      <w:r>
        <w:rPr>
          <w:rFonts w:cs="Times New Roman"/>
          <w:vertAlign w:val="subscript"/>
        </w:rPr>
        <w:t>2t</w:t>
      </w:r>
      <w:r w:rsidR="00B522A1">
        <w:rPr>
          <w:rFonts w:cs="Times New Roman"/>
          <w:vertAlign w:val="subscript"/>
        </w:rPr>
        <w:tab/>
      </w:r>
      <w:r w:rsidR="0063669E" w:rsidRPr="0063669E">
        <w:rPr>
          <w:rFonts w:cs="Times New Roman"/>
        </w:rPr>
        <w:t>(3)</w:t>
      </w:r>
    </w:p>
    <w:p w:rsidR="007F6BD1" w:rsidRDefault="007F6BD1" w:rsidP="007F6BD1">
      <w:pPr>
        <w:pStyle w:val="NoSpacing"/>
        <w:rPr>
          <w:rFonts w:cs="Times New Roman"/>
          <w:vertAlign w:val="subscript"/>
        </w:rPr>
      </w:pPr>
      <w:r>
        <w:rPr>
          <w:rFonts w:cs="Times New Roman"/>
        </w:rPr>
        <w:t>IR</w:t>
      </w:r>
      <w:r>
        <w:rPr>
          <w:rFonts w:cs="Times New Roman"/>
          <w:vertAlign w:val="subscript"/>
        </w:rPr>
        <w:t>t</w:t>
      </w:r>
      <w:r>
        <w:rPr>
          <w:rFonts w:cs="Times New Roman"/>
        </w:rPr>
        <w:t xml:space="preserve"> = a</w:t>
      </w:r>
      <w:r>
        <w:rPr>
          <w:rFonts w:cs="Times New Roman"/>
          <w:vertAlign w:val="subscript"/>
        </w:rPr>
        <w:t>30</w:t>
      </w:r>
      <w:r>
        <w:rPr>
          <w:rFonts w:cs="Times New Roman"/>
        </w:rPr>
        <w:t xml:space="preserve"> + a</w:t>
      </w:r>
      <w:r>
        <w:rPr>
          <w:rFonts w:cs="Times New Roman"/>
          <w:vertAlign w:val="subscript"/>
        </w:rPr>
        <w:t>31</w:t>
      </w:r>
      <w:r>
        <w:rPr>
          <w:rFonts w:cs="Times New Roman"/>
        </w:rPr>
        <w:t>NPL</w:t>
      </w:r>
      <w:r>
        <w:rPr>
          <w:rFonts w:cs="Times New Roman"/>
          <w:vertAlign w:val="subscript"/>
        </w:rPr>
        <w:t>t-1</w:t>
      </w:r>
      <w:r>
        <w:rPr>
          <w:rFonts w:cs="Times New Roman"/>
        </w:rPr>
        <w:t xml:space="preserve"> + a</w:t>
      </w:r>
      <w:r>
        <w:rPr>
          <w:rFonts w:cs="Times New Roman"/>
          <w:vertAlign w:val="subscript"/>
        </w:rPr>
        <w:t>32</w:t>
      </w:r>
      <w:r>
        <w:rPr>
          <w:rFonts w:cs="Times New Roman"/>
        </w:rPr>
        <w:t>GDP</w:t>
      </w:r>
      <w:r>
        <w:rPr>
          <w:rFonts w:cs="Times New Roman"/>
          <w:vertAlign w:val="subscript"/>
        </w:rPr>
        <w:t>t-1</w:t>
      </w:r>
      <w:r>
        <w:rPr>
          <w:rFonts w:cs="Times New Roman"/>
        </w:rPr>
        <w:t xml:space="preserve"> + a</w:t>
      </w:r>
      <w:r>
        <w:rPr>
          <w:rFonts w:cs="Times New Roman"/>
          <w:vertAlign w:val="subscript"/>
        </w:rPr>
        <w:t>33</w:t>
      </w:r>
      <w:r>
        <w:rPr>
          <w:rFonts w:cs="Times New Roman"/>
        </w:rPr>
        <w:t>IR</w:t>
      </w:r>
      <w:r>
        <w:rPr>
          <w:rFonts w:cs="Times New Roman"/>
          <w:vertAlign w:val="subscript"/>
        </w:rPr>
        <w:t xml:space="preserve">t-1 </w:t>
      </w:r>
      <w:r>
        <w:rPr>
          <w:rFonts w:cs="Times New Roman"/>
        </w:rPr>
        <w:t>+ a</w:t>
      </w:r>
      <w:r>
        <w:rPr>
          <w:rFonts w:cs="Times New Roman"/>
          <w:vertAlign w:val="subscript"/>
        </w:rPr>
        <w:t>34</w:t>
      </w:r>
      <w:r w:rsidR="0081460B">
        <w:rPr>
          <w:rFonts w:cs="Times New Roman"/>
        </w:rPr>
        <w:t>MOSU</w:t>
      </w:r>
      <w:r>
        <w:rPr>
          <w:rFonts w:cs="Times New Roman"/>
          <w:vertAlign w:val="subscript"/>
        </w:rPr>
        <w:t>t</w:t>
      </w:r>
      <w:r w:rsidR="005D5841">
        <w:rPr>
          <w:rFonts w:cs="Times New Roman"/>
          <w:vertAlign w:val="subscript"/>
        </w:rPr>
        <w:t>-1</w:t>
      </w:r>
      <w:r>
        <w:rPr>
          <w:rFonts w:cs="Times New Roman"/>
        </w:rPr>
        <w:t xml:space="preserve"> </w:t>
      </w:r>
      <w:r w:rsidR="00B522A1">
        <w:rPr>
          <w:rFonts w:cs="Times New Roman"/>
        </w:rPr>
        <w:t>+</w:t>
      </w:r>
      <w:r w:rsidR="00B522A1" w:rsidRPr="00B522A1">
        <w:rPr>
          <w:rFonts w:cs="Times New Roman"/>
        </w:rPr>
        <w:t xml:space="preserve"> </w:t>
      </w:r>
      <w:r w:rsidR="00B522A1">
        <w:rPr>
          <w:rFonts w:cs="Times New Roman"/>
        </w:rPr>
        <w:t>a</w:t>
      </w:r>
      <w:r w:rsidR="00B522A1">
        <w:rPr>
          <w:rFonts w:cs="Times New Roman"/>
          <w:vertAlign w:val="subscript"/>
        </w:rPr>
        <w:t>35</w:t>
      </w:r>
      <w:r w:rsidR="00B522A1">
        <w:rPr>
          <w:rFonts w:cs="Times New Roman"/>
        </w:rPr>
        <w:t>IBR</w:t>
      </w:r>
      <w:r w:rsidR="00B522A1" w:rsidRPr="00B522A1">
        <w:rPr>
          <w:rFonts w:cs="Times New Roman"/>
          <w:vertAlign w:val="subscript"/>
        </w:rPr>
        <w:t>t-1</w:t>
      </w:r>
      <w:r w:rsidR="00B522A1">
        <w:rPr>
          <w:rFonts w:cs="Times New Roman"/>
        </w:rPr>
        <w:t xml:space="preserve"> </w:t>
      </w:r>
      <w:r>
        <w:rPr>
          <w:rFonts w:cs="Times New Roman"/>
        </w:rPr>
        <w:t xml:space="preserve">+ </w:t>
      </w:r>
      <w:r w:rsidRPr="003E4A43">
        <w:rPr>
          <w:rFonts w:cs="Times New Roman"/>
        </w:rPr>
        <w:t>ε</w:t>
      </w:r>
      <w:r>
        <w:rPr>
          <w:rFonts w:cs="Times New Roman"/>
          <w:vertAlign w:val="subscript"/>
        </w:rPr>
        <w:t>3t</w:t>
      </w:r>
      <w:r w:rsidR="00B522A1">
        <w:rPr>
          <w:rFonts w:cs="Times New Roman"/>
          <w:vertAlign w:val="subscript"/>
        </w:rPr>
        <w:tab/>
      </w:r>
      <w:r w:rsidR="00B522A1">
        <w:rPr>
          <w:rFonts w:cs="Times New Roman"/>
          <w:vertAlign w:val="subscript"/>
        </w:rPr>
        <w:tab/>
      </w:r>
      <w:r w:rsidR="0063669E" w:rsidRPr="0063669E">
        <w:rPr>
          <w:rFonts w:cs="Times New Roman"/>
        </w:rPr>
        <w:t>(4)</w:t>
      </w:r>
    </w:p>
    <w:p w:rsidR="00F84BB7" w:rsidRDefault="00B522A1" w:rsidP="005D4B10">
      <w:pPr>
        <w:pStyle w:val="NoSpacing"/>
        <w:rPr>
          <w:rFonts w:cs="Times New Roman"/>
        </w:rPr>
      </w:pPr>
      <w:r>
        <w:rPr>
          <w:rFonts w:cs="Times New Roman"/>
        </w:rPr>
        <w:t>MOSU</w:t>
      </w:r>
      <w:r w:rsidR="00F84BB7">
        <w:rPr>
          <w:rFonts w:cs="Times New Roman"/>
          <w:vertAlign w:val="subscript"/>
        </w:rPr>
        <w:t>t</w:t>
      </w:r>
      <w:r w:rsidR="00F84BB7">
        <w:rPr>
          <w:rFonts w:cs="Times New Roman"/>
        </w:rPr>
        <w:t xml:space="preserve"> = a</w:t>
      </w:r>
      <w:r w:rsidR="00F84BB7">
        <w:rPr>
          <w:rFonts w:cs="Times New Roman"/>
          <w:vertAlign w:val="subscript"/>
        </w:rPr>
        <w:t>40</w:t>
      </w:r>
      <w:r w:rsidR="00F84BB7">
        <w:rPr>
          <w:rFonts w:cs="Times New Roman"/>
        </w:rPr>
        <w:t xml:space="preserve"> + a</w:t>
      </w:r>
      <w:r w:rsidR="00F84BB7">
        <w:rPr>
          <w:rFonts w:cs="Times New Roman"/>
          <w:vertAlign w:val="subscript"/>
        </w:rPr>
        <w:t>41</w:t>
      </w:r>
      <w:r w:rsidR="00F84BB7">
        <w:rPr>
          <w:rFonts w:cs="Times New Roman"/>
        </w:rPr>
        <w:t>NPL</w:t>
      </w:r>
      <w:r w:rsidR="00F84BB7">
        <w:rPr>
          <w:rFonts w:cs="Times New Roman"/>
          <w:vertAlign w:val="subscript"/>
        </w:rPr>
        <w:t>t-1</w:t>
      </w:r>
      <w:r w:rsidR="00F84BB7">
        <w:rPr>
          <w:rFonts w:cs="Times New Roman"/>
        </w:rPr>
        <w:t xml:space="preserve"> + a</w:t>
      </w:r>
      <w:r w:rsidR="00F84BB7">
        <w:rPr>
          <w:rFonts w:cs="Times New Roman"/>
          <w:vertAlign w:val="subscript"/>
        </w:rPr>
        <w:t>42</w:t>
      </w:r>
      <w:r w:rsidR="00F84BB7">
        <w:rPr>
          <w:rFonts w:cs="Times New Roman"/>
        </w:rPr>
        <w:t>GDP</w:t>
      </w:r>
      <w:r w:rsidR="00F84BB7">
        <w:rPr>
          <w:rFonts w:cs="Times New Roman"/>
          <w:vertAlign w:val="subscript"/>
        </w:rPr>
        <w:t>t-1</w:t>
      </w:r>
      <w:r w:rsidR="00F84BB7">
        <w:rPr>
          <w:rFonts w:cs="Times New Roman"/>
        </w:rPr>
        <w:t xml:space="preserve"> + a</w:t>
      </w:r>
      <w:r w:rsidR="00F84BB7">
        <w:rPr>
          <w:rFonts w:cs="Times New Roman"/>
          <w:vertAlign w:val="subscript"/>
        </w:rPr>
        <w:t>43</w:t>
      </w:r>
      <w:r w:rsidR="00F84BB7">
        <w:rPr>
          <w:rFonts w:cs="Times New Roman"/>
        </w:rPr>
        <w:t>IR</w:t>
      </w:r>
      <w:r w:rsidR="00F84BB7">
        <w:rPr>
          <w:rFonts w:cs="Times New Roman"/>
          <w:vertAlign w:val="subscript"/>
        </w:rPr>
        <w:t xml:space="preserve">t-1 </w:t>
      </w:r>
      <w:r w:rsidR="00F84BB7">
        <w:rPr>
          <w:rFonts w:cs="Times New Roman"/>
        </w:rPr>
        <w:t>+ a</w:t>
      </w:r>
      <w:r w:rsidR="00F84BB7">
        <w:rPr>
          <w:rFonts w:cs="Times New Roman"/>
          <w:vertAlign w:val="subscript"/>
        </w:rPr>
        <w:t>44</w:t>
      </w:r>
      <w:r w:rsidR="0081460B">
        <w:rPr>
          <w:rFonts w:cs="Times New Roman"/>
        </w:rPr>
        <w:t>MOSU</w:t>
      </w:r>
      <w:r w:rsidR="00F84BB7">
        <w:rPr>
          <w:rFonts w:cs="Times New Roman"/>
          <w:vertAlign w:val="subscript"/>
        </w:rPr>
        <w:t>t</w:t>
      </w:r>
      <w:r w:rsidR="005D5841">
        <w:rPr>
          <w:rFonts w:cs="Times New Roman"/>
          <w:vertAlign w:val="subscript"/>
        </w:rPr>
        <w:t>-1</w:t>
      </w:r>
      <w:r w:rsidR="00F84BB7">
        <w:rPr>
          <w:rFonts w:cs="Times New Roman"/>
        </w:rPr>
        <w:t xml:space="preserve"> </w:t>
      </w:r>
      <w:r>
        <w:rPr>
          <w:rFonts w:cs="Times New Roman"/>
        </w:rPr>
        <w:t>+</w:t>
      </w:r>
      <w:r w:rsidRPr="00B522A1">
        <w:rPr>
          <w:rFonts w:cs="Times New Roman"/>
        </w:rPr>
        <w:t xml:space="preserve"> </w:t>
      </w:r>
      <w:r>
        <w:rPr>
          <w:rFonts w:cs="Times New Roman"/>
        </w:rPr>
        <w:t>a</w:t>
      </w:r>
      <w:r>
        <w:rPr>
          <w:rFonts w:cs="Times New Roman"/>
          <w:vertAlign w:val="subscript"/>
        </w:rPr>
        <w:t>45</w:t>
      </w:r>
      <w:r>
        <w:rPr>
          <w:rFonts w:cs="Times New Roman"/>
        </w:rPr>
        <w:t>IBR</w:t>
      </w:r>
      <w:r w:rsidRPr="00B522A1">
        <w:rPr>
          <w:rFonts w:cs="Times New Roman"/>
          <w:vertAlign w:val="subscript"/>
        </w:rPr>
        <w:t>t-1</w:t>
      </w:r>
      <w:r>
        <w:rPr>
          <w:rFonts w:cs="Times New Roman"/>
        </w:rPr>
        <w:t xml:space="preserve"> </w:t>
      </w:r>
      <w:r w:rsidR="00F84BB7">
        <w:rPr>
          <w:rFonts w:cs="Times New Roman"/>
        </w:rPr>
        <w:t xml:space="preserve">+ </w:t>
      </w:r>
      <w:r w:rsidR="00F84BB7" w:rsidRPr="003E4A43">
        <w:rPr>
          <w:rFonts w:cs="Times New Roman"/>
        </w:rPr>
        <w:t>ε</w:t>
      </w:r>
      <w:r w:rsidR="00F84BB7">
        <w:rPr>
          <w:rFonts w:cs="Times New Roman"/>
          <w:vertAlign w:val="subscript"/>
        </w:rPr>
        <w:t>4t</w:t>
      </w:r>
      <w:r w:rsidR="0081460B">
        <w:rPr>
          <w:rFonts w:cs="Times New Roman"/>
          <w:vertAlign w:val="subscript"/>
        </w:rPr>
        <w:tab/>
      </w:r>
      <w:r w:rsidR="0063669E" w:rsidRPr="0063669E">
        <w:rPr>
          <w:rFonts w:cs="Times New Roman"/>
        </w:rPr>
        <w:t>(5)</w:t>
      </w:r>
    </w:p>
    <w:p w:rsidR="00B522A1" w:rsidRPr="00E80817" w:rsidRDefault="00E80817" w:rsidP="005D4B10">
      <w:pPr>
        <w:pStyle w:val="NoSpacing"/>
        <w:rPr>
          <w:rFonts w:cs="Times New Roman"/>
        </w:rPr>
      </w:pPr>
      <w:r>
        <w:rPr>
          <w:rFonts w:cs="Times New Roman"/>
        </w:rPr>
        <w:t>IBR</w:t>
      </w:r>
      <w:r>
        <w:rPr>
          <w:rFonts w:cs="Times New Roman"/>
          <w:vertAlign w:val="subscript"/>
        </w:rPr>
        <w:t xml:space="preserve">t </w:t>
      </w:r>
      <w:r>
        <w:rPr>
          <w:rFonts w:cs="Times New Roman"/>
        </w:rPr>
        <w:t>= a</w:t>
      </w:r>
      <w:r>
        <w:rPr>
          <w:rFonts w:cs="Times New Roman"/>
          <w:vertAlign w:val="subscript"/>
        </w:rPr>
        <w:t xml:space="preserve">50 </w:t>
      </w:r>
      <w:r>
        <w:rPr>
          <w:rFonts w:cs="Times New Roman"/>
        </w:rPr>
        <w:t>+ a</w:t>
      </w:r>
      <w:r>
        <w:rPr>
          <w:rFonts w:cs="Times New Roman"/>
          <w:vertAlign w:val="subscript"/>
        </w:rPr>
        <w:t>51</w:t>
      </w:r>
      <w:r>
        <w:rPr>
          <w:rFonts w:cs="Times New Roman"/>
        </w:rPr>
        <w:t>NPL</w:t>
      </w:r>
      <w:r>
        <w:rPr>
          <w:rFonts w:cs="Times New Roman"/>
          <w:vertAlign w:val="subscript"/>
        </w:rPr>
        <w:t>t-1</w:t>
      </w:r>
      <w:r>
        <w:rPr>
          <w:rFonts w:cs="Times New Roman"/>
        </w:rPr>
        <w:t xml:space="preserve"> + a</w:t>
      </w:r>
      <w:r>
        <w:rPr>
          <w:rFonts w:cs="Times New Roman"/>
          <w:vertAlign w:val="subscript"/>
        </w:rPr>
        <w:t>52</w:t>
      </w:r>
      <w:r>
        <w:rPr>
          <w:rFonts w:cs="Times New Roman"/>
        </w:rPr>
        <w:t>GDP</w:t>
      </w:r>
      <w:r>
        <w:rPr>
          <w:rFonts w:cs="Times New Roman"/>
          <w:vertAlign w:val="subscript"/>
        </w:rPr>
        <w:t>t-1</w:t>
      </w:r>
      <w:r>
        <w:rPr>
          <w:rFonts w:cs="Times New Roman"/>
        </w:rPr>
        <w:t xml:space="preserve"> + a</w:t>
      </w:r>
      <w:r>
        <w:rPr>
          <w:rFonts w:cs="Times New Roman"/>
          <w:vertAlign w:val="subscript"/>
        </w:rPr>
        <w:t>53</w:t>
      </w:r>
      <w:r>
        <w:rPr>
          <w:rFonts w:cs="Times New Roman"/>
        </w:rPr>
        <w:t>IR</w:t>
      </w:r>
      <w:r>
        <w:rPr>
          <w:rFonts w:cs="Times New Roman"/>
          <w:vertAlign w:val="subscript"/>
        </w:rPr>
        <w:t xml:space="preserve">t-1 </w:t>
      </w:r>
      <w:r>
        <w:rPr>
          <w:rFonts w:cs="Times New Roman"/>
        </w:rPr>
        <w:t>+ a</w:t>
      </w:r>
      <w:r>
        <w:rPr>
          <w:rFonts w:cs="Times New Roman"/>
          <w:vertAlign w:val="subscript"/>
        </w:rPr>
        <w:t>54</w:t>
      </w:r>
      <w:r>
        <w:rPr>
          <w:rFonts w:cs="Times New Roman"/>
        </w:rPr>
        <w:t>MOSU</w:t>
      </w:r>
      <w:r>
        <w:rPr>
          <w:rFonts w:cs="Times New Roman"/>
          <w:vertAlign w:val="subscript"/>
        </w:rPr>
        <w:t>t-1</w:t>
      </w:r>
      <w:r>
        <w:rPr>
          <w:rFonts w:cs="Times New Roman"/>
        </w:rPr>
        <w:t xml:space="preserve"> +</w:t>
      </w:r>
      <w:r w:rsidRPr="00B522A1">
        <w:rPr>
          <w:rFonts w:cs="Times New Roman"/>
        </w:rPr>
        <w:t xml:space="preserve"> </w:t>
      </w:r>
      <w:r>
        <w:rPr>
          <w:rFonts w:cs="Times New Roman"/>
        </w:rPr>
        <w:t>a</w:t>
      </w:r>
      <w:r>
        <w:rPr>
          <w:rFonts w:cs="Times New Roman"/>
          <w:vertAlign w:val="subscript"/>
        </w:rPr>
        <w:t>55</w:t>
      </w:r>
      <w:r>
        <w:rPr>
          <w:rFonts w:cs="Times New Roman"/>
        </w:rPr>
        <w:t>IBR</w:t>
      </w:r>
      <w:r w:rsidRPr="00B522A1">
        <w:rPr>
          <w:rFonts w:cs="Times New Roman"/>
          <w:vertAlign w:val="subscript"/>
        </w:rPr>
        <w:t>t-1</w:t>
      </w:r>
      <w:r>
        <w:rPr>
          <w:rFonts w:cs="Times New Roman"/>
        </w:rPr>
        <w:t xml:space="preserve"> + </w:t>
      </w:r>
      <w:r w:rsidRPr="003E4A43">
        <w:rPr>
          <w:rFonts w:cs="Times New Roman"/>
        </w:rPr>
        <w:t>ε</w:t>
      </w:r>
      <w:r>
        <w:rPr>
          <w:rFonts w:cs="Times New Roman"/>
          <w:vertAlign w:val="subscript"/>
        </w:rPr>
        <w:t>5t</w:t>
      </w:r>
      <w:r>
        <w:rPr>
          <w:rFonts w:cs="Times New Roman"/>
          <w:vertAlign w:val="subscript"/>
        </w:rPr>
        <w:tab/>
      </w:r>
      <w:r>
        <w:rPr>
          <w:rFonts w:cs="Times New Roman"/>
          <w:vertAlign w:val="subscript"/>
        </w:rPr>
        <w:tab/>
      </w:r>
      <w:r>
        <w:rPr>
          <w:rFonts w:cs="Times New Roman"/>
        </w:rPr>
        <w:t>(6</w:t>
      </w:r>
      <w:r w:rsidRPr="0063669E">
        <w:rPr>
          <w:rFonts w:cs="Times New Roman"/>
        </w:rPr>
        <w:t>)</w:t>
      </w:r>
    </w:p>
    <w:p w:rsidR="00F02540" w:rsidRPr="00BD5F39" w:rsidRDefault="00C933F0" w:rsidP="005D5841">
      <w:pPr>
        <w:pStyle w:val="NoSpacing"/>
        <w:rPr>
          <w:rFonts w:cs="Times New Roman"/>
        </w:rPr>
      </w:pPr>
      <w:r>
        <w:t>Now</w:t>
      </w:r>
      <w:r w:rsidR="00093C32">
        <w:t xml:space="preserve"> turn</w:t>
      </w:r>
      <w:r>
        <w:t>ing</w:t>
      </w:r>
      <w:r w:rsidR="00093C32">
        <w:t xml:space="preserve"> the above equations</w:t>
      </w:r>
      <w:r w:rsidR="00700C78">
        <w:t xml:space="preserve"> (2) to (6</w:t>
      </w:r>
      <w:r>
        <w:t>)</w:t>
      </w:r>
      <w:r w:rsidR="00093C32">
        <w:t xml:space="preserve"> into a matrix form </w:t>
      </w:r>
      <w:r>
        <w:t>we get</w:t>
      </w:r>
      <w:r w:rsidR="00093C32">
        <w:t>:</w:t>
      </w:r>
    </w:p>
    <w:p w:rsidR="002567DF" w:rsidRDefault="00D53FEF" w:rsidP="0018585D">
      <w:pPr>
        <w:pStyle w:val="NoSpacing"/>
        <w:tabs>
          <w:tab w:val="left" w:pos="6675"/>
        </w:tabs>
        <w:rPr>
          <w:rFonts w:eastAsiaTheme="minorEastAsia"/>
          <w:szCs w:val="24"/>
        </w:rPr>
      </w:pPr>
      <m:oMath>
        <m:d>
          <m:dPr>
            <m:begChr m:val="["/>
            <m:endChr m:val="]"/>
            <m:ctrlPr>
              <w:rPr>
                <w:rFonts w:ascii="Cambria Math" w:hAnsi="Cambria Math"/>
                <w:i/>
                <w:szCs w:val="24"/>
              </w:rPr>
            </m:ctrlPr>
          </m:dPr>
          <m:e>
            <m:eqArr>
              <m:eqArrPr>
                <m:ctrlPr>
                  <w:rPr>
                    <w:rFonts w:ascii="Cambria Math" w:hAnsi="Cambria Math"/>
                    <w:i/>
                    <w:szCs w:val="24"/>
                  </w:rPr>
                </m:ctrlPr>
              </m:eqArrPr>
              <m:e>
                <m:eqArr>
                  <m:eqArrPr>
                    <m:ctrlPr>
                      <w:rPr>
                        <w:rFonts w:ascii="Cambria Math" w:hAnsi="Cambria Math"/>
                        <w:i/>
                        <w:szCs w:val="24"/>
                      </w:rPr>
                    </m:ctrlPr>
                  </m:eqArrPr>
                  <m:e>
                    <m:sSub>
                      <m:sSubPr>
                        <m:ctrlPr>
                          <w:rPr>
                            <w:rFonts w:ascii="Cambria Math" w:hAnsi="Cambria Math"/>
                            <w:i/>
                            <w:szCs w:val="24"/>
                          </w:rPr>
                        </m:ctrlPr>
                      </m:sSubPr>
                      <m:e>
                        <m:r>
                          <w:rPr>
                            <w:rFonts w:ascii="Cambria Math" w:hAnsi="Cambria Math"/>
                            <w:szCs w:val="24"/>
                          </w:rPr>
                          <m:t>NPL</m:t>
                        </m:r>
                      </m:e>
                      <m:sub>
                        <m:r>
                          <w:rPr>
                            <w:rFonts w:ascii="Cambria Math" w:hAnsi="Cambria Math"/>
                            <w:szCs w:val="24"/>
                          </w:rPr>
                          <m:t>t</m:t>
                        </m:r>
                      </m:sub>
                    </m:sSub>
                  </m:e>
                  <m:e>
                    <m:sSub>
                      <m:sSubPr>
                        <m:ctrlPr>
                          <w:rPr>
                            <w:rFonts w:ascii="Cambria Math" w:hAnsi="Cambria Math"/>
                            <w:i/>
                            <w:szCs w:val="24"/>
                          </w:rPr>
                        </m:ctrlPr>
                      </m:sSubPr>
                      <m:e>
                        <m:r>
                          <w:rPr>
                            <w:rFonts w:ascii="Cambria Math" w:hAnsi="Cambria Math"/>
                            <w:szCs w:val="24"/>
                          </w:rPr>
                          <m:t>GDP</m:t>
                        </m:r>
                      </m:e>
                      <m:sub>
                        <m:r>
                          <w:rPr>
                            <w:rFonts w:ascii="Cambria Math" w:hAnsi="Cambria Math"/>
                            <w:szCs w:val="24"/>
                          </w:rPr>
                          <m:t>t</m:t>
                        </m:r>
                      </m:sub>
                    </m:sSub>
                    <m:ctrlPr>
                      <w:rPr>
                        <w:rFonts w:ascii="Cambria Math" w:eastAsia="Cambria Math" w:hAnsi="Cambria Math" w:cs="Cambria Math"/>
                        <w:i/>
                        <w:szCs w:val="24"/>
                      </w:rPr>
                    </m:ctrlPr>
                  </m:e>
                  <m:e>
                    <m:sSub>
                      <m:sSubPr>
                        <m:ctrlPr>
                          <w:rPr>
                            <w:rFonts w:ascii="Cambria Math" w:eastAsia="Cambria Math" w:hAnsi="Cambria Math" w:cs="Cambria Math"/>
                            <w:i/>
                            <w:szCs w:val="24"/>
                          </w:rPr>
                        </m:ctrlPr>
                      </m:sSubPr>
                      <m:e>
                        <m:r>
                          <w:rPr>
                            <w:rFonts w:ascii="Cambria Math" w:eastAsia="Cambria Math" w:hAnsi="Cambria Math" w:cs="Cambria Math"/>
                            <w:szCs w:val="24"/>
                          </w:rPr>
                          <m:t>IR</m:t>
                        </m:r>
                      </m:e>
                      <m:sub>
                        <m:r>
                          <w:rPr>
                            <w:rFonts w:ascii="Cambria Math" w:eastAsia="Cambria Math" w:hAnsi="Cambria Math" w:cs="Cambria Math"/>
                            <w:szCs w:val="24"/>
                          </w:rPr>
                          <m:t>t</m:t>
                        </m:r>
                      </m:sub>
                    </m:sSub>
                    <m:ctrlPr>
                      <w:rPr>
                        <w:rFonts w:ascii="Cambria Math" w:eastAsia="Cambria Math" w:hAnsi="Cambria Math" w:cs="Cambria Math"/>
                        <w:i/>
                        <w:szCs w:val="24"/>
                      </w:rPr>
                    </m:ctrlPr>
                  </m:e>
                  <m:e>
                    <m:sSub>
                      <m:sSubPr>
                        <m:ctrlPr>
                          <w:rPr>
                            <w:rFonts w:ascii="Cambria Math" w:eastAsia="Cambria Math" w:hAnsi="Cambria Math" w:cs="Cambria Math"/>
                            <w:i/>
                            <w:szCs w:val="24"/>
                          </w:rPr>
                        </m:ctrlPr>
                      </m:sSubPr>
                      <m:e>
                        <m:r>
                          <w:rPr>
                            <w:rFonts w:ascii="Cambria Math" w:eastAsia="Cambria Math" w:hAnsi="Cambria Math" w:cs="Cambria Math"/>
                            <w:szCs w:val="24"/>
                          </w:rPr>
                          <m:t>MOSU</m:t>
                        </m:r>
                      </m:e>
                      <m:sub>
                        <m:r>
                          <w:rPr>
                            <w:rFonts w:ascii="Cambria Math" w:eastAsia="Cambria Math" w:hAnsi="Cambria Math" w:cs="Cambria Math"/>
                            <w:szCs w:val="24"/>
                          </w:rPr>
                          <m:t>t</m:t>
                        </m:r>
                      </m:sub>
                    </m:sSub>
                  </m:e>
                </m:eqArr>
              </m:e>
              <m:e>
                <m:sSub>
                  <m:sSubPr>
                    <m:ctrlPr>
                      <w:rPr>
                        <w:rFonts w:ascii="Cambria Math" w:eastAsia="Cambria Math" w:hAnsi="Cambria Math" w:cs="Cambria Math"/>
                        <w:i/>
                        <w:szCs w:val="24"/>
                      </w:rPr>
                    </m:ctrlPr>
                  </m:sSubPr>
                  <m:e>
                    <m:r>
                      <w:rPr>
                        <w:rFonts w:ascii="Cambria Math" w:eastAsia="Cambria Math" w:hAnsi="Cambria Math" w:cs="Cambria Math"/>
                        <w:szCs w:val="24"/>
                      </w:rPr>
                      <m:t>IBR</m:t>
                    </m:r>
                  </m:e>
                  <m:sub>
                    <m:r>
                      <w:rPr>
                        <w:rFonts w:ascii="Cambria Math" w:eastAsia="Cambria Math" w:hAnsi="Cambria Math" w:cs="Cambria Math"/>
                        <w:szCs w:val="24"/>
                      </w:rPr>
                      <m:t>t</m:t>
                    </m:r>
                  </m:sub>
                </m:sSub>
              </m:e>
            </m:eqArr>
          </m:e>
        </m:d>
        <m:r>
          <w:rPr>
            <w:rFonts w:ascii="Cambria Math" w:hAnsi="Cambria Math"/>
            <w:szCs w:val="24"/>
          </w:rPr>
          <m:t>=</m:t>
        </m:r>
        <m:d>
          <m:dPr>
            <m:begChr m:val="["/>
            <m:endChr m:val="]"/>
            <m:ctrlPr>
              <w:rPr>
                <w:rFonts w:ascii="Cambria Math" w:hAnsi="Cambria Math"/>
                <w:szCs w:val="24"/>
              </w:rPr>
            </m:ctrlPr>
          </m:dPr>
          <m:e>
            <m:eqArr>
              <m:eqArrPr>
                <m:ctrlPr>
                  <w:rPr>
                    <w:rFonts w:ascii="Cambria Math" w:hAnsi="Cambria Math"/>
                    <w:i/>
                    <w:szCs w:val="24"/>
                  </w:rPr>
                </m:ctrlPr>
              </m:eqArr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10</m:t>
                    </m:r>
                  </m:sub>
                </m:sSub>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20</m:t>
                    </m:r>
                  </m:sub>
                </m:sSub>
                <m:ctrlPr>
                  <w:rPr>
                    <w:rFonts w:ascii="Cambria Math" w:eastAsia="Cambria Math" w:hAnsi="Cambria Math" w:cs="Cambria Math"/>
                    <w:i/>
                    <w:szCs w:val="24"/>
                  </w:rPr>
                </m:ctrlPr>
              </m:e>
              <m:e>
                <m:sSub>
                  <m:sSubPr>
                    <m:ctrlPr>
                      <w:rPr>
                        <w:rFonts w:ascii="Cambria Math" w:eastAsia="Cambria Math" w:hAnsi="Cambria Math" w:cs="Cambria Math"/>
                        <w:i/>
                        <w:szCs w:val="24"/>
                      </w:rPr>
                    </m:ctrlPr>
                  </m:sSubPr>
                  <m:e>
                    <m:r>
                      <w:rPr>
                        <w:rFonts w:ascii="Cambria Math" w:eastAsia="Cambria Math" w:hAnsi="Cambria Math" w:cs="Cambria Math"/>
                        <w:szCs w:val="24"/>
                      </w:rPr>
                      <m:t>a</m:t>
                    </m:r>
                  </m:e>
                  <m:sub>
                    <m:r>
                      <w:rPr>
                        <w:rFonts w:ascii="Cambria Math" w:eastAsia="Cambria Math" w:hAnsi="Cambria Math" w:cs="Cambria Math"/>
                        <w:szCs w:val="24"/>
                      </w:rPr>
                      <m:t>30</m:t>
                    </m:r>
                  </m:sub>
                </m:sSub>
                <m:ctrlPr>
                  <w:rPr>
                    <w:rFonts w:ascii="Cambria Math" w:eastAsia="Cambria Math" w:hAnsi="Cambria Math" w:cs="Cambria Math"/>
                    <w:i/>
                    <w:szCs w:val="24"/>
                  </w:rPr>
                </m:ctrlPr>
              </m:e>
              <m:e>
                <m:sSub>
                  <m:sSubPr>
                    <m:ctrlPr>
                      <w:rPr>
                        <w:rFonts w:ascii="Cambria Math" w:eastAsia="Cambria Math" w:hAnsi="Cambria Math" w:cs="Cambria Math"/>
                        <w:i/>
                        <w:szCs w:val="24"/>
                      </w:rPr>
                    </m:ctrlPr>
                  </m:sSubPr>
                  <m:e>
                    <m:r>
                      <w:rPr>
                        <w:rFonts w:ascii="Cambria Math" w:eastAsia="Cambria Math" w:hAnsi="Cambria Math" w:cs="Cambria Math"/>
                        <w:szCs w:val="24"/>
                      </w:rPr>
                      <m:t>a</m:t>
                    </m:r>
                  </m:e>
                  <m:sub>
                    <m:r>
                      <w:rPr>
                        <w:rFonts w:ascii="Cambria Math" w:eastAsia="Cambria Math" w:hAnsi="Cambria Math" w:cs="Cambria Math"/>
                        <w:szCs w:val="24"/>
                      </w:rPr>
                      <m:t>40</m:t>
                    </m:r>
                  </m:sub>
                </m:sSub>
                <m:ctrlPr>
                  <w:rPr>
                    <w:rFonts w:ascii="Cambria Math" w:eastAsia="Cambria Math" w:hAnsi="Cambria Math" w:cs="Cambria Math"/>
                    <w:i/>
                    <w:szCs w:val="24"/>
                  </w:rPr>
                </m:ctrlPr>
              </m:e>
              <m:e>
                <m:sSub>
                  <m:sSubPr>
                    <m:ctrlPr>
                      <w:rPr>
                        <w:rFonts w:ascii="Cambria Math" w:eastAsia="Cambria Math" w:hAnsi="Cambria Math" w:cs="Cambria Math"/>
                        <w:i/>
                        <w:szCs w:val="24"/>
                      </w:rPr>
                    </m:ctrlPr>
                  </m:sSubPr>
                  <m:e>
                    <m:r>
                      <w:rPr>
                        <w:rFonts w:ascii="Cambria Math" w:eastAsia="Cambria Math" w:hAnsi="Cambria Math" w:cs="Cambria Math"/>
                        <w:szCs w:val="24"/>
                      </w:rPr>
                      <m:t>a</m:t>
                    </m:r>
                  </m:e>
                  <m:sub>
                    <m:r>
                      <w:rPr>
                        <w:rFonts w:ascii="Cambria Math" w:eastAsia="Cambria Math" w:hAnsi="Cambria Math" w:cs="Cambria Math"/>
                        <w:szCs w:val="24"/>
                      </w:rPr>
                      <m:t>50</m:t>
                    </m:r>
                  </m:sub>
                </m:sSub>
              </m:e>
            </m:eqArr>
          </m:e>
        </m:d>
        <m:r>
          <w:rPr>
            <w:rFonts w:ascii="Cambria Math" w:hAnsi="Cambria Math"/>
            <w:szCs w:val="24"/>
          </w:rPr>
          <m:t xml:space="preserve"> </m:t>
        </m:r>
        <m:d>
          <m:dPr>
            <m:begChr m:val="["/>
            <m:endChr m:val="]"/>
            <m:ctrlPr>
              <w:rPr>
                <w:rFonts w:ascii="Cambria Math" w:hAnsi="Cambria Math"/>
                <w:i/>
                <w:szCs w:val="24"/>
              </w:rPr>
            </m:ctrlPr>
          </m:dPr>
          <m:e>
            <m:m>
              <m:mPr>
                <m:mcs>
                  <m:mc>
                    <m:mcPr>
                      <m:count m:val="5"/>
                      <m:mcJc m:val="center"/>
                    </m:mcPr>
                  </m:mc>
                </m:mcs>
                <m:ctrlPr>
                  <w:rPr>
                    <w:rFonts w:ascii="Cambria Math" w:hAnsi="Cambria Math"/>
                    <w:i/>
                    <w:szCs w:val="24"/>
                  </w:rPr>
                </m:ctrlPr>
              </m:mPr>
              <m:m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11</m:t>
                      </m:r>
                    </m:sub>
                  </m:sSub>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12</m:t>
                      </m:r>
                    </m:sub>
                  </m:sSub>
                  <m:ctrlPr>
                    <w:rPr>
                      <w:rFonts w:ascii="Cambria Math" w:eastAsia="Cambria Math" w:hAnsi="Cambria Math" w:cs="Cambria Math"/>
                      <w:i/>
                      <w:szCs w:val="24"/>
                    </w:rPr>
                  </m:ctrlPr>
                </m:e>
                <m:e>
                  <m:sSub>
                    <m:sSubPr>
                      <m:ctrlPr>
                        <w:rPr>
                          <w:rFonts w:ascii="Cambria Math" w:eastAsia="Cambria Math" w:hAnsi="Cambria Math" w:cs="Cambria Math"/>
                          <w:i/>
                          <w:szCs w:val="24"/>
                        </w:rPr>
                      </m:ctrlPr>
                    </m:sSubPr>
                    <m:e>
                      <m:r>
                        <w:rPr>
                          <w:rFonts w:ascii="Cambria Math" w:eastAsia="Cambria Math" w:hAnsi="Cambria Math" w:cs="Cambria Math"/>
                          <w:szCs w:val="24"/>
                        </w:rPr>
                        <m:t>a</m:t>
                      </m:r>
                    </m:e>
                    <m:sub>
                      <m:r>
                        <w:rPr>
                          <w:rFonts w:ascii="Cambria Math" w:eastAsia="Cambria Math" w:hAnsi="Cambria Math" w:cs="Cambria Math"/>
                          <w:szCs w:val="24"/>
                        </w:rPr>
                        <m:t>13</m:t>
                      </m:r>
                    </m:sub>
                  </m:sSub>
                  <m:ctrlPr>
                    <w:rPr>
                      <w:rFonts w:ascii="Cambria Math" w:eastAsia="Cambria Math" w:hAnsi="Cambria Math" w:cs="Cambria Math"/>
                      <w:i/>
                      <w:szCs w:val="24"/>
                    </w:rPr>
                  </m:ctrlP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14</m:t>
                      </m:r>
                    </m:sub>
                  </m:sSub>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15</m:t>
                      </m:r>
                    </m:sub>
                  </m:sSub>
                  <m:ctrlPr>
                    <w:rPr>
                      <w:rFonts w:ascii="Cambria Math" w:eastAsia="Cambria Math" w:hAnsi="Cambria Math" w:cs="Cambria Math"/>
                      <w:i/>
                      <w:szCs w:val="24"/>
                    </w:rPr>
                  </m:ctrlPr>
                </m:e>
              </m:mr>
              <m:m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21</m:t>
                      </m:r>
                    </m:sub>
                  </m:sSub>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22</m:t>
                      </m:r>
                    </m:sub>
                  </m:sSub>
                  <m:ctrlPr>
                    <w:rPr>
                      <w:rFonts w:ascii="Cambria Math" w:eastAsia="Cambria Math" w:hAnsi="Cambria Math" w:cs="Cambria Math"/>
                      <w:i/>
                      <w:szCs w:val="24"/>
                    </w:rPr>
                  </m:ctrlPr>
                </m:e>
                <m:e>
                  <m:sSub>
                    <m:sSubPr>
                      <m:ctrlPr>
                        <w:rPr>
                          <w:rFonts w:ascii="Cambria Math" w:eastAsia="Cambria Math" w:hAnsi="Cambria Math" w:cs="Cambria Math"/>
                          <w:i/>
                          <w:szCs w:val="24"/>
                        </w:rPr>
                      </m:ctrlPr>
                    </m:sSubPr>
                    <m:e>
                      <m:r>
                        <w:rPr>
                          <w:rFonts w:ascii="Cambria Math" w:eastAsia="Cambria Math" w:hAnsi="Cambria Math" w:cs="Cambria Math"/>
                          <w:szCs w:val="24"/>
                        </w:rPr>
                        <m:t>a</m:t>
                      </m:r>
                    </m:e>
                    <m:sub>
                      <m:r>
                        <w:rPr>
                          <w:rFonts w:ascii="Cambria Math" w:eastAsia="Cambria Math" w:hAnsi="Cambria Math" w:cs="Cambria Math"/>
                          <w:szCs w:val="24"/>
                        </w:rPr>
                        <m:t>23</m:t>
                      </m:r>
                    </m:sub>
                  </m:sSub>
                  <m:ctrlPr>
                    <w:rPr>
                      <w:rFonts w:ascii="Cambria Math" w:eastAsia="Cambria Math" w:hAnsi="Cambria Math" w:cs="Cambria Math"/>
                      <w:i/>
                      <w:szCs w:val="24"/>
                    </w:rPr>
                  </m:ctrlPr>
                </m:e>
                <m:e>
                  <m:sSub>
                    <m:sSubPr>
                      <m:ctrlPr>
                        <w:rPr>
                          <w:rFonts w:ascii="Cambria Math" w:eastAsia="Cambria Math" w:hAnsi="Cambria Math" w:cs="Cambria Math"/>
                          <w:i/>
                          <w:szCs w:val="24"/>
                        </w:rPr>
                      </m:ctrlPr>
                    </m:sSubPr>
                    <m:e>
                      <m:r>
                        <w:rPr>
                          <w:rFonts w:ascii="Cambria Math" w:eastAsia="Cambria Math" w:hAnsi="Cambria Math" w:cs="Cambria Math"/>
                          <w:szCs w:val="24"/>
                        </w:rPr>
                        <m:t>a</m:t>
                      </m:r>
                    </m:e>
                    <m:sub>
                      <m:r>
                        <w:rPr>
                          <w:rFonts w:ascii="Cambria Math" w:eastAsia="Cambria Math" w:hAnsi="Cambria Math" w:cs="Cambria Math"/>
                          <w:szCs w:val="24"/>
                        </w:rPr>
                        <m:t>24</m:t>
                      </m:r>
                    </m:sub>
                  </m:sSub>
                  <m:ctrlPr>
                    <w:rPr>
                      <w:rFonts w:ascii="Cambria Math" w:eastAsia="Cambria Math" w:hAnsi="Cambria Math" w:cs="Cambria Math"/>
                      <w:i/>
                      <w:szCs w:val="24"/>
                    </w:rPr>
                  </m:ctrlPr>
                </m:e>
                <m:e>
                  <m:sSub>
                    <m:sSubPr>
                      <m:ctrlPr>
                        <w:rPr>
                          <w:rFonts w:ascii="Cambria Math" w:eastAsia="Cambria Math" w:hAnsi="Cambria Math" w:cs="Cambria Math"/>
                          <w:i/>
                          <w:szCs w:val="24"/>
                        </w:rPr>
                      </m:ctrlPr>
                    </m:sSubPr>
                    <m:e>
                      <m:r>
                        <w:rPr>
                          <w:rFonts w:ascii="Cambria Math" w:eastAsia="Cambria Math" w:hAnsi="Cambria Math" w:cs="Cambria Math"/>
                          <w:szCs w:val="24"/>
                        </w:rPr>
                        <m:t>a</m:t>
                      </m:r>
                    </m:e>
                    <m:sub>
                      <m:r>
                        <w:rPr>
                          <w:rFonts w:ascii="Cambria Math" w:eastAsia="Cambria Math" w:hAnsi="Cambria Math" w:cs="Cambria Math"/>
                          <w:szCs w:val="24"/>
                        </w:rPr>
                        <m:t>25</m:t>
                      </m:r>
                    </m:sub>
                  </m:sSub>
                  <m:ctrlPr>
                    <w:rPr>
                      <w:rFonts w:ascii="Cambria Math" w:eastAsia="Cambria Math" w:hAnsi="Cambria Math" w:cs="Cambria Math"/>
                      <w:i/>
                      <w:szCs w:val="24"/>
                    </w:rPr>
                  </m:ctrlPr>
                </m:e>
              </m:mr>
              <m:mr>
                <m:e>
                  <m:sSub>
                    <m:sSubPr>
                      <m:ctrlPr>
                        <w:rPr>
                          <w:rFonts w:ascii="Cambria Math" w:eastAsia="Cambria Math" w:hAnsi="Cambria Math" w:cs="Cambria Math"/>
                          <w:i/>
                          <w:szCs w:val="24"/>
                        </w:rPr>
                      </m:ctrlPr>
                    </m:sSubPr>
                    <m:e>
                      <m:r>
                        <w:rPr>
                          <w:rFonts w:ascii="Cambria Math" w:eastAsia="Cambria Math" w:hAnsi="Cambria Math" w:cs="Cambria Math"/>
                          <w:szCs w:val="24"/>
                        </w:rPr>
                        <m:t>a</m:t>
                      </m:r>
                    </m:e>
                    <m:sub>
                      <m:r>
                        <w:rPr>
                          <w:rFonts w:ascii="Cambria Math" w:eastAsia="Cambria Math" w:hAnsi="Cambria Math" w:cs="Cambria Math"/>
                          <w:szCs w:val="24"/>
                        </w:rPr>
                        <m:t>31</m:t>
                      </m:r>
                    </m:sub>
                  </m:sSub>
                  <m:ctrlPr>
                    <w:rPr>
                      <w:rFonts w:ascii="Cambria Math" w:eastAsia="Cambria Math" w:hAnsi="Cambria Math" w:cs="Cambria Math"/>
                      <w:i/>
                      <w:szCs w:val="24"/>
                    </w:rPr>
                  </m:ctrlPr>
                </m:e>
                <m:e>
                  <m:sSub>
                    <m:sSubPr>
                      <m:ctrlPr>
                        <w:rPr>
                          <w:rFonts w:ascii="Cambria Math" w:eastAsia="Cambria Math" w:hAnsi="Cambria Math" w:cs="Cambria Math"/>
                          <w:i/>
                          <w:szCs w:val="24"/>
                        </w:rPr>
                      </m:ctrlPr>
                    </m:sSubPr>
                    <m:e>
                      <m:r>
                        <w:rPr>
                          <w:rFonts w:ascii="Cambria Math" w:eastAsia="Cambria Math" w:hAnsi="Cambria Math" w:cs="Cambria Math"/>
                          <w:szCs w:val="24"/>
                        </w:rPr>
                        <m:t>a</m:t>
                      </m:r>
                    </m:e>
                    <m:sub>
                      <m:r>
                        <w:rPr>
                          <w:rFonts w:ascii="Cambria Math" w:eastAsia="Cambria Math" w:hAnsi="Cambria Math" w:cs="Cambria Math"/>
                          <w:szCs w:val="24"/>
                        </w:rPr>
                        <m:t>32</m:t>
                      </m:r>
                    </m:sub>
                  </m:sSub>
                  <m:ctrlPr>
                    <w:rPr>
                      <w:rFonts w:ascii="Cambria Math" w:eastAsia="Cambria Math" w:hAnsi="Cambria Math" w:cs="Cambria Math"/>
                      <w:i/>
                      <w:szCs w:val="24"/>
                    </w:rPr>
                  </m:ctrlPr>
                </m:e>
                <m:e>
                  <m:sSub>
                    <m:sSubPr>
                      <m:ctrlPr>
                        <w:rPr>
                          <w:rFonts w:ascii="Cambria Math" w:eastAsia="Cambria Math" w:hAnsi="Cambria Math" w:cs="Cambria Math"/>
                          <w:i/>
                          <w:szCs w:val="24"/>
                        </w:rPr>
                      </m:ctrlPr>
                    </m:sSubPr>
                    <m:e>
                      <m:r>
                        <w:rPr>
                          <w:rFonts w:ascii="Cambria Math" w:eastAsia="Cambria Math" w:hAnsi="Cambria Math" w:cs="Cambria Math"/>
                          <w:szCs w:val="24"/>
                        </w:rPr>
                        <m:t>a</m:t>
                      </m:r>
                    </m:e>
                    <m:sub>
                      <m:r>
                        <w:rPr>
                          <w:rFonts w:ascii="Cambria Math" w:eastAsia="Cambria Math" w:hAnsi="Cambria Math" w:cs="Cambria Math"/>
                          <w:szCs w:val="24"/>
                        </w:rPr>
                        <m:t>33</m:t>
                      </m:r>
                    </m:sub>
                  </m:sSub>
                  <m:ctrlPr>
                    <w:rPr>
                      <w:rFonts w:ascii="Cambria Math" w:eastAsia="Cambria Math" w:hAnsi="Cambria Math" w:cs="Cambria Math"/>
                      <w:i/>
                      <w:szCs w:val="24"/>
                    </w:rPr>
                  </m:ctrlPr>
                </m:e>
                <m:e>
                  <m:sSub>
                    <m:sSubPr>
                      <m:ctrlPr>
                        <w:rPr>
                          <w:rFonts w:ascii="Cambria Math" w:eastAsia="Cambria Math" w:hAnsi="Cambria Math" w:cs="Cambria Math"/>
                          <w:i/>
                          <w:szCs w:val="24"/>
                        </w:rPr>
                      </m:ctrlPr>
                    </m:sSubPr>
                    <m:e>
                      <m:r>
                        <w:rPr>
                          <w:rFonts w:ascii="Cambria Math" w:eastAsia="Cambria Math" w:hAnsi="Cambria Math" w:cs="Cambria Math"/>
                          <w:szCs w:val="24"/>
                        </w:rPr>
                        <m:t>a</m:t>
                      </m:r>
                    </m:e>
                    <m:sub>
                      <m:r>
                        <w:rPr>
                          <w:rFonts w:ascii="Cambria Math" w:eastAsia="Cambria Math" w:hAnsi="Cambria Math" w:cs="Cambria Math"/>
                          <w:szCs w:val="24"/>
                        </w:rPr>
                        <m:t>34</m:t>
                      </m:r>
                    </m:sub>
                  </m:sSub>
                  <m:ctrlPr>
                    <w:rPr>
                      <w:rFonts w:ascii="Cambria Math" w:eastAsia="Cambria Math" w:hAnsi="Cambria Math" w:cs="Cambria Math"/>
                      <w:i/>
                      <w:szCs w:val="24"/>
                    </w:rPr>
                  </m:ctrlPr>
                </m:e>
                <m:e>
                  <m:sSub>
                    <m:sSubPr>
                      <m:ctrlPr>
                        <w:rPr>
                          <w:rFonts w:ascii="Cambria Math" w:eastAsia="Cambria Math" w:hAnsi="Cambria Math" w:cs="Cambria Math"/>
                          <w:i/>
                          <w:szCs w:val="24"/>
                        </w:rPr>
                      </m:ctrlPr>
                    </m:sSubPr>
                    <m:e>
                      <m:r>
                        <w:rPr>
                          <w:rFonts w:ascii="Cambria Math" w:eastAsia="Cambria Math" w:hAnsi="Cambria Math" w:cs="Cambria Math"/>
                          <w:szCs w:val="24"/>
                        </w:rPr>
                        <m:t>a</m:t>
                      </m:r>
                    </m:e>
                    <m:sub>
                      <m:r>
                        <w:rPr>
                          <w:rFonts w:ascii="Cambria Math" w:eastAsia="Cambria Math" w:hAnsi="Cambria Math" w:cs="Cambria Math"/>
                          <w:szCs w:val="24"/>
                        </w:rPr>
                        <m:t>35</m:t>
                      </m:r>
                    </m:sub>
                  </m:sSub>
                  <m:ctrlPr>
                    <w:rPr>
                      <w:rFonts w:ascii="Cambria Math" w:eastAsia="Cambria Math" w:hAnsi="Cambria Math" w:cs="Cambria Math"/>
                      <w:i/>
                      <w:szCs w:val="24"/>
                    </w:rPr>
                  </m:ctrlPr>
                </m:e>
              </m:mr>
              <m:mr>
                <m:e>
                  <m:sSub>
                    <m:sSubPr>
                      <m:ctrlPr>
                        <w:rPr>
                          <w:rFonts w:ascii="Cambria Math" w:eastAsia="Cambria Math" w:hAnsi="Cambria Math" w:cs="Cambria Math"/>
                          <w:i/>
                          <w:szCs w:val="24"/>
                        </w:rPr>
                      </m:ctrlPr>
                    </m:sSubPr>
                    <m:e>
                      <m:r>
                        <w:rPr>
                          <w:rFonts w:ascii="Cambria Math" w:eastAsia="Cambria Math" w:hAnsi="Cambria Math" w:cs="Cambria Math"/>
                          <w:szCs w:val="24"/>
                        </w:rPr>
                        <m:t>a</m:t>
                      </m:r>
                    </m:e>
                    <m:sub>
                      <m:r>
                        <w:rPr>
                          <w:rFonts w:ascii="Cambria Math" w:eastAsia="Cambria Math" w:hAnsi="Cambria Math" w:cs="Cambria Math"/>
                          <w:szCs w:val="24"/>
                        </w:rPr>
                        <m:t>41</m:t>
                      </m:r>
                    </m:sub>
                  </m:sSub>
                  <m:ctrlPr>
                    <w:rPr>
                      <w:rFonts w:ascii="Cambria Math" w:eastAsia="Cambria Math" w:hAnsi="Cambria Math" w:cs="Cambria Math"/>
                      <w:i/>
                      <w:szCs w:val="24"/>
                    </w:rPr>
                  </m:ctrlPr>
                </m:e>
                <m:e>
                  <m:sSub>
                    <m:sSubPr>
                      <m:ctrlPr>
                        <w:rPr>
                          <w:rFonts w:ascii="Cambria Math" w:eastAsia="Cambria Math" w:hAnsi="Cambria Math" w:cs="Cambria Math"/>
                          <w:i/>
                          <w:szCs w:val="24"/>
                        </w:rPr>
                      </m:ctrlPr>
                    </m:sSubPr>
                    <m:e>
                      <m:r>
                        <w:rPr>
                          <w:rFonts w:ascii="Cambria Math" w:eastAsia="Cambria Math" w:hAnsi="Cambria Math" w:cs="Cambria Math"/>
                          <w:szCs w:val="24"/>
                        </w:rPr>
                        <m:t>a</m:t>
                      </m:r>
                    </m:e>
                    <m:sub>
                      <m:r>
                        <w:rPr>
                          <w:rFonts w:ascii="Cambria Math" w:eastAsia="Cambria Math" w:hAnsi="Cambria Math" w:cs="Cambria Math"/>
                          <w:szCs w:val="24"/>
                        </w:rPr>
                        <m:t>42</m:t>
                      </m:r>
                    </m:sub>
                  </m:sSub>
                  <m:ctrlPr>
                    <w:rPr>
                      <w:rFonts w:ascii="Cambria Math" w:eastAsia="Cambria Math" w:hAnsi="Cambria Math" w:cs="Cambria Math"/>
                      <w:i/>
                      <w:szCs w:val="24"/>
                    </w:rPr>
                  </m:ctrlPr>
                </m:e>
                <m:e>
                  <m:sSub>
                    <m:sSubPr>
                      <m:ctrlPr>
                        <w:rPr>
                          <w:rFonts w:ascii="Cambria Math" w:eastAsia="Cambria Math" w:hAnsi="Cambria Math" w:cs="Cambria Math"/>
                          <w:i/>
                          <w:szCs w:val="24"/>
                        </w:rPr>
                      </m:ctrlPr>
                    </m:sSubPr>
                    <m:e>
                      <m:r>
                        <w:rPr>
                          <w:rFonts w:ascii="Cambria Math" w:eastAsia="Cambria Math" w:hAnsi="Cambria Math" w:cs="Cambria Math"/>
                          <w:szCs w:val="24"/>
                        </w:rPr>
                        <m:t>a</m:t>
                      </m:r>
                    </m:e>
                    <m:sub>
                      <m:r>
                        <w:rPr>
                          <w:rFonts w:ascii="Cambria Math" w:eastAsia="Cambria Math" w:hAnsi="Cambria Math" w:cs="Cambria Math"/>
                          <w:szCs w:val="24"/>
                        </w:rPr>
                        <m:t>43</m:t>
                      </m:r>
                    </m:sub>
                  </m:sSub>
                  <m:ctrlPr>
                    <w:rPr>
                      <w:rFonts w:ascii="Cambria Math" w:eastAsia="Cambria Math" w:hAnsi="Cambria Math" w:cs="Cambria Math"/>
                      <w:i/>
                      <w:szCs w:val="24"/>
                    </w:rPr>
                  </m:ctrlPr>
                </m:e>
                <m:e>
                  <m:sSub>
                    <m:sSubPr>
                      <m:ctrlPr>
                        <w:rPr>
                          <w:rFonts w:ascii="Cambria Math" w:eastAsia="Cambria Math" w:hAnsi="Cambria Math" w:cs="Cambria Math"/>
                          <w:i/>
                          <w:szCs w:val="24"/>
                        </w:rPr>
                      </m:ctrlPr>
                    </m:sSubPr>
                    <m:e>
                      <m:r>
                        <w:rPr>
                          <w:rFonts w:ascii="Cambria Math" w:eastAsia="Cambria Math" w:hAnsi="Cambria Math" w:cs="Cambria Math"/>
                          <w:szCs w:val="24"/>
                        </w:rPr>
                        <m:t>a</m:t>
                      </m:r>
                    </m:e>
                    <m:sub>
                      <m:r>
                        <w:rPr>
                          <w:rFonts w:ascii="Cambria Math" w:eastAsia="Cambria Math" w:hAnsi="Cambria Math" w:cs="Cambria Math"/>
                          <w:szCs w:val="24"/>
                        </w:rPr>
                        <m:t>44</m:t>
                      </m:r>
                    </m:sub>
                  </m:sSub>
                  <m:ctrlPr>
                    <w:rPr>
                      <w:rFonts w:ascii="Cambria Math" w:eastAsia="Cambria Math" w:hAnsi="Cambria Math" w:cs="Cambria Math"/>
                      <w:i/>
                      <w:szCs w:val="24"/>
                    </w:rPr>
                  </m:ctrlPr>
                </m:e>
                <m:e>
                  <m:sSub>
                    <m:sSubPr>
                      <m:ctrlPr>
                        <w:rPr>
                          <w:rFonts w:ascii="Cambria Math" w:eastAsia="Cambria Math" w:hAnsi="Cambria Math" w:cs="Cambria Math"/>
                          <w:i/>
                          <w:szCs w:val="24"/>
                        </w:rPr>
                      </m:ctrlPr>
                    </m:sSubPr>
                    <m:e>
                      <m:r>
                        <w:rPr>
                          <w:rFonts w:ascii="Cambria Math" w:eastAsia="Cambria Math" w:hAnsi="Cambria Math" w:cs="Cambria Math"/>
                          <w:szCs w:val="24"/>
                        </w:rPr>
                        <m:t>a</m:t>
                      </m:r>
                    </m:e>
                    <m:sub>
                      <m:r>
                        <w:rPr>
                          <w:rFonts w:ascii="Cambria Math" w:eastAsia="Cambria Math" w:hAnsi="Cambria Math" w:cs="Cambria Math"/>
                          <w:szCs w:val="24"/>
                        </w:rPr>
                        <m:t>45</m:t>
                      </m:r>
                    </m:sub>
                  </m:sSub>
                  <m:ctrlPr>
                    <w:rPr>
                      <w:rFonts w:ascii="Cambria Math" w:eastAsia="Cambria Math" w:hAnsi="Cambria Math" w:cs="Cambria Math"/>
                      <w:i/>
                      <w:szCs w:val="24"/>
                    </w:rPr>
                  </m:ctrlPr>
                </m:e>
              </m:mr>
              <m:mr>
                <m:e>
                  <m:sSub>
                    <m:sSubPr>
                      <m:ctrlPr>
                        <w:rPr>
                          <w:rFonts w:ascii="Cambria Math" w:eastAsia="Cambria Math" w:hAnsi="Cambria Math" w:cs="Cambria Math"/>
                          <w:i/>
                          <w:szCs w:val="24"/>
                        </w:rPr>
                      </m:ctrlPr>
                    </m:sSubPr>
                    <m:e>
                      <m:r>
                        <w:rPr>
                          <w:rFonts w:ascii="Cambria Math" w:eastAsia="Cambria Math" w:hAnsi="Cambria Math" w:cs="Cambria Math"/>
                          <w:szCs w:val="24"/>
                        </w:rPr>
                        <m:t>a</m:t>
                      </m:r>
                    </m:e>
                    <m:sub>
                      <m:r>
                        <w:rPr>
                          <w:rFonts w:ascii="Cambria Math" w:eastAsia="Cambria Math" w:hAnsi="Cambria Math" w:cs="Cambria Math"/>
                          <w:szCs w:val="24"/>
                        </w:rPr>
                        <m:t>51</m:t>
                      </m:r>
                    </m:sub>
                  </m:sSub>
                  <m:ctrlPr>
                    <w:rPr>
                      <w:rFonts w:ascii="Cambria Math" w:eastAsia="Cambria Math" w:hAnsi="Cambria Math" w:cs="Cambria Math"/>
                      <w:i/>
                      <w:szCs w:val="24"/>
                    </w:rPr>
                  </m:ctrlPr>
                </m:e>
                <m:e>
                  <m:sSub>
                    <m:sSubPr>
                      <m:ctrlPr>
                        <w:rPr>
                          <w:rFonts w:ascii="Cambria Math" w:eastAsia="Cambria Math" w:hAnsi="Cambria Math" w:cs="Cambria Math"/>
                          <w:i/>
                          <w:szCs w:val="24"/>
                        </w:rPr>
                      </m:ctrlPr>
                    </m:sSubPr>
                    <m:e>
                      <m:r>
                        <w:rPr>
                          <w:rFonts w:ascii="Cambria Math" w:eastAsia="Cambria Math" w:hAnsi="Cambria Math" w:cs="Cambria Math"/>
                          <w:szCs w:val="24"/>
                        </w:rPr>
                        <m:t>a</m:t>
                      </m:r>
                    </m:e>
                    <m:sub>
                      <m:r>
                        <w:rPr>
                          <w:rFonts w:ascii="Cambria Math" w:eastAsia="Cambria Math" w:hAnsi="Cambria Math" w:cs="Cambria Math"/>
                          <w:szCs w:val="24"/>
                        </w:rPr>
                        <m:t>52</m:t>
                      </m:r>
                    </m:sub>
                  </m:sSub>
                  <m:ctrlPr>
                    <w:rPr>
                      <w:rFonts w:ascii="Cambria Math" w:eastAsia="Cambria Math" w:hAnsi="Cambria Math" w:cs="Cambria Math"/>
                      <w:i/>
                      <w:szCs w:val="24"/>
                    </w:rPr>
                  </m:ctrlPr>
                </m:e>
                <m:e>
                  <m:sSub>
                    <m:sSubPr>
                      <m:ctrlPr>
                        <w:rPr>
                          <w:rFonts w:ascii="Cambria Math" w:eastAsia="Cambria Math" w:hAnsi="Cambria Math" w:cs="Cambria Math"/>
                          <w:i/>
                          <w:szCs w:val="24"/>
                        </w:rPr>
                      </m:ctrlPr>
                    </m:sSubPr>
                    <m:e>
                      <m:r>
                        <w:rPr>
                          <w:rFonts w:ascii="Cambria Math" w:eastAsia="Cambria Math" w:hAnsi="Cambria Math" w:cs="Cambria Math"/>
                          <w:szCs w:val="24"/>
                        </w:rPr>
                        <m:t>a</m:t>
                      </m:r>
                    </m:e>
                    <m:sub>
                      <m:r>
                        <w:rPr>
                          <w:rFonts w:ascii="Cambria Math" w:eastAsia="Cambria Math" w:hAnsi="Cambria Math" w:cs="Cambria Math"/>
                          <w:szCs w:val="24"/>
                        </w:rPr>
                        <m:t>53</m:t>
                      </m:r>
                    </m:sub>
                  </m:sSub>
                  <m:ctrlPr>
                    <w:rPr>
                      <w:rFonts w:ascii="Cambria Math" w:eastAsia="Cambria Math" w:hAnsi="Cambria Math" w:cs="Cambria Math"/>
                      <w:i/>
                      <w:szCs w:val="24"/>
                    </w:rPr>
                  </m:ctrlPr>
                </m:e>
                <m:e>
                  <m:sSub>
                    <m:sSubPr>
                      <m:ctrlPr>
                        <w:rPr>
                          <w:rFonts w:ascii="Cambria Math" w:eastAsia="Cambria Math" w:hAnsi="Cambria Math" w:cs="Cambria Math"/>
                          <w:i/>
                          <w:szCs w:val="24"/>
                        </w:rPr>
                      </m:ctrlPr>
                    </m:sSubPr>
                    <m:e>
                      <m:r>
                        <w:rPr>
                          <w:rFonts w:ascii="Cambria Math" w:eastAsia="Cambria Math" w:hAnsi="Cambria Math" w:cs="Cambria Math"/>
                          <w:szCs w:val="24"/>
                        </w:rPr>
                        <m:t>a</m:t>
                      </m:r>
                    </m:e>
                    <m:sub>
                      <m:r>
                        <w:rPr>
                          <w:rFonts w:ascii="Cambria Math" w:eastAsia="Cambria Math" w:hAnsi="Cambria Math" w:cs="Cambria Math"/>
                          <w:szCs w:val="24"/>
                        </w:rPr>
                        <m:t>54</m:t>
                      </m:r>
                    </m:sub>
                  </m:sSub>
                  <m:ctrlPr>
                    <w:rPr>
                      <w:rFonts w:ascii="Cambria Math" w:eastAsia="Cambria Math" w:hAnsi="Cambria Math" w:cs="Cambria Math"/>
                      <w:i/>
                      <w:szCs w:val="24"/>
                    </w:rPr>
                  </m:ctrlPr>
                </m:e>
                <m:e>
                  <m:sSub>
                    <m:sSubPr>
                      <m:ctrlPr>
                        <w:rPr>
                          <w:rFonts w:ascii="Cambria Math" w:eastAsia="Cambria Math" w:hAnsi="Cambria Math" w:cs="Cambria Math"/>
                          <w:i/>
                          <w:szCs w:val="24"/>
                        </w:rPr>
                      </m:ctrlPr>
                    </m:sSubPr>
                    <m:e>
                      <m:r>
                        <w:rPr>
                          <w:rFonts w:ascii="Cambria Math" w:eastAsia="Cambria Math" w:hAnsi="Cambria Math" w:cs="Cambria Math"/>
                          <w:szCs w:val="24"/>
                        </w:rPr>
                        <m:t>a</m:t>
                      </m:r>
                    </m:e>
                    <m:sub>
                      <m:r>
                        <w:rPr>
                          <w:rFonts w:ascii="Cambria Math" w:eastAsia="Cambria Math" w:hAnsi="Cambria Math" w:cs="Cambria Math"/>
                          <w:szCs w:val="24"/>
                        </w:rPr>
                        <m:t>55</m:t>
                      </m:r>
                    </m:sub>
                  </m:sSub>
                </m:e>
              </m:mr>
            </m:m>
          </m:e>
        </m:d>
        <m:r>
          <w:rPr>
            <w:rFonts w:ascii="Cambria Math" w:hAnsi="Cambria Math"/>
            <w:szCs w:val="24"/>
          </w:rPr>
          <m:t xml:space="preserve"> </m:t>
        </m:r>
        <m:d>
          <m:dPr>
            <m:begChr m:val="["/>
            <m:endChr m:val="]"/>
            <m:ctrlPr>
              <w:rPr>
                <w:rFonts w:ascii="Cambria Math" w:hAnsi="Cambria Math"/>
                <w:i/>
                <w:szCs w:val="24"/>
              </w:rPr>
            </m:ctrlPr>
          </m:dPr>
          <m:e>
            <m:eqArr>
              <m:eqArrPr>
                <m:ctrlPr>
                  <w:rPr>
                    <w:rFonts w:ascii="Cambria Math" w:hAnsi="Cambria Math"/>
                    <w:i/>
                    <w:szCs w:val="24"/>
                  </w:rPr>
                </m:ctrlPr>
              </m:eqArrPr>
              <m:e>
                <m:sSub>
                  <m:sSubPr>
                    <m:ctrlPr>
                      <w:rPr>
                        <w:rFonts w:ascii="Cambria Math" w:hAnsi="Cambria Math"/>
                        <w:i/>
                        <w:szCs w:val="24"/>
                      </w:rPr>
                    </m:ctrlPr>
                  </m:sSubPr>
                  <m:e>
                    <m:r>
                      <w:rPr>
                        <w:rFonts w:ascii="Cambria Math" w:hAnsi="Cambria Math"/>
                        <w:szCs w:val="24"/>
                      </w:rPr>
                      <m:t>NPL</m:t>
                    </m:r>
                  </m:e>
                  <m:sub>
                    <m:r>
                      <w:rPr>
                        <w:rFonts w:ascii="Cambria Math" w:hAnsi="Cambria Math"/>
                        <w:szCs w:val="24"/>
                      </w:rPr>
                      <m:t>t-n</m:t>
                    </m:r>
                  </m:sub>
                </m:sSub>
              </m:e>
              <m:e>
                <m:sSub>
                  <m:sSubPr>
                    <m:ctrlPr>
                      <w:rPr>
                        <w:rFonts w:ascii="Cambria Math" w:hAnsi="Cambria Math"/>
                        <w:i/>
                        <w:szCs w:val="24"/>
                      </w:rPr>
                    </m:ctrlPr>
                  </m:sSubPr>
                  <m:e>
                    <m:r>
                      <w:rPr>
                        <w:rFonts w:ascii="Cambria Math" w:hAnsi="Cambria Math"/>
                        <w:szCs w:val="24"/>
                      </w:rPr>
                      <m:t>GDP</m:t>
                    </m:r>
                  </m:e>
                  <m:sub>
                    <m:r>
                      <w:rPr>
                        <w:rFonts w:ascii="Cambria Math" w:hAnsi="Cambria Math"/>
                        <w:szCs w:val="24"/>
                      </w:rPr>
                      <m:t>t-n</m:t>
                    </m:r>
                  </m:sub>
                </m:sSub>
                <m:ctrlPr>
                  <w:rPr>
                    <w:rFonts w:ascii="Cambria Math" w:eastAsia="Cambria Math" w:hAnsi="Cambria Math" w:cs="Cambria Math"/>
                    <w:i/>
                    <w:szCs w:val="24"/>
                  </w:rPr>
                </m:ctrlPr>
              </m:e>
              <m:e>
                <m:sSub>
                  <m:sSubPr>
                    <m:ctrlPr>
                      <w:rPr>
                        <w:rFonts w:ascii="Cambria Math" w:eastAsia="Cambria Math" w:hAnsi="Cambria Math" w:cs="Cambria Math"/>
                        <w:i/>
                        <w:szCs w:val="24"/>
                      </w:rPr>
                    </m:ctrlPr>
                  </m:sSubPr>
                  <m:e>
                    <m:r>
                      <w:rPr>
                        <w:rFonts w:ascii="Cambria Math" w:eastAsia="Cambria Math" w:hAnsi="Cambria Math" w:cs="Cambria Math"/>
                        <w:szCs w:val="24"/>
                      </w:rPr>
                      <m:t>IR</m:t>
                    </m:r>
                  </m:e>
                  <m:sub>
                    <m:r>
                      <w:rPr>
                        <w:rFonts w:ascii="Cambria Math" w:eastAsia="Cambria Math" w:hAnsi="Cambria Math" w:cs="Cambria Math"/>
                        <w:szCs w:val="24"/>
                      </w:rPr>
                      <m:t>t-n</m:t>
                    </m:r>
                  </m:sub>
                </m:sSub>
                <m:ctrlPr>
                  <w:rPr>
                    <w:rFonts w:ascii="Cambria Math" w:eastAsia="Cambria Math" w:hAnsi="Cambria Math" w:cs="Cambria Math"/>
                    <w:i/>
                    <w:szCs w:val="24"/>
                  </w:rPr>
                </m:ctrlPr>
              </m:e>
              <m:e>
                <m:sSub>
                  <m:sSubPr>
                    <m:ctrlPr>
                      <w:rPr>
                        <w:rFonts w:ascii="Cambria Math" w:eastAsia="Cambria Math" w:hAnsi="Cambria Math" w:cs="Cambria Math"/>
                        <w:i/>
                        <w:szCs w:val="24"/>
                      </w:rPr>
                    </m:ctrlPr>
                  </m:sSubPr>
                  <m:e>
                    <m:r>
                      <w:rPr>
                        <w:rFonts w:ascii="Cambria Math" w:eastAsia="Cambria Math" w:hAnsi="Cambria Math" w:cs="Cambria Math"/>
                        <w:szCs w:val="24"/>
                      </w:rPr>
                      <m:t>MOSU</m:t>
                    </m:r>
                  </m:e>
                  <m:sub>
                    <m:r>
                      <w:rPr>
                        <w:rFonts w:ascii="Cambria Math" w:eastAsia="Cambria Math" w:hAnsi="Cambria Math" w:cs="Cambria Math"/>
                        <w:szCs w:val="24"/>
                      </w:rPr>
                      <m:t>t-n</m:t>
                    </m:r>
                  </m:sub>
                </m:sSub>
                <m:ctrlPr>
                  <w:rPr>
                    <w:rFonts w:ascii="Cambria Math" w:eastAsia="Cambria Math" w:hAnsi="Cambria Math" w:cs="Cambria Math"/>
                    <w:i/>
                    <w:szCs w:val="24"/>
                  </w:rPr>
                </m:ctrlPr>
              </m:e>
              <m:e>
                <m:sSub>
                  <m:sSubPr>
                    <m:ctrlPr>
                      <w:rPr>
                        <w:rFonts w:ascii="Cambria Math" w:eastAsia="Cambria Math" w:hAnsi="Cambria Math" w:cs="Cambria Math"/>
                        <w:i/>
                        <w:szCs w:val="24"/>
                      </w:rPr>
                    </m:ctrlPr>
                  </m:sSubPr>
                  <m:e>
                    <m:r>
                      <w:rPr>
                        <w:rFonts w:ascii="Cambria Math" w:eastAsia="Cambria Math" w:hAnsi="Cambria Math" w:cs="Cambria Math"/>
                        <w:szCs w:val="24"/>
                      </w:rPr>
                      <m:t>IBR</m:t>
                    </m:r>
                  </m:e>
                  <m:sub>
                    <m:r>
                      <w:rPr>
                        <w:rFonts w:ascii="Cambria Math" w:eastAsia="Cambria Math" w:hAnsi="Cambria Math" w:cs="Cambria Math"/>
                        <w:szCs w:val="24"/>
                      </w:rPr>
                      <m:t>t-n</m:t>
                    </m:r>
                  </m:sub>
                </m:sSub>
              </m:e>
            </m:eqArr>
          </m:e>
        </m:d>
        <m:r>
          <w:rPr>
            <w:rFonts w:ascii="Cambria Math" w:hAnsi="Cambria Math"/>
            <w:szCs w:val="24"/>
          </w:rPr>
          <m:t>+</m:t>
        </m:r>
        <m:d>
          <m:dPr>
            <m:begChr m:val="["/>
            <m:endChr m:val="]"/>
            <m:ctrlPr>
              <w:rPr>
                <w:rFonts w:ascii="Cambria Math" w:hAnsi="Cambria Math"/>
                <w:i/>
                <w:szCs w:val="24"/>
              </w:rPr>
            </m:ctrlPr>
          </m:dPr>
          <m:e>
            <m:eqArr>
              <m:eqArrPr>
                <m:ctrlPr>
                  <w:rPr>
                    <w:rFonts w:ascii="Cambria Math" w:hAnsi="Cambria Math"/>
                    <w:i/>
                    <w:szCs w:val="24"/>
                  </w:rPr>
                </m:ctrlPr>
              </m:eqArrPr>
              <m:e>
                <m:sSub>
                  <m:sSubPr>
                    <m:ctrlPr>
                      <w:rPr>
                        <w:rFonts w:ascii="Cambria Math" w:hAnsi="Cambria Math"/>
                        <w:i/>
                        <w:szCs w:val="24"/>
                      </w:rPr>
                    </m:ctrlPr>
                  </m:sSubPr>
                  <m:e>
                    <m:r>
                      <m:rPr>
                        <m:sty m:val="p"/>
                      </m:rPr>
                      <w:rPr>
                        <w:rFonts w:ascii="Cambria Math" w:hAnsi="Cambria Math" w:cs="Times New Roman"/>
                      </w:rPr>
                      <m:t>ε</m:t>
                    </m:r>
                  </m:e>
                  <m:sub>
                    <m:r>
                      <w:rPr>
                        <w:rFonts w:ascii="Cambria Math" w:hAnsi="Cambria Math"/>
                        <w:szCs w:val="24"/>
                      </w:rPr>
                      <m:t>1t</m:t>
                    </m:r>
                  </m:sub>
                </m:sSub>
              </m:e>
              <m:e>
                <m:sSub>
                  <m:sSubPr>
                    <m:ctrlPr>
                      <w:rPr>
                        <w:rFonts w:ascii="Cambria Math" w:hAnsi="Cambria Math"/>
                        <w:i/>
                        <w:szCs w:val="24"/>
                      </w:rPr>
                    </m:ctrlPr>
                  </m:sSubPr>
                  <m:e>
                    <m:r>
                      <m:rPr>
                        <m:sty m:val="p"/>
                      </m:rPr>
                      <w:rPr>
                        <w:rFonts w:ascii="Cambria Math" w:hAnsi="Cambria Math" w:cs="Times New Roman"/>
                      </w:rPr>
                      <m:t>ε</m:t>
                    </m:r>
                  </m:e>
                  <m:sub>
                    <m:r>
                      <w:rPr>
                        <w:rFonts w:ascii="Cambria Math" w:hAnsi="Cambria Math"/>
                        <w:szCs w:val="24"/>
                      </w:rPr>
                      <m:t>2t</m:t>
                    </m:r>
                  </m:sub>
                </m:sSub>
                <m:ctrlPr>
                  <w:rPr>
                    <w:rFonts w:ascii="Cambria Math" w:eastAsia="Cambria Math" w:hAnsi="Cambria Math" w:cs="Cambria Math"/>
                    <w:i/>
                    <w:szCs w:val="24"/>
                  </w:rPr>
                </m:ctrlPr>
              </m:e>
              <m:e>
                <m:sSub>
                  <m:sSubPr>
                    <m:ctrlPr>
                      <w:rPr>
                        <w:rFonts w:ascii="Cambria Math" w:eastAsia="Cambria Math" w:hAnsi="Cambria Math" w:cs="Cambria Math"/>
                        <w:i/>
                        <w:szCs w:val="24"/>
                      </w:rPr>
                    </m:ctrlPr>
                  </m:sSubPr>
                  <m:e>
                    <m:r>
                      <m:rPr>
                        <m:sty m:val="p"/>
                      </m:rPr>
                      <w:rPr>
                        <w:rFonts w:ascii="Cambria Math" w:hAnsi="Cambria Math" w:cs="Times New Roman"/>
                      </w:rPr>
                      <m:t>ε</m:t>
                    </m:r>
                  </m:e>
                  <m:sub>
                    <m:r>
                      <w:rPr>
                        <w:rFonts w:ascii="Cambria Math" w:eastAsia="Cambria Math" w:hAnsi="Cambria Math" w:cs="Cambria Math"/>
                        <w:szCs w:val="24"/>
                      </w:rPr>
                      <m:t>3t</m:t>
                    </m:r>
                  </m:sub>
                </m:sSub>
                <m:ctrlPr>
                  <w:rPr>
                    <w:rFonts w:ascii="Cambria Math" w:eastAsia="Cambria Math" w:hAnsi="Cambria Math" w:cs="Cambria Math"/>
                    <w:i/>
                    <w:szCs w:val="24"/>
                  </w:rPr>
                </m:ctrlPr>
              </m:e>
              <m:e>
                <m:sSub>
                  <m:sSubPr>
                    <m:ctrlPr>
                      <w:rPr>
                        <w:rFonts w:ascii="Cambria Math" w:eastAsia="Cambria Math" w:hAnsi="Cambria Math" w:cs="Cambria Math"/>
                        <w:i/>
                        <w:szCs w:val="24"/>
                      </w:rPr>
                    </m:ctrlPr>
                  </m:sSubPr>
                  <m:e>
                    <m:r>
                      <m:rPr>
                        <m:sty m:val="p"/>
                      </m:rPr>
                      <w:rPr>
                        <w:rFonts w:ascii="Cambria Math" w:hAnsi="Cambria Math" w:cs="Times New Roman"/>
                      </w:rPr>
                      <m:t>ε</m:t>
                    </m:r>
                  </m:e>
                  <m:sub>
                    <m:r>
                      <w:rPr>
                        <w:rFonts w:ascii="Cambria Math" w:eastAsia="Cambria Math" w:hAnsi="Cambria Math" w:cs="Cambria Math"/>
                        <w:szCs w:val="24"/>
                      </w:rPr>
                      <m:t>4t</m:t>
                    </m:r>
                  </m:sub>
                </m:sSub>
                <m:ctrlPr>
                  <w:rPr>
                    <w:rFonts w:ascii="Cambria Math" w:eastAsia="Cambria Math" w:hAnsi="Cambria Math" w:cs="Cambria Math"/>
                    <w:i/>
                    <w:szCs w:val="24"/>
                  </w:rPr>
                </m:ctrlPr>
              </m:e>
              <m:e>
                <m:sSub>
                  <m:sSubPr>
                    <m:ctrlPr>
                      <w:rPr>
                        <w:rFonts w:ascii="Cambria Math" w:eastAsia="Cambria Math" w:hAnsi="Cambria Math" w:cs="Cambria Math"/>
                        <w:i/>
                        <w:szCs w:val="24"/>
                      </w:rPr>
                    </m:ctrlPr>
                  </m:sSubPr>
                  <m:e>
                    <m:r>
                      <m:rPr>
                        <m:sty m:val="p"/>
                      </m:rPr>
                      <w:rPr>
                        <w:rFonts w:ascii="Cambria Math" w:hAnsi="Cambria Math" w:cs="Times New Roman"/>
                      </w:rPr>
                      <m:t>ε</m:t>
                    </m:r>
                  </m:e>
                  <m:sub>
                    <m:r>
                      <w:rPr>
                        <w:rFonts w:ascii="Cambria Math" w:eastAsia="Cambria Math" w:hAnsi="Cambria Math" w:cs="Cambria Math"/>
                        <w:szCs w:val="24"/>
                      </w:rPr>
                      <m:t>5t</m:t>
                    </m:r>
                  </m:sub>
                </m:sSub>
              </m:e>
            </m:eqArr>
          </m:e>
        </m:d>
        <m:r>
          <w:rPr>
            <w:rFonts w:ascii="Cambria Math" w:hAnsi="Cambria Math"/>
            <w:szCs w:val="24"/>
          </w:rPr>
          <m:t xml:space="preserve"> </m:t>
        </m:r>
      </m:oMath>
      <w:r w:rsidR="00F02540">
        <w:rPr>
          <w:rFonts w:eastAsiaTheme="minorEastAsia"/>
          <w:szCs w:val="24"/>
        </w:rPr>
        <w:t xml:space="preserve">  </w:t>
      </w:r>
      <w:r w:rsidR="0018585D">
        <w:rPr>
          <w:rFonts w:eastAsiaTheme="minorEastAsia"/>
          <w:szCs w:val="24"/>
        </w:rPr>
        <w:tab/>
      </w:r>
    </w:p>
    <w:p w:rsidR="0018585D" w:rsidRDefault="0018585D" w:rsidP="0018585D">
      <w:pPr>
        <w:pStyle w:val="NoSpacing"/>
        <w:tabs>
          <w:tab w:val="left" w:pos="6675"/>
        </w:tabs>
        <w:rPr>
          <w:rFonts w:eastAsiaTheme="minorEastAsia"/>
          <w:szCs w:val="24"/>
        </w:rPr>
      </w:pPr>
      <w:r>
        <w:rPr>
          <w:rFonts w:eastAsiaTheme="minorEastAsia"/>
          <w:szCs w:val="24"/>
        </w:rPr>
        <w:t xml:space="preserve">Where, </w:t>
      </w:r>
    </w:p>
    <w:p w:rsidR="0018585D" w:rsidRDefault="0018585D" w:rsidP="0018585D">
      <w:pPr>
        <w:pStyle w:val="NoSpacing"/>
        <w:tabs>
          <w:tab w:val="left" w:pos="6675"/>
        </w:tabs>
        <w:rPr>
          <w:rFonts w:eastAsiaTheme="minorEastAsia"/>
        </w:rPr>
      </w:pPr>
      <w:r>
        <w:rPr>
          <w:rFonts w:cs="Times New Roman"/>
        </w:rPr>
        <w:t>α</w:t>
      </w:r>
      <w:r>
        <w:rPr>
          <w:vertAlign w:val="subscript"/>
        </w:rPr>
        <w:t xml:space="preserve">i </w:t>
      </w:r>
      <w:r w:rsidR="009B7EE2">
        <w:t>= is a (5</w:t>
      </w:r>
      <w:r>
        <w:rPr>
          <w:rFonts w:eastAsiaTheme="minorEastAsia"/>
        </w:rPr>
        <w:t xml:space="preserve"> </w:t>
      </w:r>
      <m:oMath>
        <m:r>
          <w:rPr>
            <w:rFonts w:ascii="Cambria Math" w:hAnsi="Cambria Math"/>
          </w:rPr>
          <m:t>×</m:t>
        </m:r>
      </m:oMath>
      <w:r w:rsidR="00042C8E">
        <w:rPr>
          <w:rFonts w:eastAsiaTheme="minorEastAsia"/>
        </w:rPr>
        <w:t xml:space="preserve"> 5</w:t>
      </w:r>
      <w:r>
        <w:rPr>
          <w:rFonts w:eastAsiaTheme="minorEastAsia"/>
        </w:rPr>
        <w:t>) matrix of parameter that are non-zero</w:t>
      </w:r>
    </w:p>
    <w:p w:rsidR="0018585D" w:rsidRPr="0018585D" w:rsidRDefault="0018585D" w:rsidP="0018585D">
      <w:pPr>
        <w:pStyle w:val="NoSpacing"/>
        <w:tabs>
          <w:tab w:val="left" w:pos="6675"/>
        </w:tabs>
        <w:rPr>
          <w:rFonts w:eastAsiaTheme="minorEastAsia"/>
          <w:szCs w:val="24"/>
        </w:rPr>
      </w:pPr>
      <w:r w:rsidRPr="003E4A43">
        <w:rPr>
          <w:rFonts w:cs="Times New Roman"/>
        </w:rPr>
        <w:t>ε</w:t>
      </w:r>
      <w:r>
        <w:rPr>
          <w:rFonts w:cs="Times New Roman"/>
          <w:vertAlign w:val="subscript"/>
        </w:rPr>
        <w:t xml:space="preserve">t </w:t>
      </w:r>
      <w:r>
        <w:rPr>
          <w:rFonts w:cs="Times New Roman"/>
        </w:rPr>
        <w:t xml:space="preserve">=  is a </w:t>
      </w:r>
      <w:r w:rsidR="009B7EE2">
        <w:t>(5</w:t>
      </w:r>
      <w:r w:rsidRPr="002952CA">
        <w:rPr>
          <w:rFonts w:eastAsiaTheme="minorEastAsia"/>
          <w:i/>
          <w:iCs/>
        </w:rPr>
        <w:t xml:space="preserve"> </w:t>
      </w:r>
      <m:oMath>
        <m:r>
          <w:rPr>
            <w:rFonts w:ascii="Cambria Math" w:hAnsi="Cambria Math"/>
          </w:rPr>
          <m:t>×</m:t>
        </m:r>
      </m:oMath>
      <w:r w:rsidRPr="002952CA">
        <w:rPr>
          <w:rFonts w:eastAsiaTheme="minorEastAsia"/>
          <w:i/>
          <w:iCs/>
        </w:rPr>
        <w:t xml:space="preserve"> </w:t>
      </w:r>
      <w:r w:rsidRPr="0018585D">
        <w:rPr>
          <w:rFonts w:eastAsiaTheme="minorEastAsia"/>
        </w:rPr>
        <w:t>1)</w:t>
      </w:r>
      <w:r>
        <w:t xml:space="preserve">  </w:t>
      </w:r>
      <w:r w:rsidR="00860DA1">
        <w:t xml:space="preserve">column vector of </w:t>
      </w:r>
      <w:r>
        <w:rPr>
          <w:rFonts w:cs="Times New Roman"/>
        </w:rPr>
        <w:t>stochastic disturbance term</w:t>
      </w:r>
    </w:p>
    <w:p w:rsidR="00C93B77" w:rsidRDefault="009361CE" w:rsidP="006813BB">
      <w:pPr>
        <w:pStyle w:val="Heading2"/>
        <w:numPr>
          <w:ilvl w:val="1"/>
          <w:numId w:val="5"/>
        </w:numPr>
        <w:spacing w:line="360" w:lineRule="auto"/>
        <w:ind w:left="461" w:hanging="461"/>
      </w:pPr>
      <w:bookmarkStart w:id="43" w:name="_Toc92131998"/>
      <w:r>
        <w:t>Specification of variables and its Measurement</w:t>
      </w:r>
      <w:bookmarkEnd w:id="43"/>
    </w:p>
    <w:p w:rsidR="006F6176" w:rsidRDefault="00D12F96" w:rsidP="00393E7D">
      <w:pPr>
        <w:pStyle w:val="NoSpacing"/>
      </w:pPr>
      <w:r>
        <w:t>This research paper particularly focuses on the</w:t>
      </w:r>
      <w:r w:rsidR="00911139">
        <w:t xml:space="preserve"> determining factors of the </w:t>
      </w:r>
      <w:r w:rsidR="00B35508">
        <w:t>non-performing</w:t>
      </w:r>
      <w:r w:rsidR="00911139">
        <w:t xml:space="preserve"> loans in Nepal</w:t>
      </w:r>
      <w:r w:rsidR="0065654C">
        <w:t>, such that dependent</w:t>
      </w:r>
      <w:r w:rsidR="00911139">
        <w:t xml:space="preserve"> </w:t>
      </w:r>
      <w:r w:rsidR="0065654C">
        <w:t xml:space="preserve">variable </w:t>
      </w:r>
      <w:r w:rsidR="00B35508">
        <w:t>here would be</w:t>
      </w:r>
      <w:r w:rsidR="00911139">
        <w:t xml:space="preserve"> non-performing loans </w:t>
      </w:r>
      <w:r w:rsidR="0065654C">
        <w:t>itself. Therefore, it</w:t>
      </w:r>
      <w:r w:rsidR="00911139">
        <w:t xml:space="preserve"> is measured by dividing the non-performing loans with total </w:t>
      </w:r>
      <w:r w:rsidR="00911139">
        <w:lastRenderedPageBreak/>
        <w:t>gross loans</w:t>
      </w:r>
      <w:r w:rsidR="0065654C">
        <w:t xml:space="preserve"> (percent)</w:t>
      </w:r>
      <w:r w:rsidR="00911139">
        <w:t xml:space="preserve">. </w:t>
      </w:r>
      <w:r w:rsidR="0065654C">
        <w:t>The</w:t>
      </w:r>
      <w:r>
        <w:t xml:space="preserve"> macroeconomic shock</w:t>
      </w:r>
      <w:r w:rsidR="0065654C">
        <w:t>s</w:t>
      </w:r>
      <w:r>
        <w:t xml:space="preserve"> </w:t>
      </w:r>
      <w:r w:rsidR="0065654C">
        <w:t>which affect the NPLs of commercial ban</w:t>
      </w:r>
      <w:r w:rsidR="00E41665">
        <w:t xml:space="preserve">k in Nepal are explained by three factors which are GDP, </w:t>
      </w:r>
      <w:r w:rsidR="0065654C">
        <w:t>inte</w:t>
      </w:r>
      <w:r w:rsidR="00B37C4E">
        <w:t xml:space="preserve">rest rate, </w:t>
      </w:r>
      <w:r w:rsidR="0065654C">
        <w:t xml:space="preserve">money </w:t>
      </w:r>
      <w:r w:rsidR="0065654C" w:rsidRPr="00591EBD">
        <w:t>supply</w:t>
      </w:r>
      <w:r w:rsidR="009D0DC6">
        <w:t xml:space="preserve"> and interbank transaction rate</w:t>
      </w:r>
      <w:r w:rsidR="0065654C" w:rsidRPr="00591EBD">
        <w:t xml:space="preserve">. </w:t>
      </w:r>
      <w:r w:rsidR="007337BA" w:rsidRPr="00591EBD">
        <w:t xml:space="preserve">The variables which are selected for this study </w:t>
      </w:r>
      <w:r w:rsidR="0065654C" w:rsidRPr="00591EBD">
        <w:t xml:space="preserve">are listed </w:t>
      </w:r>
      <w:r w:rsidR="00B81EF2" w:rsidRPr="00591EBD">
        <w:t xml:space="preserve">below along with </w:t>
      </w:r>
      <w:r w:rsidR="007337BA" w:rsidRPr="00591EBD">
        <w:t xml:space="preserve">how it has been measured </w:t>
      </w:r>
      <w:r w:rsidR="0065654C" w:rsidRPr="00591EBD">
        <w:t>are summarized as follows</w:t>
      </w:r>
      <w:r w:rsidR="00976406" w:rsidRPr="00591EBD">
        <w:t>:</w:t>
      </w:r>
    </w:p>
    <w:p w:rsidR="007337BA" w:rsidRPr="00FA2BEA" w:rsidRDefault="00FA2BEA" w:rsidP="00116506">
      <w:pPr>
        <w:pStyle w:val="Caption"/>
        <w:spacing w:after="120"/>
        <w:jc w:val="center"/>
        <w:rPr>
          <w:i w:val="0"/>
          <w:iCs w:val="0"/>
          <w:color w:val="auto"/>
          <w:sz w:val="24"/>
          <w:szCs w:val="24"/>
        </w:rPr>
      </w:pPr>
      <w:bookmarkStart w:id="44" w:name="_Toc92132043"/>
      <w:r w:rsidRPr="00FA2BEA">
        <w:rPr>
          <w:b/>
          <w:bCs/>
          <w:i w:val="0"/>
          <w:iCs w:val="0"/>
          <w:color w:val="auto"/>
          <w:sz w:val="24"/>
          <w:szCs w:val="24"/>
        </w:rPr>
        <w:t xml:space="preserve">Table </w:t>
      </w:r>
      <w:r w:rsidRPr="00FA2BEA">
        <w:rPr>
          <w:b/>
          <w:bCs/>
          <w:i w:val="0"/>
          <w:iCs w:val="0"/>
          <w:color w:val="auto"/>
          <w:sz w:val="24"/>
          <w:szCs w:val="24"/>
        </w:rPr>
        <w:fldChar w:fldCharType="begin"/>
      </w:r>
      <w:r w:rsidRPr="00FA2BEA">
        <w:rPr>
          <w:b/>
          <w:bCs/>
          <w:i w:val="0"/>
          <w:iCs w:val="0"/>
          <w:color w:val="auto"/>
          <w:sz w:val="24"/>
          <w:szCs w:val="24"/>
        </w:rPr>
        <w:instrText xml:space="preserve"> SEQ Table \* ARABIC </w:instrText>
      </w:r>
      <w:r w:rsidRPr="00FA2BEA">
        <w:rPr>
          <w:b/>
          <w:bCs/>
          <w:i w:val="0"/>
          <w:iCs w:val="0"/>
          <w:color w:val="auto"/>
          <w:sz w:val="24"/>
          <w:szCs w:val="24"/>
        </w:rPr>
        <w:fldChar w:fldCharType="separate"/>
      </w:r>
      <w:r w:rsidR="00B4538C">
        <w:rPr>
          <w:b/>
          <w:bCs/>
          <w:i w:val="0"/>
          <w:iCs w:val="0"/>
          <w:noProof/>
          <w:color w:val="auto"/>
          <w:sz w:val="24"/>
          <w:szCs w:val="24"/>
        </w:rPr>
        <w:t>4</w:t>
      </w:r>
      <w:r w:rsidRPr="00FA2BEA">
        <w:rPr>
          <w:b/>
          <w:bCs/>
          <w:i w:val="0"/>
          <w:iCs w:val="0"/>
          <w:color w:val="auto"/>
          <w:sz w:val="24"/>
          <w:szCs w:val="24"/>
        </w:rPr>
        <w:fldChar w:fldCharType="end"/>
      </w:r>
      <w:r w:rsidRPr="00FA2BEA">
        <w:rPr>
          <w:b/>
          <w:bCs/>
          <w:i w:val="0"/>
          <w:iCs w:val="0"/>
          <w:color w:val="auto"/>
          <w:sz w:val="24"/>
          <w:szCs w:val="24"/>
        </w:rPr>
        <w:t>:</w:t>
      </w:r>
      <w:r w:rsidRPr="00FA2BEA">
        <w:rPr>
          <w:color w:val="auto"/>
          <w:sz w:val="24"/>
          <w:szCs w:val="24"/>
        </w:rPr>
        <w:t xml:space="preserve"> </w:t>
      </w:r>
      <w:r w:rsidR="00F42D1F">
        <w:rPr>
          <w:i w:val="0"/>
          <w:iCs w:val="0"/>
          <w:color w:val="auto"/>
          <w:sz w:val="24"/>
          <w:szCs w:val="24"/>
        </w:rPr>
        <w:t xml:space="preserve">List of variables and </w:t>
      </w:r>
      <w:r w:rsidRPr="00FA2BEA">
        <w:rPr>
          <w:i w:val="0"/>
          <w:iCs w:val="0"/>
          <w:color w:val="auto"/>
          <w:sz w:val="24"/>
          <w:szCs w:val="24"/>
        </w:rPr>
        <w:t>its measurement</w:t>
      </w:r>
      <w:bookmarkEnd w:id="44"/>
    </w:p>
    <w:tbl>
      <w:tblPr>
        <w:tblStyle w:val="TableGrid"/>
        <w:tblW w:w="8261" w:type="dxa"/>
        <w:tblInd w:w="-5" w:type="dxa"/>
        <w:tblLayout w:type="fixed"/>
        <w:tblLook w:val="04A0" w:firstRow="1" w:lastRow="0" w:firstColumn="1" w:lastColumn="0" w:noHBand="0" w:noVBand="1"/>
      </w:tblPr>
      <w:tblGrid>
        <w:gridCol w:w="3307"/>
        <w:gridCol w:w="1216"/>
        <w:gridCol w:w="3738"/>
      </w:tblGrid>
      <w:tr w:rsidR="000B6A14" w:rsidTr="00B16C4B">
        <w:trPr>
          <w:trHeight w:val="555"/>
        </w:trPr>
        <w:tc>
          <w:tcPr>
            <w:tcW w:w="3307" w:type="dxa"/>
            <w:tcBorders>
              <w:top w:val="double" w:sz="4" w:space="0" w:color="auto"/>
              <w:left w:val="nil"/>
              <w:bottom w:val="single" w:sz="4" w:space="0" w:color="auto"/>
              <w:right w:val="nil"/>
            </w:tcBorders>
            <w:vAlign w:val="center"/>
          </w:tcPr>
          <w:p w:rsidR="000B6A14" w:rsidRPr="008E51AA" w:rsidRDefault="000B6A14" w:rsidP="00780781">
            <w:pPr>
              <w:pStyle w:val="NoSpacing"/>
              <w:spacing w:before="0" w:after="0" w:line="240" w:lineRule="auto"/>
              <w:jc w:val="center"/>
              <w:rPr>
                <w:b/>
                <w:bCs/>
                <w:sz w:val="22"/>
                <w:szCs w:val="20"/>
              </w:rPr>
            </w:pPr>
            <w:r w:rsidRPr="008E51AA">
              <w:rPr>
                <w:b/>
                <w:bCs/>
                <w:sz w:val="22"/>
                <w:szCs w:val="20"/>
              </w:rPr>
              <w:t>Variable Names</w:t>
            </w:r>
          </w:p>
        </w:tc>
        <w:tc>
          <w:tcPr>
            <w:tcW w:w="1216" w:type="dxa"/>
            <w:tcBorders>
              <w:top w:val="double" w:sz="4" w:space="0" w:color="auto"/>
              <w:left w:val="nil"/>
              <w:bottom w:val="single" w:sz="4" w:space="0" w:color="auto"/>
              <w:right w:val="nil"/>
            </w:tcBorders>
            <w:vAlign w:val="center"/>
          </w:tcPr>
          <w:p w:rsidR="000B6A14" w:rsidRPr="008E51AA" w:rsidRDefault="000B6A14" w:rsidP="00780781">
            <w:pPr>
              <w:pStyle w:val="NoSpacing"/>
              <w:spacing w:before="0" w:after="0" w:line="240" w:lineRule="auto"/>
              <w:jc w:val="center"/>
              <w:rPr>
                <w:b/>
                <w:bCs/>
                <w:sz w:val="22"/>
                <w:szCs w:val="20"/>
              </w:rPr>
            </w:pPr>
            <w:r w:rsidRPr="008E51AA">
              <w:rPr>
                <w:b/>
                <w:bCs/>
                <w:sz w:val="22"/>
                <w:szCs w:val="20"/>
              </w:rPr>
              <w:t>Notation</w:t>
            </w:r>
          </w:p>
        </w:tc>
        <w:tc>
          <w:tcPr>
            <w:tcW w:w="3738" w:type="dxa"/>
            <w:tcBorders>
              <w:top w:val="double" w:sz="4" w:space="0" w:color="auto"/>
              <w:left w:val="nil"/>
              <w:bottom w:val="single" w:sz="4" w:space="0" w:color="auto"/>
              <w:right w:val="nil"/>
            </w:tcBorders>
            <w:vAlign w:val="center"/>
          </w:tcPr>
          <w:p w:rsidR="000B6A14" w:rsidRPr="008E51AA" w:rsidRDefault="000B6A14" w:rsidP="00780781">
            <w:pPr>
              <w:pStyle w:val="NoSpacing"/>
              <w:spacing w:before="0" w:after="0" w:line="240" w:lineRule="auto"/>
              <w:jc w:val="center"/>
              <w:rPr>
                <w:b/>
                <w:bCs/>
                <w:sz w:val="22"/>
                <w:szCs w:val="20"/>
              </w:rPr>
            </w:pPr>
            <w:r w:rsidRPr="008E51AA">
              <w:rPr>
                <w:b/>
                <w:bCs/>
                <w:sz w:val="22"/>
                <w:szCs w:val="20"/>
              </w:rPr>
              <w:t>Description</w:t>
            </w:r>
          </w:p>
        </w:tc>
      </w:tr>
      <w:tr w:rsidR="000B6A14" w:rsidTr="00057178">
        <w:trPr>
          <w:trHeight w:val="773"/>
        </w:trPr>
        <w:tc>
          <w:tcPr>
            <w:tcW w:w="3307" w:type="dxa"/>
            <w:tcBorders>
              <w:left w:val="nil"/>
              <w:bottom w:val="nil"/>
              <w:right w:val="nil"/>
            </w:tcBorders>
            <w:vAlign w:val="center"/>
          </w:tcPr>
          <w:p w:rsidR="000B6A14" w:rsidRPr="003C3B00" w:rsidRDefault="000B6A14" w:rsidP="00AB4173">
            <w:pPr>
              <w:pStyle w:val="NoSpacing"/>
              <w:spacing w:before="0" w:after="0" w:line="240" w:lineRule="auto"/>
              <w:jc w:val="left"/>
              <w:rPr>
                <w:sz w:val="22"/>
                <w:szCs w:val="20"/>
              </w:rPr>
            </w:pPr>
            <w:r w:rsidRPr="003C3B00">
              <w:rPr>
                <w:sz w:val="22"/>
                <w:szCs w:val="20"/>
              </w:rPr>
              <w:t>Non-performing loans</w:t>
            </w:r>
            <w:r w:rsidR="00CD462A">
              <w:rPr>
                <w:sz w:val="22"/>
                <w:szCs w:val="20"/>
              </w:rPr>
              <w:t xml:space="preserve"> (percent)</w:t>
            </w:r>
          </w:p>
        </w:tc>
        <w:tc>
          <w:tcPr>
            <w:tcW w:w="1216" w:type="dxa"/>
            <w:tcBorders>
              <w:left w:val="nil"/>
              <w:bottom w:val="nil"/>
              <w:right w:val="nil"/>
            </w:tcBorders>
            <w:vAlign w:val="center"/>
          </w:tcPr>
          <w:p w:rsidR="000B6A14" w:rsidRPr="003C3B00" w:rsidRDefault="000B6A14" w:rsidP="00AB4173">
            <w:pPr>
              <w:pStyle w:val="NoSpacing"/>
              <w:spacing w:before="0" w:after="0" w:line="240" w:lineRule="auto"/>
              <w:jc w:val="left"/>
              <w:rPr>
                <w:sz w:val="22"/>
                <w:szCs w:val="20"/>
                <w:vertAlign w:val="subscript"/>
              </w:rPr>
            </w:pPr>
            <w:r w:rsidRPr="003C3B00">
              <w:rPr>
                <w:sz w:val="22"/>
                <w:szCs w:val="20"/>
              </w:rPr>
              <w:t>NPL</w:t>
            </w:r>
            <w:r w:rsidRPr="003C3B00">
              <w:rPr>
                <w:sz w:val="22"/>
                <w:szCs w:val="20"/>
                <w:vertAlign w:val="subscript"/>
              </w:rPr>
              <w:t>t</w:t>
            </w:r>
          </w:p>
        </w:tc>
        <w:tc>
          <w:tcPr>
            <w:tcW w:w="3738" w:type="dxa"/>
            <w:tcBorders>
              <w:left w:val="nil"/>
              <w:bottom w:val="nil"/>
              <w:right w:val="nil"/>
            </w:tcBorders>
            <w:vAlign w:val="center"/>
          </w:tcPr>
          <w:p w:rsidR="000B6A14" w:rsidRPr="003C3B00" w:rsidRDefault="000B6A14" w:rsidP="00AB4173">
            <w:pPr>
              <w:pStyle w:val="NoSpacing"/>
              <w:spacing w:before="0" w:after="0" w:line="240" w:lineRule="auto"/>
              <w:jc w:val="left"/>
              <w:rPr>
                <w:sz w:val="22"/>
                <w:szCs w:val="20"/>
              </w:rPr>
            </w:pPr>
            <w:r w:rsidRPr="003C3B00">
              <w:rPr>
                <w:sz w:val="22"/>
                <w:szCs w:val="20"/>
              </w:rPr>
              <w:t>The ratio of non-performing loans to total gross lending</w:t>
            </w:r>
          </w:p>
        </w:tc>
      </w:tr>
      <w:tr w:rsidR="000B6A14" w:rsidTr="00057178">
        <w:trPr>
          <w:trHeight w:val="863"/>
        </w:trPr>
        <w:tc>
          <w:tcPr>
            <w:tcW w:w="3307" w:type="dxa"/>
            <w:tcBorders>
              <w:top w:val="nil"/>
              <w:left w:val="nil"/>
              <w:bottom w:val="nil"/>
              <w:right w:val="nil"/>
            </w:tcBorders>
            <w:vAlign w:val="center"/>
          </w:tcPr>
          <w:p w:rsidR="000B6A14" w:rsidRPr="003C3B00" w:rsidRDefault="000B6A14" w:rsidP="00AB4173">
            <w:pPr>
              <w:pStyle w:val="NoSpacing"/>
              <w:spacing w:before="0" w:after="0" w:line="240" w:lineRule="auto"/>
              <w:jc w:val="left"/>
              <w:rPr>
                <w:sz w:val="22"/>
                <w:szCs w:val="20"/>
              </w:rPr>
            </w:pPr>
            <w:r w:rsidRPr="003C3B00">
              <w:rPr>
                <w:sz w:val="22"/>
                <w:szCs w:val="20"/>
              </w:rPr>
              <w:t>Gross Domestic Product growth rate</w:t>
            </w:r>
          </w:p>
        </w:tc>
        <w:tc>
          <w:tcPr>
            <w:tcW w:w="1216" w:type="dxa"/>
            <w:tcBorders>
              <w:top w:val="nil"/>
              <w:left w:val="nil"/>
              <w:bottom w:val="nil"/>
              <w:right w:val="nil"/>
            </w:tcBorders>
            <w:vAlign w:val="center"/>
          </w:tcPr>
          <w:p w:rsidR="000B6A14" w:rsidRPr="003C3B00" w:rsidRDefault="007337BA" w:rsidP="00AB4173">
            <w:pPr>
              <w:pStyle w:val="NoSpacing"/>
              <w:spacing w:before="0" w:after="0" w:line="240" w:lineRule="auto"/>
              <w:jc w:val="left"/>
              <w:rPr>
                <w:sz w:val="22"/>
                <w:szCs w:val="20"/>
                <w:vertAlign w:val="subscript"/>
              </w:rPr>
            </w:pPr>
            <w:r>
              <w:rPr>
                <w:sz w:val="22"/>
                <w:szCs w:val="20"/>
              </w:rPr>
              <w:t>GDP</w:t>
            </w:r>
            <w:r w:rsidR="000B6A14" w:rsidRPr="003C3B00">
              <w:rPr>
                <w:sz w:val="22"/>
                <w:szCs w:val="20"/>
                <w:vertAlign w:val="subscript"/>
              </w:rPr>
              <w:t>t</w:t>
            </w:r>
          </w:p>
        </w:tc>
        <w:tc>
          <w:tcPr>
            <w:tcW w:w="3738" w:type="dxa"/>
            <w:tcBorders>
              <w:top w:val="nil"/>
              <w:left w:val="nil"/>
              <w:bottom w:val="nil"/>
              <w:right w:val="nil"/>
            </w:tcBorders>
            <w:vAlign w:val="center"/>
          </w:tcPr>
          <w:p w:rsidR="000B6A14" w:rsidRPr="003C3B00" w:rsidRDefault="000B6A14" w:rsidP="00AB4173">
            <w:pPr>
              <w:pStyle w:val="NoSpacing"/>
              <w:spacing w:before="0" w:after="0" w:line="240" w:lineRule="auto"/>
              <w:jc w:val="left"/>
              <w:rPr>
                <w:sz w:val="22"/>
                <w:szCs w:val="20"/>
              </w:rPr>
            </w:pPr>
            <w:r w:rsidRPr="003C3B00">
              <w:rPr>
                <w:sz w:val="22"/>
                <w:szCs w:val="20"/>
              </w:rPr>
              <w:t>The change in quarterly growth rate in real GDP at time t</w:t>
            </w:r>
          </w:p>
        </w:tc>
      </w:tr>
      <w:tr w:rsidR="000B6A14" w:rsidTr="00057178">
        <w:trPr>
          <w:trHeight w:val="611"/>
        </w:trPr>
        <w:tc>
          <w:tcPr>
            <w:tcW w:w="3307" w:type="dxa"/>
            <w:tcBorders>
              <w:top w:val="nil"/>
              <w:left w:val="nil"/>
              <w:bottom w:val="nil"/>
              <w:right w:val="nil"/>
            </w:tcBorders>
            <w:vAlign w:val="center"/>
          </w:tcPr>
          <w:p w:rsidR="000B6A14" w:rsidRPr="003C3B00" w:rsidRDefault="000B6A14" w:rsidP="00AB4173">
            <w:pPr>
              <w:pStyle w:val="NoSpacing"/>
              <w:spacing w:before="0" w:after="0" w:line="240" w:lineRule="auto"/>
              <w:jc w:val="left"/>
              <w:rPr>
                <w:sz w:val="22"/>
                <w:szCs w:val="20"/>
              </w:rPr>
            </w:pPr>
            <w:r w:rsidRPr="003C3B00">
              <w:rPr>
                <w:sz w:val="22"/>
                <w:szCs w:val="20"/>
              </w:rPr>
              <w:t>Interest Rate</w:t>
            </w:r>
            <w:r w:rsidR="00CD462A">
              <w:rPr>
                <w:sz w:val="22"/>
                <w:szCs w:val="20"/>
              </w:rPr>
              <w:t xml:space="preserve"> (percent)</w:t>
            </w:r>
          </w:p>
        </w:tc>
        <w:tc>
          <w:tcPr>
            <w:tcW w:w="1216" w:type="dxa"/>
            <w:tcBorders>
              <w:top w:val="nil"/>
              <w:left w:val="nil"/>
              <w:bottom w:val="nil"/>
              <w:right w:val="nil"/>
            </w:tcBorders>
            <w:vAlign w:val="center"/>
          </w:tcPr>
          <w:p w:rsidR="000B6A14" w:rsidRPr="003C3B00" w:rsidRDefault="000B6A14" w:rsidP="00AB4173">
            <w:pPr>
              <w:pStyle w:val="NoSpacing"/>
              <w:spacing w:before="0" w:after="0" w:line="240" w:lineRule="auto"/>
              <w:jc w:val="left"/>
              <w:rPr>
                <w:sz w:val="22"/>
                <w:szCs w:val="20"/>
                <w:vertAlign w:val="subscript"/>
              </w:rPr>
            </w:pPr>
            <w:r w:rsidRPr="003C3B00">
              <w:rPr>
                <w:sz w:val="22"/>
                <w:szCs w:val="20"/>
              </w:rPr>
              <w:t>IR</w:t>
            </w:r>
            <w:r w:rsidRPr="003C3B00">
              <w:rPr>
                <w:sz w:val="22"/>
                <w:szCs w:val="20"/>
                <w:vertAlign w:val="subscript"/>
              </w:rPr>
              <w:t>t</w:t>
            </w:r>
          </w:p>
        </w:tc>
        <w:tc>
          <w:tcPr>
            <w:tcW w:w="3738" w:type="dxa"/>
            <w:tcBorders>
              <w:top w:val="nil"/>
              <w:left w:val="nil"/>
              <w:bottom w:val="nil"/>
              <w:right w:val="nil"/>
            </w:tcBorders>
            <w:vAlign w:val="center"/>
          </w:tcPr>
          <w:p w:rsidR="000B6A14" w:rsidRPr="003C3B00" w:rsidRDefault="00081E8B" w:rsidP="00B37C4E">
            <w:pPr>
              <w:pStyle w:val="NoSpacing"/>
              <w:spacing w:before="0" w:after="0" w:line="240" w:lineRule="auto"/>
              <w:jc w:val="left"/>
              <w:rPr>
                <w:sz w:val="22"/>
                <w:szCs w:val="20"/>
              </w:rPr>
            </w:pPr>
            <w:r>
              <w:rPr>
                <w:sz w:val="22"/>
                <w:szCs w:val="20"/>
              </w:rPr>
              <w:t xml:space="preserve">Quarterly </w:t>
            </w:r>
            <w:r w:rsidR="00B37C4E">
              <w:rPr>
                <w:sz w:val="22"/>
                <w:szCs w:val="20"/>
              </w:rPr>
              <w:t xml:space="preserve">nominal </w:t>
            </w:r>
            <w:r>
              <w:rPr>
                <w:sz w:val="22"/>
                <w:szCs w:val="20"/>
              </w:rPr>
              <w:t>w</w:t>
            </w:r>
            <w:r w:rsidR="000B6A14" w:rsidRPr="003C3B00">
              <w:rPr>
                <w:sz w:val="22"/>
                <w:szCs w:val="20"/>
              </w:rPr>
              <w:t xml:space="preserve">eighted average lending rate of bank at time t </w:t>
            </w:r>
          </w:p>
        </w:tc>
      </w:tr>
      <w:tr w:rsidR="000B6A14" w:rsidTr="00057178">
        <w:trPr>
          <w:trHeight w:val="683"/>
        </w:trPr>
        <w:tc>
          <w:tcPr>
            <w:tcW w:w="3307" w:type="dxa"/>
            <w:tcBorders>
              <w:top w:val="nil"/>
              <w:left w:val="nil"/>
              <w:bottom w:val="nil"/>
              <w:right w:val="nil"/>
            </w:tcBorders>
            <w:vAlign w:val="center"/>
          </w:tcPr>
          <w:p w:rsidR="000B6A14" w:rsidRPr="003C3B00" w:rsidRDefault="000B6A14" w:rsidP="00AB4173">
            <w:pPr>
              <w:pStyle w:val="NoSpacing"/>
              <w:spacing w:before="0" w:after="0" w:line="240" w:lineRule="auto"/>
              <w:jc w:val="left"/>
              <w:rPr>
                <w:sz w:val="22"/>
                <w:szCs w:val="20"/>
              </w:rPr>
            </w:pPr>
            <w:r w:rsidRPr="003C3B00">
              <w:rPr>
                <w:sz w:val="22"/>
                <w:szCs w:val="20"/>
              </w:rPr>
              <w:t>Money Supply</w:t>
            </w:r>
            <w:r w:rsidR="006E1A36">
              <w:rPr>
                <w:sz w:val="22"/>
                <w:szCs w:val="20"/>
              </w:rPr>
              <w:t xml:space="preserve"> growth rate</w:t>
            </w:r>
          </w:p>
        </w:tc>
        <w:tc>
          <w:tcPr>
            <w:tcW w:w="1216" w:type="dxa"/>
            <w:tcBorders>
              <w:top w:val="nil"/>
              <w:left w:val="nil"/>
              <w:bottom w:val="nil"/>
              <w:right w:val="nil"/>
            </w:tcBorders>
            <w:vAlign w:val="center"/>
          </w:tcPr>
          <w:p w:rsidR="000B6A14" w:rsidRPr="003C3B00" w:rsidRDefault="000B6A14" w:rsidP="00AB4173">
            <w:pPr>
              <w:pStyle w:val="NoSpacing"/>
              <w:spacing w:before="0" w:after="0" w:line="240" w:lineRule="auto"/>
              <w:jc w:val="left"/>
              <w:rPr>
                <w:sz w:val="22"/>
                <w:szCs w:val="20"/>
                <w:vertAlign w:val="subscript"/>
              </w:rPr>
            </w:pPr>
            <w:r w:rsidRPr="003C3B00">
              <w:rPr>
                <w:sz w:val="22"/>
                <w:szCs w:val="20"/>
              </w:rPr>
              <w:t>MOSU</w:t>
            </w:r>
            <w:r w:rsidRPr="003C3B00">
              <w:rPr>
                <w:sz w:val="22"/>
                <w:szCs w:val="20"/>
                <w:vertAlign w:val="subscript"/>
              </w:rPr>
              <w:t>t</w:t>
            </w:r>
          </w:p>
        </w:tc>
        <w:tc>
          <w:tcPr>
            <w:tcW w:w="3738" w:type="dxa"/>
            <w:tcBorders>
              <w:top w:val="nil"/>
              <w:left w:val="nil"/>
              <w:bottom w:val="nil"/>
              <w:right w:val="nil"/>
            </w:tcBorders>
            <w:vAlign w:val="center"/>
          </w:tcPr>
          <w:p w:rsidR="000B6A14" w:rsidRPr="003C3B00" w:rsidRDefault="000B6A14" w:rsidP="00AB4173">
            <w:pPr>
              <w:pStyle w:val="NoSpacing"/>
              <w:spacing w:before="0" w:after="0" w:line="240" w:lineRule="auto"/>
              <w:jc w:val="left"/>
              <w:rPr>
                <w:sz w:val="22"/>
                <w:szCs w:val="20"/>
              </w:rPr>
            </w:pPr>
            <w:r w:rsidRPr="003C3B00">
              <w:rPr>
                <w:sz w:val="22"/>
                <w:szCs w:val="20"/>
              </w:rPr>
              <w:t>The percentage change in quarterly Broad money supply at time t</w:t>
            </w:r>
          </w:p>
        </w:tc>
      </w:tr>
      <w:tr w:rsidR="00B9568F" w:rsidTr="00057178">
        <w:trPr>
          <w:trHeight w:val="683"/>
        </w:trPr>
        <w:tc>
          <w:tcPr>
            <w:tcW w:w="3307" w:type="dxa"/>
            <w:tcBorders>
              <w:top w:val="nil"/>
              <w:left w:val="nil"/>
              <w:right w:val="nil"/>
            </w:tcBorders>
            <w:vAlign w:val="center"/>
          </w:tcPr>
          <w:p w:rsidR="00B9568F" w:rsidRPr="003C3B00" w:rsidRDefault="00B9568F" w:rsidP="00AB4173">
            <w:pPr>
              <w:pStyle w:val="NoSpacing"/>
              <w:spacing w:before="0" w:after="0" w:line="240" w:lineRule="auto"/>
              <w:jc w:val="left"/>
              <w:rPr>
                <w:sz w:val="22"/>
                <w:szCs w:val="20"/>
              </w:rPr>
            </w:pPr>
            <w:r>
              <w:rPr>
                <w:sz w:val="22"/>
                <w:szCs w:val="20"/>
              </w:rPr>
              <w:t>Interbank Transaction Rate</w:t>
            </w:r>
          </w:p>
        </w:tc>
        <w:tc>
          <w:tcPr>
            <w:tcW w:w="1216" w:type="dxa"/>
            <w:tcBorders>
              <w:top w:val="nil"/>
              <w:left w:val="nil"/>
              <w:right w:val="nil"/>
            </w:tcBorders>
            <w:vAlign w:val="center"/>
          </w:tcPr>
          <w:p w:rsidR="00B9568F" w:rsidRPr="003C3B00" w:rsidRDefault="00B9568F" w:rsidP="00AB4173">
            <w:pPr>
              <w:pStyle w:val="NoSpacing"/>
              <w:spacing w:before="0" w:after="0" w:line="240" w:lineRule="auto"/>
              <w:jc w:val="left"/>
              <w:rPr>
                <w:sz w:val="22"/>
                <w:szCs w:val="20"/>
              </w:rPr>
            </w:pPr>
            <w:r>
              <w:rPr>
                <w:sz w:val="22"/>
                <w:szCs w:val="20"/>
              </w:rPr>
              <w:t>IBR</w:t>
            </w:r>
            <w:r w:rsidRPr="00B9568F">
              <w:rPr>
                <w:sz w:val="22"/>
                <w:szCs w:val="20"/>
                <w:vertAlign w:val="subscript"/>
              </w:rPr>
              <w:t>t</w:t>
            </w:r>
          </w:p>
        </w:tc>
        <w:tc>
          <w:tcPr>
            <w:tcW w:w="3738" w:type="dxa"/>
            <w:tcBorders>
              <w:top w:val="nil"/>
              <w:left w:val="nil"/>
              <w:right w:val="nil"/>
            </w:tcBorders>
            <w:vAlign w:val="center"/>
          </w:tcPr>
          <w:p w:rsidR="00B9568F" w:rsidRPr="003C3B00" w:rsidRDefault="00E6586A" w:rsidP="00AB4173">
            <w:pPr>
              <w:pStyle w:val="NoSpacing"/>
              <w:spacing w:before="0" w:after="0" w:line="240" w:lineRule="auto"/>
              <w:jc w:val="left"/>
              <w:rPr>
                <w:sz w:val="22"/>
                <w:szCs w:val="20"/>
              </w:rPr>
            </w:pPr>
            <w:r>
              <w:rPr>
                <w:sz w:val="22"/>
                <w:szCs w:val="20"/>
              </w:rPr>
              <w:t>Quarterly weighted average interbank transaction rate</w:t>
            </w:r>
            <w:r w:rsidR="003F07DF">
              <w:rPr>
                <w:sz w:val="22"/>
                <w:szCs w:val="20"/>
              </w:rPr>
              <w:t xml:space="preserve"> at time t</w:t>
            </w:r>
          </w:p>
        </w:tc>
      </w:tr>
    </w:tbl>
    <w:p w:rsidR="00C93B77" w:rsidRPr="00C93B77" w:rsidRDefault="00C93B77" w:rsidP="00C93B77"/>
    <w:p w:rsidR="00C8067C" w:rsidRDefault="009361CE" w:rsidP="006813BB">
      <w:pPr>
        <w:pStyle w:val="Heading2"/>
        <w:numPr>
          <w:ilvl w:val="1"/>
          <w:numId w:val="5"/>
        </w:numPr>
        <w:spacing w:line="360" w:lineRule="auto"/>
        <w:ind w:left="634" w:hanging="634"/>
      </w:pPr>
      <w:bookmarkStart w:id="45" w:name="_Toc92131999"/>
      <w:r>
        <w:t>Technique of data analysis</w:t>
      </w:r>
      <w:bookmarkEnd w:id="45"/>
    </w:p>
    <w:p w:rsidR="003F28F7" w:rsidRDefault="00AB40B4" w:rsidP="006813BB">
      <w:pPr>
        <w:pStyle w:val="Heading3"/>
        <w:numPr>
          <w:ilvl w:val="2"/>
          <w:numId w:val="5"/>
        </w:numPr>
        <w:spacing w:line="360" w:lineRule="auto"/>
        <w:ind w:left="720"/>
      </w:pPr>
      <w:bookmarkStart w:id="46" w:name="_Toc92132000"/>
      <w:r w:rsidRPr="00C8067C">
        <w:t>Unit root testing</w:t>
      </w:r>
      <w:bookmarkEnd w:id="46"/>
    </w:p>
    <w:p w:rsidR="00C8067C" w:rsidRPr="00C8067C" w:rsidRDefault="00C8067C" w:rsidP="00285D82">
      <w:r>
        <w:t xml:space="preserve">To estimate the model procedures for this thesis the VAR provided by </w:t>
      </w:r>
      <w:sdt>
        <w:sdtPr>
          <w:id w:val="-934285233"/>
          <w:citation/>
        </w:sdtPr>
        <w:sdtEndPr/>
        <w:sdtContent>
          <w:r>
            <w:fldChar w:fldCharType="begin"/>
          </w:r>
          <w:r>
            <w:instrText xml:space="preserve"> CITATION She15 \l 1033  \m Sid14</w:instrText>
          </w:r>
          <w:r>
            <w:fldChar w:fldCharType="separate"/>
          </w:r>
          <w:r w:rsidR="00E203FB">
            <w:rPr>
              <w:noProof/>
            </w:rPr>
            <w:t>(Sheefeni, 2015; Sidemark, 2014)</w:t>
          </w:r>
          <w:r>
            <w:fldChar w:fldCharType="end"/>
          </w:r>
        </w:sdtContent>
      </w:sdt>
      <w:r>
        <w:t xml:space="preserve"> have been used. The first step would be to use the unit root test. If the variable included in the analysis exhibit a trend over time it would be possible to interpret the time series are not stationary or contains unit root. When data contains unit root it means any result accrue to such data will be spurious or nonsensical </w:t>
      </w:r>
      <w:sdt>
        <w:sdtPr>
          <w:id w:val="2078168428"/>
          <w:citation/>
        </w:sdtPr>
        <w:sdtEndPr/>
        <w:sdtContent>
          <w:r>
            <w:fldChar w:fldCharType="begin"/>
          </w:r>
          <w:r>
            <w:instrText xml:space="preserve"> CITATION She15 \l 1033 </w:instrText>
          </w:r>
          <w:r>
            <w:fldChar w:fldCharType="separate"/>
          </w:r>
          <w:r w:rsidR="00E203FB">
            <w:rPr>
              <w:noProof/>
            </w:rPr>
            <w:t>(Sheefeni, 2015)</w:t>
          </w:r>
          <w:r>
            <w:fldChar w:fldCharType="end"/>
          </w:r>
        </w:sdtContent>
      </w:sdt>
      <w:r>
        <w:t>. In order to test such unit root there are several m</w:t>
      </w:r>
      <w:r w:rsidR="00F77BE0">
        <w:t xml:space="preserve">ethods such as Augmented-Dickey Fuller </w:t>
      </w:r>
      <w:r>
        <w:t>Test (ADF), Pantula test, Phillips Peron test</w:t>
      </w:r>
      <w:r w:rsidR="00F77BE0">
        <w:t>s, Kwaitowski-Phillips-Schmidt-S</w:t>
      </w:r>
      <w:r>
        <w:t xml:space="preserve">hin (KPSS), </w:t>
      </w:r>
      <w:r w:rsidR="004F77D9">
        <w:t xml:space="preserve">and </w:t>
      </w:r>
      <w:r>
        <w:t>Elliot-Rothenbe</w:t>
      </w:r>
      <w:r w:rsidR="004F77D9">
        <w:t>rg-stock point optimal (ERS)</w:t>
      </w:r>
      <w:r>
        <w:t>. This study will us</w:t>
      </w:r>
      <w:r w:rsidR="005971D2">
        <w:t>e ADF and</w:t>
      </w:r>
      <w:r>
        <w:t xml:space="preserve"> PP </w:t>
      </w:r>
      <w:r w:rsidR="005971D2">
        <w:t>t</w:t>
      </w:r>
      <w:r>
        <w:t xml:space="preserve">est for unit root.    </w:t>
      </w:r>
    </w:p>
    <w:p w:rsidR="003F28F7" w:rsidRDefault="00C8067C" w:rsidP="006813BB">
      <w:pPr>
        <w:pStyle w:val="Heading3"/>
        <w:numPr>
          <w:ilvl w:val="2"/>
          <w:numId w:val="5"/>
        </w:numPr>
        <w:spacing w:before="240" w:line="360" w:lineRule="auto"/>
        <w:ind w:left="720"/>
      </w:pPr>
      <w:bookmarkStart w:id="47" w:name="_Toc92132001"/>
      <w:r>
        <w:lastRenderedPageBreak/>
        <w:t>Selection of optimal lag</w:t>
      </w:r>
      <w:bookmarkEnd w:id="47"/>
    </w:p>
    <w:p w:rsidR="003F28F7" w:rsidRPr="003F28F7" w:rsidRDefault="003F28F7" w:rsidP="00285D82">
      <w:r>
        <w:t xml:space="preserve">The second step in specifying a VAR is choosing the lag length for the right hand side variables. There are several approaches to specify lag length to choose the appropriate lag length. The optimal number of lag that must be included for this study is determined by </w:t>
      </w:r>
      <w:r w:rsidR="00790CCB">
        <w:t>Akaike Info Criterion (AIC), Schwartz Info Criterion (S</w:t>
      </w:r>
      <w:r w:rsidRPr="00FD25DD">
        <w:t xml:space="preserve">IC), and Hannan and Quinn (HC). </w:t>
      </w:r>
    </w:p>
    <w:p w:rsidR="003F28F7" w:rsidRDefault="003F28F7" w:rsidP="006813BB">
      <w:pPr>
        <w:pStyle w:val="Heading3"/>
        <w:numPr>
          <w:ilvl w:val="2"/>
          <w:numId w:val="5"/>
        </w:numPr>
        <w:spacing w:before="240" w:line="360" w:lineRule="auto"/>
        <w:ind w:left="720"/>
      </w:pPr>
      <w:bookmarkStart w:id="48" w:name="_Toc92132002"/>
      <w:r w:rsidRPr="00FD25DD">
        <w:t>Co-integration test</w:t>
      </w:r>
      <w:bookmarkEnd w:id="48"/>
    </w:p>
    <w:p w:rsidR="00D55B2D" w:rsidRPr="008D4B90" w:rsidRDefault="003661C6" w:rsidP="002B49E2">
      <w:r>
        <w:t xml:space="preserve">In the third step </w:t>
      </w:r>
      <w:r w:rsidR="00D94956">
        <w:t>is to test the co</w:t>
      </w:r>
      <w:r w:rsidR="00083D97">
        <w:t>-</w:t>
      </w:r>
      <w:r w:rsidR="00D94956">
        <w:t xml:space="preserve">integration. Because it provides one way </w:t>
      </w:r>
      <w:r w:rsidR="00D94956" w:rsidRPr="008D4B90">
        <w:t>to study equilibrium relationships, it is a cornerstone of current time series analysis</w:t>
      </w:r>
      <w:r w:rsidR="00396997" w:rsidRPr="008D4B90">
        <w:t>. Co</w:t>
      </w:r>
      <w:r w:rsidR="00083D97" w:rsidRPr="008D4B90">
        <w:t>-</w:t>
      </w:r>
      <w:r w:rsidR="00396997" w:rsidRPr="008D4B90">
        <w:t>integration says that two non</w:t>
      </w:r>
      <w:r w:rsidR="00083D97" w:rsidRPr="008D4B90">
        <w:t>-</w:t>
      </w:r>
      <w:r w:rsidR="00396997" w:rsidRPr="008D4B90">
        <w:t>stationary variables ma</w:t>
      </w:r>
      <w:r w:rsidR="00A816EB" w:rsidRPr="008D4B90">
        <w:t>ybe related in multiple ways. Specifically, it allows us to consider the possibility that two variables that are non</w:t>
      </w:r>
      <w:r w:rsidR="00083D97" w:rsidRPr="008D4B90">
        <w:t>-</w:t>
      </w:r>
      <w:r w:rsidR="00A816EB" w:rsidRPr="008D4B90">
        <w:t xml:space="preserve">stationary can be related in the short term, while also exhibiting correlation over the long term </w:t>
      </w:r>
      <w:sdt>
        <w:sdtPr>
          <w:id w:val="-951549140"/>
          <w:citation/>
        </w:sdtPr>
        <w:sdtEndPr/>
        <w:sdtContent>
          <w:r w:rsidR="00A611A5" w:rsidRPr="008D4B90">
            <w:fldChar w:fldCharType="begin"/>
          </w:r>
          <w:r w:rsidR="00A611A5" w:rsidRPr="008D4B90">
            <w:instrText xml:space="preserve">CITATION STE14 \l 1033 </w:instrText>
          </w:r>
          <w:r w:rsidR="00A611A5" w:rsidRPr="008D4B90">
            <w:fldChar w:fldCharType="separate"/>
          </w:r>
          <w:r w:rsidR="00E203FB">
            <w:rPr>
              <w:noProof/>
            </w:rPr>
            <w:t>(Steffensmeier, Freeman, Hitt, &amp; Pevehouse, 2014)</w:t>
          </w:r>
          <w:r w:rsidR="00A611A5" w:rsidRPr="008D4B90">
            <w:fldChar w:fldCharType="end"/>
          </w:r>
        </w:sdtContent>
      </w:sdt>
      <w:r w:rsidR="00D94956" w:rsidRPr="008D4B90">
        <w:t>.</w:t>
      </w:r>
      <w:r w:rsidR="002D7F68" w:rsidRPr="008D4B90">
        <w:t xml:space="preserve"> Thus in this study the number of co-integrating relationships for the individual VAR model are computed using the Johansen trace statistic as outlined by </w:t>
      </w:r>
      <w:r w:rsidR="006D5CCA" w:rsidRPr="008D4B90">
        <w:t>Sheefeni, (2015).</w:t>
      </w:r>
    </w:p>
    <w:p w:rsidR="003F28F7" w:rsidRPr="003F28F7" w:rsidRDefault="00747081" w:rsidP="006813BB">
      <w:pPr>
        <w:pStyle w:val="Heading3"/>
        <w:numPr>
          <w:ilvl w:val="2"/>
          <w:numId w:val="5"/>
        </w:numPr>
        <w:spacing w:before="240" w:line="360" w:lineRule="auto"/>
        <w:ind w:left="720"/>
      </w:pPr>
      <w:bookmarkStart w:id="49" w:name="_Toc92132003"/>
      <w:r>
        <w:t>Causality test</w:t>
      </w:r>
      <w:bookmarkEnd w:id="49"/>
      <w:r>
        <w:t xml:space="preserve"> </w:t>
      </w:r>
    </w:p>
    <w:p w:rsidR="00383EE9" w:rsidRDefault="007A7852" w:rsidP="002B49E2">
      <w:r>
        <w:t xml:space="preserve">The fourth step would be to conduct causality test. </w:t>
      </w:r>
      <w:r>
        <w:rPr>
          <w:noProof/>
        </w:rPr>
        <w:t>Granger (1969)</w:t>
      </w:r>
      <w:r>
        <w:t xml:space="preserve"> developed model based on lead and lag relations in forecasting. </w:t>
      </w:r>
      <w:r w:rsidR="00E452EB">
        <w:t>It assumes hypothesis can be tes</w:t>
      </w:r>
      <w:r w:rsidR="00383EE9">
        <w:t>ted within the F-test framework. Let us take an example of bivariate VAR model:</w:t>
      </w:r>
    </w:p>
    <w:p w:rsidR="00383EE9" w:rsidRDefault="00D53FEF" w:rsidP="00383EE9">
      <w:pPr>
        <w:pStyle w:val="NoSpacing"/>
      </w:pP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argPr>
              <m:argSz m:val="-1"/>
            </m:argPr>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1i</m:t>
                </m:r>
              </m:sub>
            </m:sSub>
          </m:e>
        </m:nary>
        <m:sSub>
          <m:sSubPr>
            <m:ctrlPr>
              <w:rPr>
                <w:rFonts w:ascii="Cambria Math" w:hAnsi="Cambria Math"/>
                <w:i/>
              </w:rPr>
            </m:ctrlPr>
          </m:sSubPr>
          <m:e>
            <m:r>
              <w:rPr>
                <w:rFonts w:ascii="Cambria Math" w:hAnsi="Cambria Math"/>
              </w:rPr>
              <m:t>X</m:t>
            </m:r>
          </m:e>
          <m:sub>
            <m:r>
              <w:rPr>
                <w:rFonts w:ascii="Cambria Math" w:hAnsi="Cambria Math"/>
              </w:rPr>
              <m:t>t-i</m:t>
            </m:r>
          </m:sub>
        </m:sSub>
        <m:r>
          <w:rPr>
            <w:rFonts w:ascii="Cambria Math" w:hAnsi="Cambria Math"/>
          </w:rPr>
          <m:t xml:space="preserve">+ </m:t>
        </m:r>
        <m:nary>
          <m:naryPr>
            <m:chr m:val="∑"/>
            <m:limLoc m:val="undOvr"/>
            <m:ctrlPr>
              <w:rPr>
                <w:rFonts w:ascii="Cambria Math" w:hAnsi="Cambria Math"/>
                <w:i/>
              </w:rPr>
            </m:ctrlPr>
          </m:naryPr>
          <m:sub>
            <m:argPr>
              <m:argSz m:val="-1"/>
            </m:argPr>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2i</m:t>
                </m:r>
              </m:sub>
            </m:sSub>
          </m:e>
        </m:nary>
        <m:sSub>
          <m:sSubPr>
            <m:ctrlPr>
              <w:rPr>
                <w:rFonts w:ascii="Cambria Math" w:hAnsi="Cambria Math"/>
                <w:i/>
              </w:rPr>
            </m:ctrlPr>
          </m:sSubPr>
          <m:e>
            <m:r>
              <w:rPr>
                <w:rFonts w:ascii="Cambria Math" w:hAnsi="Cambria Math"/>
              </w:rPr>
              <m:t>Y</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1t</m:t>
            </m:r>
          </m:sub>
        </m:sSub>
      </m:oMath>
      <w:r w:rsidR="00383EE9">
        <w:t xml:space="preserve"> </w:t>
      </w:r>
      <w:r w:rsidR="00005C07">
        <w:tab/>
      </w:r>
      <w:r w:rsidR="00005C07">
        <w:tab/>
      </w:r>
      <w:r w:rsidR="00005C07">
        <w:tab/>
      </w:r>
      <w:r w:rsidR="00005C07">
        <w:tab/>
        <w:t>(7</w:t>
      </w:r>
      <w:r w:rsidR="000D0C9D">
        <w:t>)</w:t>
      </w:r>
    </w:p>
    <w:p w:rsidR="002F055B" w:rsidRDefault="00D53FEF" w:rsidP="00383EE9">
      <w:pPr>
        <w:pStyle w:val="NoSpacing"/>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nary>
          <m:naryPr>
            <m:chr m:val="∑"/>
            <m:limLoc m:val="undOvr"/>
            <m:ctrlPr>
              <w:rPr>
                <w:rFonts w:ascii="Cambria Math" w:hAnsi="Cambria Math"/>
                <w:i/>
              </w:rPr>
            </m:ctrlPr>
          </m:naryPr>
          <m:sub>
            <m:argPr>
              <m:argSz m:val="-1"/>
            </m:argPr>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1i</m:t>
                </m:r>
              </m:sub>
            </m:sSub>
          </m:e>
        </m:nary>
        <m:sSub>
          <m:sSubPr>
            <m:ctrlPr>
              <w:rPr>
                <w:rFonts w:ascii="Cambria Math" w:hAnsi="Cambria Math"/>
                <w:i/>
              </w:rPr>
            </m:ctrlPr>
          </m:sSubPr>
          <m:e>
            <m:r>
              <w:rPr>
                <w:rFonts w:ascii="Cambria Math" w:hAnsi="Cambria Math"/>
              </w:rPr>
              <m:t>X</m:t>
            </m:r>
          </m:e>
          <m:sub>
            <m:r>
              <w:rPr>
                <w:rFonts w:ascii="Cambria Math" w:hAnsi="Cambria Math"/>
              </w:rPr>
              <m:t>t-i</m:t>
            </m:r>
          </m:sub>
        </m:sSub>
        <m:r>
          <w:rPr>
            <w:rFonts w:ascii="Cambria Math" w:hAnsi="Cambria Math"/>
          </w:rPr>
          <m:t>+</m:t>
        </m:r>
        <m:nary>
          <m:naryPr>
            <m:chr m:val="∑"/>
            <m:limLoc m:val="undOvr"/>
            <m:ctrlPr>
              <w:rPr>
                <w:rFonts w:ascii="Cambria Math" w:hAnsi="Cambria Math"/>
                <w:i/>
              </w:rPr>
            </m:ctrlPr>
          </m:naryPr>
          <m:sub>
            <m:argPr>
              <m:argSz m:val="-1"/>
            </m:argPr>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β</m:t>
                </m:r>
              </m:e>
              <m:sub>
                <m:r>
                  <w:rPr>
                    <w:rFonts w:ascii="Cambria Math" w:hAnsi="Cambria Math"/>
                  </w:rPr>
                  <m:t>2i</m:t>
                </m:r>
              </m:sub>
            </m:sSub>
          </m:e>
        </m:nary>
        <m:sSub>
          <m:sSubPr>
            <m:ctrlPr>
              <w:rPr>
                <w:rFonts w:ascii="Cambria Math" w:hAnsi="Cambria Math"/>
                <w:i/>
              </w:rPr>
            </m:ctrlPr>
          </m:sSubPr>
          <m:e>
            <m:r>
              <w:rPr>
                <w:rFonts w:ascii="Cambria Math" w:hAnsi="Cambria Math"/>
              </w:rPr>
              <m:t>Y</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2t</m:t>
            </m:r>
          </m:sub>
        </m:sSub>
      </m:oMath>
      <w:r w:rsidR="00383EE9">
        <w:t xml:space="preserve"> </w:t>
      </w:r>
      <w:r w:rsidR="00005C07">
        <w:tab/>
      </w:r>
      <w:r w:rsidR="00005C07">
        <w:tab/>
      </w:r>
      <w:r w:rsidR="00005C07">
        <w:tab/>
      </w:r>
      <w:r w:rsidR="00005C07">
        <w:tab/>
        <w:t>(8</w:t>
      </w:r>
      <w:r w:rsidR="000D0C9D">
        <w:t>)</w:t>
      </w:r>
    </w:p>
    <w:p w:rsidR="00CD40FC" w:rsidRDefault="00383EE9" w:rsidP="002B49E2">
      <w:r>
        <w:t xml:space="preserve">The Granger causality test is used to determine the variables relationship and seeks to answer questions such as </w:t>
      </w:r>
    </w:p>
    <w:p w:rsidR="00383EE9" w:rsidRPr="006D361E" w:rsidRDefault="00383EE9" w:rsidP="006D361E">
      <w:pPr>
        <w:pStyle w:val="ListParagraph"/>
        <w:numPr>
          <w:ilvl w:val="0"/>
          <w:numId w:val="11"/>
        </w:numPr>
      </w:pPr>
      <w:r>
        <w:t xml:space="preserve">‘Do changes in </w:t>
      </w:r>
      <w:r w:rsidR="00CD40FC">
        <w:t>Y</w:t>
      </w:r>
      <w:r w:rsidR="00CD40FC" w:rsidRPr="002B49E2">
        <w:rPr>
          <w:vertAlign w:val="subscript"/>
        </w:rPr>
        <w:t>t</w:t>
      </w:r>
      <w:r w:rsidRPr="002B49E2">
        <w:rPr>
          <w:vertAlign w:val="subscript"/>
        </w:rPr>
        <w:t xml:space="preserve"> </w:t>
      </w:r>
      <w:r w:rsidR="00CD40FC">
        <w:t>cause change in X</w:t>
      </w:r>
      <w:r w:rsidR="00CD40FC" w:rsidRPr="002B49E2">
        <w:rPr>
          <w:vertAlign w:val="subscript"/>
        </w:rPr>
        <w:t>t</w:t>
      </w:r>
      <w:r w:rsidR="006D361E">
        <w:t>?</w:t>
      </w:r>
    </w:p>
    <w:p w:rsidR="00CD40FC" w:rsidRDefault="00CD40FC" w:rsidP="006813BB">
      <w:pPr>
        <w:pStyle w:val="ListParagraph"/>
        <w:numPr>
          <w:ilvl w:val="0"/>
          <w:numId w:val="11"/>
        </w:numPr>
      </w:pPr>
      <w:r>
        <w:t>If Y</w:t>
      </w:r>
      <w:r w:rsidRPr="002B49E2">
        <w:rPr>
          <w:vertAlign w:val="subscript"/>
        </w:rPr>
        <w:t xml:space="preserve">t </w:t>
      </w:r>
      <w:r>
        <w:t>cause change in X</w:t>
      </w:r>
      <w:r w:rsidRPr="002B49E2">
        <w:rPr>
          <w:vertAlign w:val="subscript"/>
        </w:rPr>
        <w:t xml:space="preserve">t, </w:t>
      </w:r>
      <w:r>
        <w:t>lags of Y</w:t>
      </w:r>
      <w:r w:rsidRPr="002B49E2">
        <w:rPr>
          <w:vertAlign w:val="subscript"/>
        </w:rPr>
        <w:t xml:space="preserve">t </w:t>
      </w:r>
      <w:r>
        <w:t>should be significant in the equation for X</w:t>
      </w:r>
      <w:r w:rsidRPr="002B49E2">
        <w:rPr>
          <w:vertAlign w:val="subscript"/>
        </w:rPr>
        <w:t>t</w:t>
      </w:r>
      <w:r>
        <w:t>. If such we say that Y</w:t>
      </w:r>
      <w:r w:rsidRPr="002B49E2">
        <w:rPr>
          <w:vertAlign w:val="subscript"/>
        </w:rPr>
        <w:t>t</w:t>
      </w:r>
      <w:r>
        <w:t xml:space="preserve"> “Granger-causes” X</w:t>
      </w:r>
      <w:r w:rsidRPr="002B49E2">
        <w:rPr>
          <w:vertAlign w:val="subscript"/>
        </w:rPr>
        <w:t>t</w:t>
      </w:r>
      <w:r>
        <w:t>.</w:t>
      </w:r>
    </w:p>
    <w:p w:rsidR="00CD40FC" w:rsidRPr="00D26805" w:rsidRDefault="00D26805" w:rsidP="006813BB">
      <w:pPr>
        <w:pStyle w:val="ListParagraph"/>
        <w:numPr>
          <w:ilvl w:val="0"/>
          <w:numId w:val="11"/>
        </w:numPr>
      </w:pPr>
      <w:r>
        <w:t>If X</w:t>
      </w:r>
      <w:r w:rsidRPr="002B49E2">
        <w:rPr>
          <w:vertAlign w:val="subscript"/>
        </w:rPr>
        <w:t xml:space="preserve">t </w:t>
      </w:r>
      <w:r>
        <w:t>cause Y</w:t>
      </w:r>
      <w:r w:rsidRPr="002B49E2">
        <w:rPr>
          <w:vertAlign w:val="subscript"/>
        </w:rPr>
        <w:t>t</w:t>
      </w:r>
      <w:r>
        <w:t>, lags of X</w:t>
      </w:r>
      <w:r w:rsidRPr="002B49E2">
        <w:rPr>
          <w:vertAlign w:val="subscript"/>
        </w:rPr>
        <w:t xml:space="preserve">t </w:t>
      </w:r>
      <w:r>
        <w:t>should be significant in the equation for Y</w:t>
      </w:r>
      <w:r w:rsidRPr="002B49E2">
        <w:rPr>
          <w:vertAlign w:val="subscript"/>
        </w:rPr>
        <w:t>t</w:t>
      </w:r>
    </w:p>
    <w:p w:rsidR="003F28F7" w:rsidRDefault="00D26805" w:rsidP="006813BB">
      <w:pPr>
        <w:pStyle w:val="ListParagraph"/>
        <w:numPr>
          <w:ilvl w:val="0"/>
          <w:numId w:val="11"/>
        </w:numPr>
      </w:pPr>
      <w:r>
        <w:t>If both sets of lags are significant, there is ‘bi-directional causality’</w:t>
      </w:r>
    </w:p>
    <w:p w:rsidR="009E3D5B" w:rsidRDefault="003F28F7" w:rsidP="006813BB">
      <w:pPr>
        <w:pStyle w:val="Heading3"/>
        <w:numPr>
          <w:ilvl w:val="2"/>
          <w:numId w:val="5"/>
        </w:numPr>
        <w:spacing w:before="240" w:line="360" w:lineRule="auto"/>
        <w:ind w:left="720"/>
      </w:pPr>
      <w:bookmarkStart w:id="50" w:name="_Toc92132004"/>
      <w:r>
        <w:lastRenderedPageBreak/>
        <w:t>Impulse response</w:t>
      </w:r>
      <w:bookmarkEnd w:id="50"/>
    </w:p>
    <w:p w:rsidR="0024493F" w:rsidRDefault="00F575CA" w:rsidP="00450882">
      <w:r>
        <w:t>VAR model are often difficult to interpret as such one solution for it is to construct the impulse responses as it shows the responsiveness of the dependent variables in the VAR to shocks to error term.</w:t>
      </w:r>
      <w:r w:rsidR="002966C6">
        <w:t xml:space="preserve"> Thus we can also examine how long and to what degree a shock to a given equation has on all of the variables in the system.</w:t>
      </w:r>
      <w:r w:rsidR="000F01E1">
        <w:t xml:space="preserve"> This technique determines how much of the forecast error variance for any variable in a system, is explained by innovation to each explanatory variables, over a series of time horizons </w:t>
      </w:r>
      <w:sdt>
        <w:sdtPr>
          <w:id w:val="-45844635"/>
          <w:citation/>
        </w:sdtPr>
        <w:sdtEndPr/>
        <w:sdtContent>
          <w:r w:rsidR="00CC2BD6">
            <w:fldChar w:fldCharType="begin"/>
          </w:r>
          <w:r w:rsidR="00CC2BD6">
            <w:instrText xml:space="preserve"> CITATION Sto011 \l 1033 </w:instrText>
          </w:r>
          <w:r w:rsidR="00CC2BD6">
            <w:fldChar w:fldCharType="separate"/>
          </w:r>
          <w:r w:rsidR="00E203FB">
            <w:rPr>
              <w:noProof/>
            </w:rPr>
            <w:t>(Stock &amp; Watson, 2001)</w:t>
          </w:r>
          <w:r w:rsidR="00CC2BD6">
            <w:fldChar w:fldCharType="end"/>
          </w:r>
        </w:sdtContent>
      </w:sdt>
      <w:r w:rsidR="00CC2BD6">
        <w:t>.</w:t>
      </w:r>
    </w:p>
    <w:p w:rsidR="00574F40" w:rsidRPr="00EA43B4" w:rsidRDefault="0024493F" w:rsidP="0024493F">
      <w:r>
        <w:br w:type="page"/>
      </w:r>
    </w:p>
    <w:p w:rsidR="003D626A" w:rsidRDefault="00AD1490" w:rsidP="00332FDB">
      <w:pPr>
        <w:pStyle w:val="Heading1"/>
      </w:pPr>
      <w:bookmarkStart w:id="51" w:name="_Toc92132005"/>
      <w:r>
        <w:lastRenderedPageBreak/>
        <w:t xml:space="preserve">CHAPTER IV: </w:t>
      </w:r>
      <w:r w:rsidR="003D626A">
        <w:t>DATA ANALYSIS</w:t>
      </w:r>
      <w:bookmarkEnd w:id="51"/>
    </w:p>
    <w:p w:rsidR="00A905EA" w:rsidRDefault="00A905EA" w:rsidP="009864CA">
      <w:pPr>
        <w:pStyle w:val="Heading2"/>
        <w:numPr>
          <w:ilvl w:val="1"/>
          <w:numId w:val="12"/>
        </w:numPr>
        <w:spacing w:line="360" w:lineRule="auto"/>
        <w:ind w:left="450"/>
      </w:pPr>
      <w:bookmarkStart w:id="52" w:name="_Toc92132006"/>
      <w:r>
        <w:t>Introduction</w:t>
      </w:r>
      <w:bookmarkEnd w:id="52"/>
    </w:p>
    <w:p w:rsidR="00795DF1" w:rsidRPr="00386381" w:rsidRDefault="00342575" w:rsidP="009864CA">
      <w:pPr>
        <w:rPr>
          <w:sz w:val="32"/>
          <w:szCs w:val="32"/>
        </w:rPr>
      </w:pPr>
      <w:r>
        <w:t xml:space="preserve">This chapter provides insight </w:t>
      </w:r>
      <w:r w:rsidR="00747B38">
        <w:t>t</w:t>
      </w:r>
      <w:r>
        <w:t>o</w:t>
      </w:r>
      <w:r w:rsidR="00795DF1">
        <w:t xml:space="preserve"> the situation of NPLs and its empirical analysis</w:t>
      </w:r>
      <w:r w:rsidR="00F352C4">
        <w:t>,</w:t>
      </w:r>
      <w:r w:rsidR="00717E02">
        <w:t xml:space="preserve"> which are</w:t>
      </w:r>
      <w:r w:rsidR="00795DF1">
        <w:t xml:space="preserve"> based on the</w:t>
      </w:r>
      <w:r w:rsidR="00001F15">
        <w:t xml:space="preserve"> central bank</w:t>
      </w:r>
      <w:r w:rsidR="00795DF1">
        <w:t xml:space="preserve"> </w:t>
      </w:r>
      <w:r w:rsidR="00337C6F">
        <w:t>dat</w:t>
      </w:r>
      <w:r w:rsidR="00555086">
        <w:t>aset</w:t>
      </w:r>
      <w:r w:rsidR="00337C6F">
        <w:t>.</w:t>
      </w:r>
      <w:r w:rsidR="00DD4284">
        <w:t xml:space="preserve"> The chapter is divided into three different sections</w:t>
      </w:r>
      <w:r w:rsidR="00C03C12">
        <w:t xml:space="preserve"> </w:t>
      </w:r>
      <w:r w:rsidR="00C03C12">
        <w:rPr>
          <w:rFonts w:cs="Times New Roman"/>
        </w:rPr>
        <w:t>–</w:t>
      </w:r>
      <w:r w:rsidR="00D01B81">
        <w:rPr>
          <w:rFonts w:cs="Times New Roman"/>
        </w:rPr>
        <w:t xml:space="preserve"> in section 4.1, </w:t>
      </w:r>
      <w:r w:rsidR="00241CC3">
        <w:rPr>
          <w:rFonts w:cs="Times New Roman"/>
        </w:rPr>
        <w:t xml:space="preserve">the </w:t>
      </w:r>
      <w:r w:rsidR="00D01B81">
        <w:rPr>
          <w:rFonts w:cs="Times New Roman"/>
        </w:rPr>
        <w:t>background to</w:t>
      </w:r>
      <w:r w:rsidR="00241CC3">
        <w:rPr>
          <w:rFonts w:cs="Times New Roman"/>
        </w:rPr>
        <w:t xml:space="preserve"> the generation of NPLs is</w:t>
      </w:r>
      <w:r w:rsidR="00D01B81">
        <w:rPr>
          <w:rFonts w:cs="Times New Roman"/>
        </w:rPr>
        <w:t xml:space="preserve"> discussed. Similarly, in section 4.2, </w:t>
      </w:r>
      <w:r w:rsidR="0098672F">
        <w:rPr>
          <w:rFonts w:cs="Times New Roman"/>
        </w:rPr>
        <w:t xml:space="preserve">the </w:t>
      </w:r>
      <w:r w:rsidR="00D01B81">
        <w:rPr>
          <w:rFonts w:cs="Times New Roman"/>
        </w:rPr>
        <w:t>trend and structure of the variable considered for this study ar</w:t>
      </w:r>
      <w:r w:rsidR="00F959BE">
        <w:rPr>
          <w:rFonts w:cs="Times New Roman"/>
        </w:rPr>
        <w:t>e discussed along with figures. Followed by the most important section 4.3, where empirical analysis is carried out through descriptive analysis, correlation test, serial correlation test, unit root test, selection of optimal lag, co-integration test, granger causality test and impulse response function.</w:t>
      </w:r>
    </w:p>
    <w:p w:rsidR="00E17528" w:rsidRDefault="001E32BC" w:rsidP="006813BB">
      <w:pPr>
        <w:pStyle w:val="Heading2"/>
        <w:numPr>
          <w:ilvl w:val="1"/>
          <w:numId w:val="12"/>
        </w:numPr>
        <w:spacing w:line="360" w:lineRule="auto"/>
        <w:ind w:left="450"/>
      </w:pPr>
      <w:bookmarkStart w:id="53" w:name="_Toc92132007"/>
      <w:r>
        <w:t>Background to the Generation of NPLs</w:t>
      </w:r>
      <w:bookmarkEnd w:id="53"/>
    </w:p>
    <w:p w:rsidR="00464AB5" w:rsidRPr="00464AB5" w:rsidRDefault="00036C51" w:rsidP="00F7300E">
      <w:pPr>
        <w:pStyle w:val="NoSpacing"/>
      </w:pPr>
      <w:r>
        <w:t xml:space="preserve">This section </w:t>
      </w:r>
      <w:r w:rsidR="0098672F">
        <w:t xml:space="preserve">gives </w:t>
      </w:r>
      <w:r w:rsidR="009A27BE">
        <w:t>a brief overview of</w:t>
      </w:r>
      <w:r w:rsidR="0098672F">
        <w:t xml:space="preserve"> the background to the current generation of NPLs in Nepal. </w:t>
      </w:r>
      <w:r w:rsidR="001D6A59">
        <w:t>To make it clear</w:t>
      </w:r>
      <w:r w:rsidR="00583E1C">
        <w:t xml:space="preserve"> </w:t>
      </w:r>
      <w:r w:rsidR="00824FCF">
        <w:t>this section</w:t>
      </w:r>
      <w:r w:rsidR="000D1405">
        <w:t xml:space="preserve"> also discuss</w:t>
      </w:r>
      <w:r w:rsidR="001D6A59">
        <w:t>es</w:t>
      </w:r>
      <w:r w:rsidR="000D1405">
        <w:t xml:space="preserve"> the </w:t>
      </w:r>
      <w:r>
        <w:t>current situation of the NPL</w:t>
      </w:r>
      <w:r w:rsidR="002357BE">
        <w:t xml:space="preserve"> along with the </w:t>
      </w:r>
      <w:r w:rsidR="0060207C">
        <w:t xml:space="preserve">context of </w:t>
      </w:r>
      <w:r w:rsidR="00F62EBC">
        <w:t>COVID</w:t>
      </w:r>
      <w:r w:rsidR="00824FCF">
        <w:t>-19.</w:t>
      </w:r>
      <w:r w:rsidR="000D1405">
        <w:t xml:space="preserve"> </w:t>
      </w:r>
      <w:r w:rsidR="00664A2C">
        <w:t>Similarly, the major problem of non-performing loans and how the structural change had changed these type of loans</w:t>
      </w:r>
      <w:r w:rsidR="001D6A59">
        <w:t xml:space="preserve"> will be explained in the forthcoming sub-sections</w:t>
      </w:r>
      <w:r w:rsidR="00664A2C">
        <w:t>.</w:t>
      </w:r>
      <w:r>
        <w:t xml:space="preserve"> </w:t>
      </w:r>
    </w:p>
    <w:p w:rsidR="002C54C7" w:rsidRDefault="001E32BC" w:rsidP="00EB497F">
      <w:pPr>
        <w:pStyle w:val="Heading3"/>
        <w:numPr>
          <w:ilvl w:val="2"/>
          <w:numId w:val="12"/>
        </w:numPr>
        <w:spacing w:line="360" w:lineRule="auto"/>
        <w:ind w:left="720"/>
      </w:pPr>
      <w:bookmarkStart w:id="54" w:name="_Toc92132008"/>
      <w:r>
        <w:t>Current Situation of the NPL Problem</w:t>
      </w:r>
      <w:bookmarkEnd w:id="54"/>
    </w:p>
    <w:p w:rsidR="00653096" w:rsidRDefault="00A67CD1" w:rsidP="004E7479">
      <w:r>
        <w:t>Before getting into the non-performing loan problem it is equally important to understand what is cons</w:t>
      </w:r>
      <w:r w:rsidR="00EE16AF">
        <w:t xml:space="preserve">idered as a non-performing loans and how the loans are classified </w:t>
      </w:r>
      <w:r w:rsidR="00B44716">
        <w:t xml:space="preserve">different categories </w:t>
      </w:r>
      <w:r>
        <w:t>in Nepal.</w:t>
      </w:r>
      <w:r w:rsidR="00B44716">
        <w:t xml:space="preserve"> As mentioned in the first chapter of this study the non-performing loans are those loans which have outstanding interest for more than 90 days are considered as a NPLs.</w:t>
      </w:r>
      <w:r w:rsidR="00BE4750">
        <w:t xml:space="preserve"> Sometimes when a obligor has two or more loans from the same credit institution and if the obligor falls behind repayment on one </w:t>
      </w:r>
      <w:r w:rsidR="00C472B5">
        <w:t>loan</w:t>
      </w:r>
      <w:r w:rsidR="00BE4750">
        <w:t xml:space="preserve"> but is repaying on the other, there is debate about whether the performing loan should also be classified as NPL, since the delinquency on one loan implies that the obligor’s overall financial state has </w:t>
      </w:r>
      <w:r w:rsidR="000009EE">
        <w:t>deteriorated</w:t>
      </w:r>
      <w:sdt>
        <w:sdtPr>
          <w:id w:val="1209226764"/>
          <w:citation/>
        </w:sdtPr>
        <w:sdtEndPr/>
        <w:sdtContent>
          <w:r w:rsidR="000B11FF">
            <w:fldChar w:fldCharType="begin"/>
          </w:r>
          <w:r w:rsidR="000B11FF">
            <w:instrText xml:space="preserve"> CITATION Bho \l 1033 </w:instrText>
          </w:r>
          <w:r w:rsidR="000B11FF">
            <w:fldChar w:fldCharType="separate"/>
          </w:r>
          <w:r w:rsidR="00E203FB">
            <w:rPr>
              <w:noProof/>
            </w:rPr>
            <w:t xml:space="preserve"> (Bholat, Lastra, Markose, Miglionico, &amp; Sen, 2016)</w:t>
          </w:r>
          <w:r w:rsidR="000B11FF">
            <w:fldChar w:fldCharType="end"/>
          </w:r>
        </w:sdtContent>
      </w:sdt>
      <w:r w:rsidR="00BE4750">
        <w:t xml:space="preserve">. </w:t>
      </w:r>
      <w:r w:rsidR="002C54C7">
        <w:t>According to the NRB unified directive 2077, the loans are classified based on weakness and dependence on collateral securities into five categories and prescribed t</w:t>
      </w:r>
      <w:r w:rsidR="004E7479">
        <w:t>he provisioning rate as follows:</w:t>
      </w:r>
    </w:p>
    <w:p w:rsidR="00332FDB" w:rsidRPr="004E7479" w:rsidRDefault="00332FDB" w:rsidP="004E7479"/>
    <w:p w:rsidR="008A0A1D" w:rsidRPr="003E0EFE" w:rsidRDefault="003E0EFE" w:rsidP="003E0EFE">
      <w:pPr>
        <w:pStyle w:val="Caption"/>
        <w:jc w:val="center"/>
        <w:rPr>
          <w:b/>
          <w:bCs/>
          <w:i w:val="0"/>
          <w:iCs w:val="0"/>
          <w:color w:val="auto"/>
          <w:sz w:val="24"/>
          <w:szCs w:val="24"/>
        </w:rPr>
      </w:pPr>
      <w:bookmarkStart w:id="55" w:name="_Toc92132044"/>
      <w:r w:rsidRPr="003E0EFE">
        <w:rPr>
          <w:b/>
          <w:bCs/>
          <w:i w:val="0"/>
          <w:iCs w:val="0"/>
          <w:color w:val="auto"/>
          <w:sz w:val="24"/>
          <w:szCs w:val="24"/>
        </w:rPr>
        <w:lastRenderedPageBreak/>
        <w:t xml:space="preserve">Table </w:t>
      </w:r>
      <w:r w:rsidRPr="003E0EFE">
        <w:rPr>
          <w:b/>
          <w:bCs/>
          <w:i w:val="0"/>
          <w:iCs w:val="0"/>
          <w:color w:val="auto"/>
          <w:sz w:val="24"/>
          <w:szCs w:val="24"/>
        </w:rPr>
        <w:fldChar w:fldCharType="begin"/>
      </w:r>
      <w:r w:rsidRPr="003E0EFE">
        <w:rPr>
          <w:b/>
          <w:bCs/>
          <w:i w:val="0"/>
          <w:iCs w:val="0"/>
          <w:color w:val="auto"/>
          <w:sz w:val="24"/>
          <w:szCs w:val="24"/>
        </w:rPr>
        <w:instrText xml:space="preserve"> SEQ Table \* ARABIC </w:instrText>
      </w:r>
      <w:r w:rsidRPr="003E0EFE">
        <w:rPr>
          <w:b/>
          <w:bCs/>
          <w:i w:val="0"/>
          <w:iCs w:val="0"/>
          <w:color w:val="auto"/>
          <w:sz w:val="24"/>
          <w:szCs w:val="24"/>
        </w:rPr>
        <w:fldChar w:fldCharType="separate"/>
      </w:r>
      <w:r w:rsidR="00B4538C">
        <w:rPr>
          <w:b/>
          <w:bCs/>
          <w:i w:val="0"/>
          <w:iCs w:val="0"/>
          <w:noProof/>
          <w:color w:val="auto"/>
          <w:sz w:val="24"/>
          <w:szCs w:val="24"/>
        </w:rPr>
        <w:t>5</w:t>
      </w:r>
      <w:r w:rsidRPr="003E0EFE">
        <w:rPr>
          <w:b/>
          <w:bCs/>
          <w:i w:val="0"/>
          <w:iCs w:val="0"/>
          <w:color w:val="auto"/>
          <w:sz w:val="24"/>
          <w:szCs w:val="24"/>
        </w:rPr>
        <w:fldChar w:fldCharType="end"/>
      </w:r>
      <w:r w:rsidRPr="003E0EFE">
        <w:rPr>
          <w:b/>
          <w:bCs/>
          <w:i w:val="0"/>
          <w:iCs w:val="0"/>
          <w:color w:val="auto"/>
          <w:sz w:val="24"/>
          <w:szCs w:val="24"/>
        </w:rPr>
        <w:t xml:space="preserve">: </w:t>
      </w:r>
      <w:r w:rsidRPr="003E0EFE">
        <w:rPr>
          <w:i w:val="0"/>
          <w:iCs w:val="0"/>
          <w:color w:val="auto"/>
          <w:sz w:val="24"/>
          <w:szCs w:val="24"/>
        </w:rPr>
        <w:t>Loan classification as per NRB Directive</w:t>
      </w:r>
      <w:bookmarkEnd w:id="55"/>
    </w:p>
    <w:tbl>
      <w:tblPr>
        <w:tblStyle w:val="TableGrid"/>
        <w:tblW w:w="0" w:type="auto"/>
        <w:tblLook w:val="04A0" w:firstRow="1" w:lastRow="0" w:firstColumn="1" w:lastColumn="0" w:noHBand="0" w:noVBand="1"/>
      </w:tblPr>
      <w:tblGrid>
        <w:gridCol w:w="2813"/>
        <w:gridCol w:w="2744"/>
        <w:gridCol w:w="2750"/>
      </w:tblGrid>
      <w:tr w:rsidR="002C54C7" w:rsidTr="00562BF3">
        <w:tc>
          <w:tcPr>
            <w:tcW w:w="2876" w:type="dxa"/>
            <w:tcBorders>
              <w:top w:val="double" w:sz="4" w:space="0" w:color="auto"/>
              <w:left w:val="nil"/>
              <w:bottom w:val="single" w:sz="4" w:space="0" w:color="auto"/>
              <w:right w:val="nil"/>
            </w:tcBorders>
          </w:tcPr>
          <w:p w:rsidR="002C54C7" w:rsidRPr="00B3556C" w:rsidRDefault="002C54C7" w:rsidP="00B3556C">
            <w:pPr>
              <w:spacing w:line="240" w:lineRule="auto"/>
              <w:rPr>
                <w:b/>
                <w:bCs/>
                <w:sz w:val="22"/>
              </w:rPr>
            </w:pPr>
            <w:r w:rsidRPr="00B3556C">
              <w:rPr>
                <w:b/>
                <w:bCs/>
                <w:sz w:val="22"/>
              </w:rPr>
              <w:t>Classification of Loans</w:t>
            </w:r>
          </w:p>
        </w:tc>
        <w:tc>
          <w:tcPr>
            <w:tcW w:w="2877" w:type="dxa"/>
            <w:tcBorders>
              <w:top w:val="double" w:sz="4" w:space="0" w:color="auto"/>
              <w:left w:val="nil"/>
              <w:bottom w:val="single" w:sz="4" w:space="0" w:color="auto"/>
              <w:right w:val="nil"/>
            </w:tcBorders>
          </w:tcPr>
          <w:p w:rsidR="002C54C7" w:rsidRPr="00B3556C" w:rsidRDefault="002C54C7" w:rsidP="00B3556C">
            <w:pPr>
              <w:spacing w:line="240" w:lineRule="auto"/>
              <w:rPr>
                <w:b/>
                <w:bCs/>
                <w:sz w:val="22"/>
              </w:rPr>
            </w:pPr>
            <w:r w:rsidRPr="00B3556C">
              <w:rPr>
                <w:b/>
                <w:bCs/>
                <w:sz w:val="22"/>
              </w:rPr>
              <w:t>Due duration</w:t>
            </w:r>
          </w:p>
        </w:tc>
        <w:tc>
          <w:tcPr>
            <w:tcW w:w="2877" w:type="dxa"/>
            <w:tcBorders>
              <w:top w:val="double" w:sz="4" w:space="0" w:color="auto"/>
              <w:left w:val="nil"/>
              <w:bottom w:val="single" w:sz="4" w:space="0" w:color="auto"/>
              <w:right w:val="nil"/>
            </w:tcBorders>
          </w:tcPr>
          <w:p w:rsidR="002C54C7" w:rsidRPr="00B3556C" w:rsidRDefault="002C54C7" w:rsidP="00B3556C">
            <w:pPr>
              <w:spacing w:line="240" w:lineRule="auto"/>
              <w:rPr>
                <w:b/>
                <w:bCs/>
                <w:sz w:val="22"/>
              </w:rPr>
            </w:pPr>
            <w:r w:rsidRPr="00B3556C">
              <w:rPr>
                <w:b/>
                <w:bCs/>
                <w:sz w:val="22"/>
              </w:rPr>
              <w:t xml:space="preserve">Loan loss Provision </w:t>
            </w:r>
          </w:p>
        </w:tc>
      </w:tr>
      <w:tr w:rsidR="002C54C7" w:rsidTr="00562BF3">
        <w:tc>
          <w:tcPr>
            <w:tcW w:w="2876" w:type="dxa"/>
            <w:tcBorders>
              <w:left w:val="nil"/>
              <w:bottom w:val="nil"/>
              <w:right w:val="nil"/>
            </w:tcBorders>
          </w:tcPr>
          <w:p w:rsidR="002C54C7" w:rsidRPr="00B3556C" w:rsidRDefault="002C54C7" w:rsidP="00B3556C">
            <w:pPr>
              <w:spacing w:line="240" w:lineRule="auto"/>
              <w:rPr>
                <w:sz w:val="22"/>
              </w:rPr>
            </w:pPr>
            <w:r w:rsidRPr="00B3556C">
              <w:rPr>
                <w:sz w:val="22"/>
              </w:rPr>
              <w:t>Standard/Pass/Good</w:t>
            </w:r>
          </w:p>
        </w:tc>
        <w:tc>
          <w:tcPr>
            <w:tcW w:w="2877" w:type="dxa"/>
            <w:tcBorders>
              <w:left w:val="nil"/>
              <w:bottom w:val="nil"/>
              <w:right w:val="nil"/>
            </w:tcBorders>
          </w:tcPr>
          <w:p w:rsidR="002C54C7" w:rsidRPr="00B3556C" w:rsidRDefault="002C54C7" w:rsidP="00B3556C">
            <w:pPr>
              <w:spacing w:line="240" w:lineRule="auto"/>
              <w:rPr>
                <w:sz w:val="22"/>
              </w:rPr>
            </w:pPr>
            <w:r w:rsidRPr="00B3556C">
              <w:rPr>
                <w:sz w:val="22"/>
              </w:rPr>
              <w:t>Less than 3 months</w:t>
            </w:r>
          </w:p>
        </w:tc>
        <w:tc>
          <w:tcPr>
            <w:tcW w:w="2877" w:type="dxa"/>
            <w:tcBorders>
              <w:left w:val="nil"/>
              <w:bottom w:val="nil"/>
              <w:right w:val="nil"/>
            </w:tcBorders>
          </w:tcPr>
          <w:p w:rsidR="002C54C7" w:rsidRPr="00B3556C" w:rsidRDefault="002C54C7" w:rsidP="00B3556C">
            <w:pPr>
              <w:spacing w:line="240" w:lineRule="auto"/>
              <w:rPr>
                <w:sz w:val="22"/>
              </w:rPr>
            </w:pPr>
            <w:r w:rsidRPr="00B3556C">
              <w:rPr>
                <w:sz w:val="22"/>
              </w:rPr>
              <w:t>1%</w:t>
            </w:r>
          </w:p>
        </w:tc>
      </w:tr>
      <w:tr w:rsidR="002C54C7" w:rsidTr="00562BF3">
        <w:tc>
          <w:tcPr>
            <w:tcW w:w="2876" w:type="dxa"/>
            <w:tcBorders>
              <w:top w:val="nil"/>
              <w:left w:val="nil"/>
              <w:bottom w:val="nil"/>
              <w:right w:val="nil"/>
            </w:tcBorders>
          </w:tcPr>
          <w:p w:rsidR="002C54C7" w:rsidRPr="00B3556C" w:rsidRDefault="002C54C7" w:rsidP="00B3556C">
            <w:pPr>
              <w:spacing w:line="240" w:lineRule="auto"/>
              <w:rPr>
                <w:sz w:val="22"/>
              </w:rPr>
            </w:pPr>
            <w:r w:rsidRPr="00B3556C">
              <w:rPr>
                <w:sz w:val="22"/>
              </w:rPr>
              <w:t>Under Supervision</w:t>
            </w:r>
          </w:p>
        </w:tc>
        <w:tc>
          <w:tcPr>
            <w:tcW w:w="2877" w:type="dxa"/>
            <w:tcBorders>
              <w:top w:val="nil"/>
              <w:left w:val="nil"/>
              <w:bottom w:val="nil"/>
              <w:right w:val="nil"/>
            </w:tcBorders>
          </w:tcPr>
          <w:p w:rsidR="002C54C7" w:rsidRPr="00B3556C" w:rsidRDefault="002C54C7" w:rsidP="00B3556C">
            <w:pPr>
              <w:spacing w:line="240" w:lineRule="auto"/>
              <w:rPr>
                <w:sz w:val="22"/>
              </w:rPr>
            </w:pPr>
            <w:r w:rsidRPr="00B3556C">
              <w:rPr>
                <w:sz w:val="22"/>
              </w:rPr>
              <w:t>Up to 3 months</w:t>
            </w:r>
          </w:p>
        </w:tc>
        <w:tc>
          <w:tcPr>
            <w:tcW w:w="2877" w:type="dxa"/>
            <w:tcBorders>
              <w:top w:val="nil"/>
              <w:left w:val="nil"/>
              <w:bottom w:val="nil"/>
              <w:right w:val="nil"/>
            </w:tcBorders>
          </w:tcPr>
          <w:p w:rsidR="002C54C7" w:rsidRPr="00B3556C" w:rsidRDefault="002C54C7" w:rsidP="00B3556C">
            <w:pPr>
              <w:spacing w:line="240" w:lineRule="auto"/>
              <w:rPr>
                <w:sz w:val="22"/>
              </w:rPr>
            </w:pPr>
            <w:r w:rsidRPr="00B3556C">
              <w:rPr>
                <w:sz w:val="22"/>
              </w:rPr>
              <w:t>5%</w:t>
            </w:r>
          </w:p>
        </w:tc>
      </w:tr>
      <w:tr w:rsidR="002C54C7" w:rsidTr="00562BF3">
        <w:tc>
          <w:tcPr>
            <w:tcW w:w="2876" w:type="dxa"/>
            <w:tcBorders>
              <w:top w:val="nil"/>
              <w:left w:val="nil"/>
              <w:bottom w:val="nil"/>
              <w:right w:val="nil"/>
            </w:tcBorders>
          </w:tcPr>
          <w:p w:rsidR="002C54C7" w:rsidRPr="00B3556C" w:rsidRDefault="002C54C7" w:rsidP="00B3556C">
            <w:pPr>
              <w:spacing w:line="240" w:lineRule="auto"/>
              <w:rPr>
                <w:sz w:val="22"/>
              </w:rPr>
            </w:pPr>
            <w:r w:rsidRPr="00B3556C">
              <w:rPr>
                <w:sz w:val="22"/>
              </w:rPr>
              <w:t xml:space="preserve">Sub Standard </w:t>
            </w:r>
          </w:p>
        </w:tc>
        <w:tc>
          <w:tcPr>
            <w:tcW w:w="2877" w:type="dxa"/>
            <w:tcBorders>
              <w:top w:val="nil"/>
              <w:left w:val="nil"/>
              <w:bottom w:val="nil"/>
              <w:right w:val="nil"/>
            </w:tcBorders>
          </w:tcPr>
          <w:p w:rsidR="002C54C7" w:rsidRPr="00B3556C" w:rsidRDefault="002C54C7" w:rsidP="00B3556C">
            <w:pPr>
              <w:spacing w:line="240" w:lineRule="auto"/>
              <w:rPr>
                <w:sz w:val="22"/>
              </w:rPr>
            </w:pPr>
            <w:r w:rsidRPr="00B3556C">
              <w:rPr>
                <w:sz w:val="22"/>
              </w:rPr>
              <w:t>3 month to 6 month</w:t>
            </w:r>
          </w:p>
        </w:tc>
        <w:tc>
          <w:tcPr>
            <w:tcW w:w="2877" w:type="dxa"/>
            <w:tcBorders>
              <w:top w:val="nil"/>
              <w:left w:val="nil"/>
              <w:bottom w:val="nil"/>
              <w:right w:val="nil"/>
            </w:tcBorders>
          </w:tcPr>
          <w:p w:rsidR="002C54C7" w:rsidRPr="00B3556C" w:rsidRDefault="002C54C7" w:rsidP="00B3556C">
            <w:pPr>
              <w:spacing w:line="240" w:lineRule="auto"/>
              <w:rPr>
                <w:sz w:val="22"/>
              </w:rPr>
            </w:pPr>
            <w:r w:rsidRPr="00B3556C">
              <w:rPr>
                <w:sz w:val="22"/>
              </w:rPr>
              <w:t>25%</w:t>
            </w:r>
          </w:p>
        </w:tc>
      </w:tr>
      <w:tr w:rsidR="002C54C7" w:rsidTr="00562BF3">
        <w:trPr>
          <w:trHeight w:val="395"/>
        </w:trPr>
        <w:tc>
          <w:tcPr>
            <w:tcW w:w="2876" w:type="dxa"/>
            <w:tcBorders>
              <w:top w:val="nil"/>
              <w:left w:val="nil"/>
              <w:bottom w:val="nil"/>
              <w:right w:val="nil"/>
            </w:tcBorders>
          </w:tcPr>
          <w:p w:rsidR="002C54C7" w:rsidRPr="00B3556C" w:rsidRDefault="002C54C7" w:rsidP="00B3556C">
            <w:pPr>
              <w:spacing w:line="240" w:lineRule="auto"/>
              <w:rPr>
                <w:sz w:val="22"/>
              </w:rPr>
            </w:pPr>
            <w:r w:rsidRPr="00B3556C">
              <w:rPr>
                <w:sz w:val="22"/>
              </w:rPr>
              <w:t>Doubtful</w:t>
            </w:r>
          </w:p>
        </w:tc>
        <w:tc>
          <w:tcPr>
            <w:tcW w:w="2877" w:type="dxa"/>
            <w:tcBorders>
              <w:top w:val="nil"/>
              <w:left w:val="nil"/>
              <w:bottom w:val="nil"/>
              <w:right w:val="nil"/>
            </w:tcBorders>
          </w:tcPr>
          <w:p w:rsidR="002C54C7" w:rsidRPr="00B3556C" w:rsidRDefault="002C54C7" w:rsidP="00B3556C">
            <w:pPr>
              <w:spacing w:line="240" w:lineRule="auto"/>
              <w:rPr>
                <w:sz w:val="22"/>
              </w:rPr>
            </w:pPr>
            <w:r w:rsidRPr="00B3556C">
              <w:rPr>
                <w:sz w:val="22"/>
              </w:rPr>
              <w:t>6 month to 1 year</w:t>
            </w:r>
          </w:p>
        </w:tc>
        <w:tc>
          <w:tcPr>
            <w:tcW w:w="2877" w:type="dxa"/>
            <w:tcBorders>
              <w:top w:val="nil"/>
              <w:left w:val="nil"/>
              <w:bottom w:val="nil"/>
              <w:right w:val="nil"/>
            </w:tcBorders>
          </w:tcPr>
          <w:p w:rsidR="002C54C7" w:rsidRPr="00B3556C" w:rsidRDefault="002C54C7" w:rsidP="00B3556C">
            <w:pPr>
              <w:spacing w:line="240" w:lineRule="auto"/>
              <w:rPr>
                <w:sz w:val="22"/>
              </w:rPr>
            </w:pPr>
            <w:r w:rsidRPr="00B3556C">
              <w:rPr>
                <w:sz w:val="22"/>
              </w:rPr>
              <w:t>50%</w:t>
            </w:r>
          </w:p>
        </w:tc>
      </w:tr>
      <w:tr w:rsidR="002C54C7" w:rsidTr="00562BF3">
        <w:trPr>
          <w:trHeight w:val="440"/>
        </w:trPr>
        <w:tc>
          <w:tcPr>
            <w:tcW w:w="2876" w:type="dxa"/>
            <w:tcBorders>
              <w:top w:val="nil"/>
              <w:left w:val="nil"/>
              <w:right w:val="nil"/>
            </w:tcBorders>
          </w:tcPr>
          <w:p w:rsidR="002C54C7" w:rsidRPr="00B3556C" w:rsidRDefault="002C54C7" w:rsidP="00B3556C">
            <w:pPr>
              <w:spacing w:line="240" w:lineRule="auto"/>
              <w:rPr>
                <w:sz w:val="22"/>
              </w:rPr>
            </w:pPr>
            <w:r w:rsidRPr="00B3556C">
              <w:rPr>
                <w:sz w:val="22"/>
              </w:rPr>
              <w:t xml:space="preserve">Loss </w:t>
            </w:r>
          </w:p>
        </w:tc>
        <w:tc>
          <w:tcPr>
            <w:tcW w:w="2877" w:type="dxa"/>
            <w:tcBorders>
              <w:top w:val="nil"/>
              <w:left w:val="nil"/>
              <w:right w:val="nil"/>
            </w:tcBorders>
          </w:tcPr>
          <w:p w:rsidR="002C54C7" w:rsidRPr="00B3556C" w:rsidRDefault="002C54C7" w:rsidP="00B3556C">
            <w:pPr>
              <w:spacing w:line="240" w:lineRule="auto"/>
              <w:rPr>
                <w:sz w:val="22"/>
              </w:rPr>
            </w:pPr>
            <w:r w:rsidRPr="00B3556C">
              <w:rPr>
                <w:sz w:val="22"/>
              </w:rPr>
              <w:t>More than 1 year</w:t>
            </w:r>
          </w:p>
        </w:tc>
        <w:tc>
          <w:tcPr>
            <w:tcW w:w="2877" w:type="dxa"/>
            <w:tcBorders>
              <w:top w:val="nil"/>
              <w:left w:val="nil"/>
              <w:right w:val="nil"/>
            </w:tcBorders>
          </w:tcPr>
          <w:p w:rsidR="002C54C7" w:rsidRPr="00B3556C" w:rsidRDefault="002C54C7" w:rsidP="00B3556C">
            <w:pPr>
              <w:spacing w:line="240" w:lineRule="auto"/>
              <w:rPr>
                <w:sz w:val="22"/>
              </w:rPr>
            </w:pPr>
            <w:r w:rsidRPr="00B3556C">
              <w:rPr>
                <w:sz w:val="22"/>
              </w:rPr>
              <w:t>100%</w:t>
            </w:r>
          </w:p>
        </w:tc>
      </w:tr>
    </w:tbl>
    <w:p w:rsidR="00494C72" w:rsidRPr="008F57EB" w:rsidRDefault="00494C72" w:rsidP="002C54C7">
      <w:pPr>
        <w:rPr>
          <w:i/>
          <w:iCs/>
        </w:rPr>
      </w:pPr>
      <w:r w:rsidRPr="00C275E5">
        <w:rPr>
          <w:i/>
          <w:iCs/>
        </w:rPr>
        <w:t>Source:</w:t>
      </w:r>
      <w:r w:rsidRPr="008F57EB">
        <w:rPr>
          <w:i/>
          <w:iCs/>
        </w:rPr>
        <w:t xml:space="preserve"> </w:t>
      </w:r>
      <w:r w:rsidRPr="00C275E5">
        <w:t>Nepal Rastra Bank, Directives for commercial banks</w:t>
      </w:r>
      <w:r w:rsidR="00267181">
        <w:t>, 2020</w:t>
      </w:r>
    </w:p>
    <w:p w:rsidR="002C54C7" w:rsidRDefault="00C7058B" w:rsidP="00F94ADE">
      <w:r>
        <w:t xml:space="preserve">Such type of loans which have due over a year or so, had decreased significantly </w:t>
      </w:r>
      <w:r w:rsidR="00486315">
        <w:t xml:space="preserve">over the decade </w:t>
      </w:r>
      <w:r w:rsidR="006A00D9">
        <w:t>maintaining below 2%.</w:t>
      </w:r>
      <w:r w:rsidR="00EC3B1B">
        <w:t xml:space="preserve"> </w:t>
      </w:r>
      <w:r w:rsidR="00F63710">
        <w:t>Ever since the</w:t>
      </w:r>
      <w:r w:rsidR="00EC3B1B">
        <w:t xml:space="preserve"> outbreak </w:t>
      </w:r>
      <w:r w:rsidR="00F63710">
        <w:t xml:space="preserve">of virus </w:t>
      </w:r>
      <w:r w:rsidR="00EC3B1B">
        <w:t xml:space="preserve">the non-performing loans of banks have </w:t>
      </w:r>
      <w:r w:rsidR="007A4323">
        <w:t xml:space="preserve">increased on each quarter because lots of people have lost their job, many transportation, hospitality and airlines entrepreneur were </w:t>
      </w:r>
      <w:r w:rsidR="004006FF">
        <w:t>hit rock-bottom and suffered</w:t>
      </w:r>
      <w:r w:rsidR="007A4323">
        <w:t xml:space="preserve"> due to</w:t>
      </w:r>
      <w:r w:rsidR="00DC76D1">
        <w:t xml:space="preserve"> the</w:t>
      </w:r>
      <w:r w:rsidR="007A4323">
        <w:t xml:space="preserve"> immobil</w:t>
      </w:r>
      <w:r w:rsidR="00F62EBC">
        <w:t>e situation created by the COVID</w:t>
      </w:r>
      <w:r w:rsidR="007A4323">
        <w:t xml:space="preserve">-19. </w:t>
      </w:r>
    </w:p>
    <w:p w:rsidR="00892D91" w:rsidRDefault="004C5017" w:rsidP="00F94ADE">
      <w:r>
        <w:t>Aft</w:t>
      </w:r>
      <w:r w:rsidR="00936F36">
        <w:t>er the outbreak of corona virus</w:t>
      </w:r>
      <w:r w:rsidR="004C2629">
        <w:t xml:space="preserve"> and the government of Nepal imposed strict</w:t>
      </w:r>
      <w:r w:rsidR="00987BEB">
        <w:t xml:space="preserve"> lockdown which create immobile situation in a country such that the n</w:t>
      </w:r>
      <w:r w:rsidR="004C2629">
        <w:t>on-performing loan of the co</w:t>
      </w:r>
      <w:r w:rsidR="00DD27D4">
        <w:t>mmercial bank has increased significantly</w:t>
      </w:r>
      <w:r w:rsidR="00936F36">
        <w:t xml:space="preserve">. </w:t>
      </w:r>
      <w:r w:rsidR="006444E5">
        <w:t xml:space="preserve">The non-performing loans of commercial bank stood at </w:t>
      </w:r>
      <w:r w:rsidR="001974CA">
        <w:t>1.62 per cent on mid-jan</w:t>
      </w:r>
      <w:r w:rsidR="000D5B09">
        <w:t>uary</w:t>
      </w:r>
      <w:r w:rsidR="001974CA">
        <w:t xml:space="preserve"> 2020, then </w:t>
      </w:r>
      <w:r w:rsidR="006444E5">
        <w:t>it gradually increases and reached 1.81 per cent on mid-july 2020. After the government imposed with liberal lockdown rules the non-performing loans of commercial bank started to decline since mid-october 2020 and reached 1</w:t>
      </w:r>
      <w:r w:rsidR="005A3FDA">
        <w:t>.40 per cent on mid-july 2021</w:t>
      </w:r>
      <w:r w:rsidR="006444E5">
        <w:t>.</w:t>
      </w:r>
    </w:p>
    <w:p w:rsidR="00ED0006" w:rsidRDefault="004A74F1" w:rsidP="00F94ADE">
      <w:r>
        <w:t>While going through the bank specific non-performing loans for the mid-april 2021, it can be clearly seen that the majority of the state-owned bank have highest non-performing loans in comparison to other private commercial banks.</w:t>
      </w:r>
      <w:r w:rsidR="00320570">
        <w:t xml:space="preserve"> </w:t>
      </w:r>
      <w:r w:rsidR="004F0957">
        <w:t xml:space="preserve">The private bank outperform the state owned bank on total capital fund, higher deposit, lower NPL rate, and higher base rate. </w:t>
      </w:r>
      <w:r w:rsidR="00320570">
        <w:t xml:space="preserve">The following </w:t>
      </w:r>
      <w:r w:rsidR="00AB12F1">
        <w:t xml:space="preserve">figure gives us the visual clarity of all the 27 </w:t>
      </w:r>
      <w:r w:rsidR="00431503">
        <w:t>banks with</w:t>
      </w:r>
      <w:r w:rsidR="00AB12F1">
        <w:t xml:space="preserve"> its non-performing loans: </w:t>
      </w:r>
    </w:p>
    <w:p w:rsidR="009864CA" w:rsidRDefault="009864CA" w:rsidP="00FD4767">
      <w:pPr>
        <w:pStyle w:val="Caption"/>
        <w:jc w:val="center"/>
        <w:rPr>
          <w:b/>
          <w:bCs/>
          <w:i w:val="0"/>
          <w:iCs w:val="0"/>
          <w:color w:val="auto"/>
          <w:sz w:val="24"/>
          <w:szCs w:val="24"/>
        </w:rPr>
      </w:pPr>
    </w:p>
    <w:p w:rsidR="009114D2" w:rsidRDefault="009114D2" w:rsidP="00765489">
      <w:pPr>
        <w:pStyle w:val="Caption"/>
        <w:rPr>
          <w:b/>
          <w:bCs/>
          <w:i w:val="0"/>
          <w:iCs w:val="0"/>
          <w:color w:val="auto"/>
          <w:sz w:val="24"/>
          <w:szCs w:val="24"/>
        </w:rPr>
      </w:pPr>
    </w:p>
    <w:p w:rsidR="00FD4767" w:rsidRPr="00875272" w:rsidRDefault="00FD4767" w:rsidP="00FD4767">
      <w:pPr>
        <w:pStyle w:val="Caption"/>
        <w:jc w:val="center"/>
        <w:rPr>
          <w:b/>
          <w:bCs/>
          <w:i w:val="0"/>
          <w:iCs w:val="0"/>
          <w:color w:val="auto"/>
          <w:sz w:val="24"/>
          <w:szCs w:val="24"/>
        </w:rPr>
      </w:pPr>
      <w:bookmarkStart w:id="56" w:name="_Toc92132032"/>
      <w:r w:rsidRPr="00875272">
        <w:rPr>
          <w:b/>
          <w:bCs/>
          <w:i w:val="0"/>
          <w:iCs w:val="0"/>
          <w:color w:val="auto"/>
          <w:sz w:val="24"/>
          <w:szCs w:val="24"/>
        </w:rPr>
        <w:lastRenderedPageBreak/>
        <w:t xml:space="preserve">Figure </w:t>
      </w:r>
      <w:r w:rsidRPr="00875272">
        <w:rPr>
          <w:b/>
          <w:bCs/>
          <w:i w:val="0"/>
          <w:iCs w:val="0"/>
          <w:color w:val="auto"/>
          <w:sz w:val="24"/>
          <w:szCs w:val="24"/>
        </w:rPr>
        <w:fldChar w:fldCharType="begin"/>
      </w:r>
      <w:r w:rsidRPr="00875272">
        <w:rPr>
          <w:b/>
          <w:bCs/>
          <w:i w:val="0"/>
          <w:iCs w:val="0"/>
          <w:color w:val="auto"/>
          <w:sz w:val="24"/>
          <w:szCs w:val="24"/>
        </w:rPr>
        <w:instrText xml:space="preserve"> SEQ Figure \* ARABIC </w:instrText>
      </w:r>
      <w:r w:rsidRPr="00875272">
        <w:rPr>
          <w:b/>
          <w:bCs/>
          <w:i w:val="0"/>
          <w:iCs w:val="0"/>
          <w:color w:val="auto"/>
          <w:sz w:val="24"/>
          <w:szCs w:val="24"/>
        </w:rPr>
        <w:fldChar w:fldCharType="separate"/>
      </w:r>
      <w:r w:rsidR="00096EBF">
        <w:rPr>
          <w:b/>
          <w:bCs/>
          <w:i w:val="0"/>
          <w:iCs w:val="0"/>
          <w:noProof/>
          <w:color w:val="auto"/>
          <w:sz w:val="24"/>
          <w:szCs w:val="24"/>
        </w:rPr>
        <w:t>2</w:t>
      </w:r>
      <w:r w:rsidRPr="00875272">
        <w:rPr>
          <w:b/>
          <w:bCs/>
          <w:i w:val="0"/>
          <w:iCs w:val="0"/>
          <w:color w:val="auto"/>
          <w:sz w:val="24"/>
          <w:szCs w:val="24"/>
        </w:rPr>
        <w:fldChar w:fldCharType="end"/>
      </w:r>
      <w:r w:rsidRPr="00875272">
        <w:rPr>
          <w:b/>
          <w:bCs/>
          <w:i w:val="0"/>
          <w:iCs w:val="0"/>
          <w:color w:val="auto"/>
          <w:sz w:val="24"/>
          <w:szCs w:val="24"/>
        </w:rPr>
        <w:t xml:space="preserve">: </w:t>
      </w:r>
      <w:r w:rsidRPr="00875272">
        <w:rPr>
          <w:i w:val="0"/>
          <w:iCs w:val="0"/>
          <w:color w:val="auto"/>
          <w:sz w:val="24"/>
          <w:szCs w:val="24"/>
        </w:rPr>
        <w:t xml:space="preserve">Non-performing loans </w:t>
      </w:r>
      <w:r w:rsidR="00640027">
        <w:rPr>
          <w:i w:val="0"/>
          <w:iCs w:val="0"/>
          <w:color w:val="auto"/>
          <w:sz w:val="24"/>
          <w:szCs w:val="24"/>
        </w:rPr>
        <w:t>of all the 27 commercial banks o</w:t>
      </w:r>
      <w:r w:rsidRPr="00875272">
        <w:rPr>
          <w:i w:val="0"/>
          <w:iCs w:val="0"/>
          <w:color w:val="auto"/>
          <w:sz w:val="24"/>
          <w:szCs w:val="24"/>
        </w:rPr>
        <w:t xml:space="preserve">n </w:t>
      </w:r>
      <w:r w:rsidR="00696C7D">
        <w:rPr>
          <w:i w:val="0"/>
          <w:iCs w:val="0"/>
          <w:color w:val="auto"/>
          <w:sz w:val="24"/>
          <w:szCs w:val="24"/>
        </w:rPr>
        <w:t>mid-A</w:t>
      </w:r>
      <w:r w:rsidRPr="00875272">
        <w:rPr>
          <w:i w:val="0"/>
          <w:iCs w:val="0"/>
          <w:color w:val="auto"/>
          <w:sz w:val="24"/>
          <w:szCs w:val="24"/>
        </w:rPr>
        <w:t>pril 2021</w:t>
      </w:r>
      <w:bookmarkEnd w:id="56"/>
    </w:p>
    <w:p w:rsidR="003A661E" w:rsidRDefault="00FD4926" w:rsidP="00AC0595">
      <w:pPr>
        <w:pStyle w:val="ListParagraph"/>
        <w:ind w:left="0"/>
      </w:pPr>
      <w:r>
        <w:pict>
          <v:shape id="_x0000_i1026" type="#_x0000_t75" style="width:6in;height:297pt">
            <v:imagedata r:id="rId13" o:title="27bank"/>
          </v:shape>
        </w:pict>
      </w:r>
    </w:p>
    <w:p w:rsidR="001C14A5" w:rsidRDefault="009D4CB7" w:rsidP="00F94ADE">
      <w:r>
        <w:t>The above figure shows the non-performing loans of all the commercial banks where on x-axis there is number of banks and on y-axis non-performing loans in per cent. Among three state owned bank in Nepal, Rastra Banijya Bank (RBB) has highest NPL with more than 3 per cent which is also the highest among all the 27 commercial banks in Nepal.</w:t>
      </w:r>
      <w:r w:rsidR="00106993">
        <w:t xml:space="preserve"> The Agriculture Development Bank (ADBL) has lowest NPL among the three state owned bank which stood at 1.8 per cent in mid-april 2021, but it is not the lowest among all the commercial bank in Nepal.</w:t>
      </w:r>
      <w:r w:rsidR="00D74E5E">
        <w:t xml:space="preserve"> </w:t>
      </w:r>
      <w:r w:rsidR="001F6EC6">
        <w:t>Now talking about private commercial bank, Citizen Bank (CZBIL) has the highest NPL with 2.7 per cent followed by Bank of Kathmandu (BOKL) and Nepal Investment Bank (NIBL) at 2.5 per cent.</w:t>
      </w:r>
      <w:r w:rsidR="00FB2488">
        <w:t xml:space="preserve"> </w:t>
      </w:r>
      <w:r w:rsidR="00607DE8">
        <w:t xml:space="preserve">The lowest NPL among all the 27 commercial </w:t>
      </w:r>
      <w:r w:rsidR="009C29D5">
        <w:t>bank was</w:t>
      </w:r>
      <w:r w:rsidR="00607DE8">
        <w:t xml:space="preserve"> Everest Bank (EBL) which stood at 0.1</w:t>
      </w:r>
      <w:r w:rsidR="009C29D5">
        <w:t>2 per cent in mid-april 2021.</w:t>
      </w:r>
      <w:r w:rsidR="006665B2">
        <w:t xml:space="preserve"> By going through figure 2 we can say that on an average the non-performing loans of the commercial bank </w:t>
      </w:r>
      <w:r w:rsidR="00785EE6">
        <w:t>stood at 1.41 per cent which justifies that Nepalese commercial bank are performing better than the year before.</w:t>
      </w:r>
      <w:r w:rsidR="009C29D5">
        <w:t xml:space="preserve"> </w:t>
      </w:r>
    </w:p>
    <w:p w:rsidR="00BC74F7" w:rsidRDefault="00110933" w:rsidP="00994158">
      <w:pPr>
        <w:pStyle w:val="Heading3"/>
        <w:numPr>
          <w:ilvl w:val="2"/>
          <w:numId w:val="12"/>
        </w:numPr>
        <w:spacing w:line="360" w:lineRule="auto"/>
        <w:ind w:left="720"/>
      </w:pPr>
      <w:bookmarkStart w:id="57" w:name="_Toc92132009"/>
      <w:r>
        <w:lastRenderedPageBreak/>
        <w:t>NPL Problem &amp; Structural Changes</w:t>
      </w:r>
      <w:bookmarkEnd w:id="57"/>
      <w:r>
        <w:t xml:space="preserve"> </w:t>
      </w:r>
    </w:p>
    <w:p w:rsidR="004D3B95" w:rsidRDefault="00BC74F7" w:rsidP="00994158">
      <w:r>
        <w:t>In 2003, the commercial banks’ aggregate capital adequacy ratio (CAR) of capital funds to risk weighed assets was -5.49%. The state owned banks were particularly performing poorly – the CAR of RBB, NBL and ADBL were all negative and technically insolvent. In the same year, the overall banking sector’s NPL ratio was 27%.</w:t>
      </w:r>
      <w:r w:rsidR="00ED5774">
        <w:t xml:space="preserve"> The public banks’ NPL ratio were substantially higher than the banking sector average. At the state-owned banks, loan classification and provisioning were extremely lenient and loan overdue up to 5 years </w:t>
      </w:r>
      <w:r w:rsidR="009047DB">
        <w:t>were classified as doubtful. In 2003, RBB and NBL reported net losses of Nrs4.8 billion and Nrs0.3 billion, respectively</w:t>
      </w:r>
      <w:sdt>
        <w:sdtPr>
          <w:id w:val="-514926991"/>
          <w:citation/>
        </w:sdtPr>
        <w:sdtEndPr/>
        <w:sdtContent>
          <w:r w:rsidR="009047DB">
            <w:fldChar w:fldCharType="begin"/>
          </w:r>
          <w:r w:rsidR="009047DB">
            <w:instrText xml:space="preserve"> CITATION Oza141 \l 1033 </w:instrText>
          </w:r>
          <w:r w:rsidR="009047DB">
            <w:fldChar w:fldCharType="separate"/>
          </w:r>
          <w:r w:rsidR="00E203FB">
            <w:rPr>
              <w:noProof/>
            </w:rPr>
            <w:t xml:space="preserve"> (Ozaki, 2014)</w:t>
          </w:r>
          <w:r w:rsidR="009047DB">
            <w:fldChar w:fldCharType="end"/>
          </w:r>
        </w:sdtContent>
      </w:sdt>
      <w:r w:rsidR="009047DB">
        <w:t>. Limited autonomy in the regulatory framework by NRB was also a problem.</w:t>
      </w:r>
    </w:p>
    <w:p w:rsidR="005919A4" w:rsidRDefault="004D3B95" w:rsidP="00BC74F7">
      <w:r>
        <w:t xml:space="preserve">Due to this huge amount of loss </w:t>
      </w:r>
      <w:r w:rsidR="00C24168">
        <w:t>from the state owned bank, the W</w:t>
      </w:r>
      <w:r>
        <w:t xml:space="preserve">orld </w:t>
      </w:r>
      <w:r w:rsidR="00210920">
        <w:t>B</w:t>
      </w:r>
      <w:r>
        <w:t>ank FSTAP and FSRP supported the restructuring of state-owned commercial banks NBL and RBB. The external management team was included at RBB on 2002, where they conducted VRS programs, restructure the organization and staff size was reduce from over 5000 employees in 2002 to below 2600 employees by 2009. The number of bank branches were reduce from 200 to 123 during the same period, similarly computerize all the branches with 95% of deposit and 98% of loans were automated and online.</w:t>
      </w:r>
      <w:r w:rsidR="00B23B83">
        <w:t xml:space="preserve"> In similar fashion, at NBL, staff size was reduced from 5652 to 2960, number of branches were reduce from 200 to 114, and IT system was implemented in 58 branches with 77% of deposit and 88% of loa</w:t>
      </w:r>
      <w:r w:rsidR="00840A4C">
        <w:t>ns were covered by the platform.</w:t>
      </w:r>
    </w:p>
    <w:p w:rsidR="00BC74F7" w:rsidRPr="00BC74F7" w:rsidRDefault="005919A4" w:rsidP="00BC74F7">
      <w:r>
        <w:t>These financial reform activities brought positive change to RBB and NBL where they doubled the total assets in between 2003 to 2012. Their portfolio have improved significantly, with 60% of gross NPL ratio in 2003 to 7% in 2012 at RBB, and 60% to 6% at NBL.</w:t>
      </w:r>
      <w:r w:rsidR="00EA0DA2">
        <w:t xml:space="preserve"> As a result, RBB and NBL’s total net worth declined from negative Nrs32 billion in 2003 to Nrs6 billion in 2012.</w:t>
      </w:r>
      <w:r>
        <w:t xml:space="preserve">  </w:t>
      </w:r>
      <w:r w:rsidR="009047DB">
        <w:t xml:space="preserve"> </w:t>
      </w:r>
      <w:r w:rsidR="00BC74F7">
        <w:t xml:space="preserve"> </w:t>
      </w:r>
    </w:p>
    <w:p w:rsidR="003B1E93" w:rsidRPr="00AC34BD" w:rsidRDefault="003B1E93" w:rsidP="00AC34BD">
      <w:pPr>
        <w:spacing w:before="0" w:after="160" w:line="259" w:lineRule="auto"/>
        <w:jc w:val="left"/>
        <w:rPr>
          <w:rFonts w:eastAsiaTheme="majorEastAsia" w:cstheme="majorBidi"/>
          <w:b/>
          <w:szCs w:val="24"/>
        </w:rPr>
      </w:pPr>
    </w:p>
    <w:p w:rsidR="00AC34BD" w:rsidRDefault="00AC34BD">
      <w:pPr>
        <w:spacing w:before="0" w:after="160" w:line="259" w:lineRule="auto"/>
        <w:jc w:val="left"/>
        <w:rPr>
          <w:rFonts w:eastAsiaTheme="majorEastAsia" w:cstheme="majorBidi"/>
          <w:b/>
          <w:sz w:val="28"/>
          <w:szCs w:val="26"/>
        </w:rPr>
      </w:pPr>
      <w:r>
        <w:br w:type="page"/>
      </w:r>
    </w:p>
    <w:p w:rsidR="00936155" w:rsidRDefault="00B46B00" w:rsidP="009864CA">
      <w:pPr>
        <w:pStyle w:val="Heading2"/>
        <w:numPr>
          <w:ilvl w:val="1"/>
          <w:numId w:val="12"/>
        </w:numPr>
        <w:spacing w:line="360" w:lineRule="auto"/>
        <w:ind w:left="450"/>
      </w:pPr>
      <w:bookmarkStart w:id="58" w:name="_Toc92132010"/>
      <w:r>
        <w:lastRenderedPageBreak/>
        <w:t>Trend and Structure</w:t>
      </w:r>
      <w:bookmarkEnd w:id="58"/>
      <w:r>
        <w:t xml:space="preserve"> </w:t>
      </w:r>
    </w:p>
    <w:p w:rsidR="00CB34E0" w:rsidRPr="00CB34E0" w:rsidRDefault="00144578" w:rsidP="009864CA">
      <w:r>
        <w:t>Looking through 2006 to 2020, the trend and structure of dependent and indepe</w:t>
      </w:r>
      <w:r w:rsidR="004D6E84">
        <w:t xml:space="preserve">ndent variables are </w:t>
      </w:r>
      <w:r w:rsidR="00EB5B0C">
        <w:t xml:space="preserve">explicitly shown </w:t>
      </w:r>
      <w:r w:rsidR="004D6E84">
        <w:t>i</w:t>
      </w:r>
      <w:r>
        <w:t>n this study.</w:t>
      </w:r>
      <w:r w:rsidR="00EB5B0C">
        <w:t xml:space="preserve"> First, the non-performing loans trend will be discussed </w:t>
      </w:r>
      <w:r w:rsidR="00CC126D">
        <w:t>along with figure demonstrating how NPL have changed in each quarter starting from 2006 to 2020.</w:t>
      </w:r>
      <w:r w:rsidR="00547AAF">
        <w:t xml:space="preserve"> In subsection 4.3.2 to 4.3.5, the independent variables </w:t>
      </w:r>
      <w:r w:rsidR="004E29FD">
        <w:t xml:space="preserve">such as RGDP, interest rate, and money supply </w:t>
      </w:r>
      <w:r w:rsidR="00547AAF">
        <w:t xml:space="preserve">rend will be discussed along with its figure. </w:t>
      </w:r>
      <w:r w:rsidR="0043318D">
        <w:t xml:space="preserve"> </w:t>
      </w:r>
      <w:r w:rsidR="00CC126D">
        <w:t xml:space="preserve"> </w:t>
      </w:r>
    </w:p>
    <w:p w:rsidR="00B46B00" w:rsidRDefault="00B46B00" w:rsidP="009864CA">
      <w:pPr>
        <w:pStyle w:val="Heading3"/>
        <w:numPr>
          <w:ilvl w:val="2"/>
          <w:numId w:val="12"/>
        </w:numPr>
        <w:spacing w:line="360" w:lineRule="auto"/>
        <w:ind w:left="720"/>
      </w:pPr>
      <w:bookmarkStart w:id="59" w:name="_Toc92132011"/>
      <w:r>
        <w:t>Trend and Structure of NPLs</w:t>
      </w:r>
      <w:bookmarkEnd w:id="59"/>
    </w:p>
    <w:p w:rsidR="00F4723B" w:rsidRDefault="008D6E97" w:rsidP="009864CA">
      <w:r>
        <w:t xml:space="preserve">With regard to the outlook of non-performing loans, it is tremendously on decreasing trend throughout the period – that is, through first quarter of 2006 to final quarter of 2020. </w:t>
      </w:r>
      <w:r w:rsidR="002302D4">
        <w:t>As the impact of the COVID</w:t>
      </w:r>
      <w:r w:rsidR="001C4B69">
        <w:t xml:space="preserve">-19 has slowdown the economy such that its effect can be seen on NPL from the </w:t>
      </w:r>
      <w:r w:rsidR="006E491F">
        <w:t>first quarter of 2020 which is</w:t>
      </w:r>
      <w:r w:rsidR="001C4B69">
        <w:t xml:space="preserve"> slightly</w:t>
      </w:r>
      <w:r w:rsidR="006E491F">
        <w:t xml:space="preserve"> increasing.</w:t>
      </w:r>
    </w:p>
    <w:p w:rsidR="00AD1EE0" w:rsidRDefault="00AD1EE0" w:rsidP="00CD7F69">
      <w:r>
        <w:t>As NPLs rise, so does the financial costs for commercial banks with bad loans on their books.</w:t>
      </w:r>
      <w:r w:rsidR="0083749E">
        <w:t xml:space="preserve"> These costs often are then passed onto firms and households, potentially slowing economic growth as credit contracts</w:t>
      </w:r>
      <w:r w:rsidR="00E04913">
        <w:t xml:space="preserve"> </w:t>
      </w:r>
      <w:sdt>
        <w:sdtPr>
          <w:id w:val="-2114816033"/>
          <w:citation/>
        </w:sdtPr>
        <w:sdtEndPr/>
        <w:sdtContent>
          <w:r w:rsidR="00E04913">
            <w:fldChar w:fldCharType="begin"/>
          </w:r>
          <w:r w:rsidR="00E04913">
            <w:instrText xml:space="preserve">CITATION The14 \l 1033 </w:instrText>
          </w:r>
          <w:r w:rsidR="00E04913">
            <w:fldChar w:fldCharType="separate"/>
          </w:r>
          <w:r w:rsidR="00E203FB">
            <w:rPr>
              <w:noProof/>
            </w:rPr>
            <w:t>(European Bank Coordination Vienna Initiative, 2014)</w:t>
          </w:r>
          <w:r w:rsidR="00E04913">
            <w:fldChar w:fldCharType="end"/>
          </w:r>
        </w:sdtContent>
      </w:sdt>
      <w:r w:rsidR="006C4517">
        <w:t>.</w:t>
      </w:r>
      <w:r>
        <w:t xml:space="preserve"> </w:t>
      </w:r>
      <w:r w:rsidR="00FC6836">
        <w:t xml:space="preserve"> Due to COVID-19 such cost are transferred onto different firms, especially on hospitality and aviation industry in Nepal and households who often rely on day to day wages which ultimately discourage the borrowers from spending, reducing income and propensity to save.</w:t>
      </w:r>
    </w:p>
    <w:p w:rsidR="002D6384" w:rsidRDefault="002D6384" w:rsidP="00CD7F69">
      <w:r>
        <w:t>The downward trend of NPLs started immediately after the restructuring of financial sector in 2006, but the sharp decline occurred a year later, when the restructuring in the financial sector expanded.</w:t>
      </w:r>
      <w:r w:rsidR="00F8637B">
        <w:t xml:space="preserve"> Although more moderately, NPLs continued to decline since then, exhibiting strong and negative correlation with the pace of economic development. </w:t>
      </w:r>
    </w:p>
    <w:p w:rsidR="008468CB" w:rsidRPr="008468CB" w:rsidRDefault="00F4723B" w:rsidP="008468CB">
      <w:r>
        <w:t xml:space="preserve">Figure 3 presents data from the Nepal Rastra Bank on the </w:t>
      </w:r>
      <w:r w:rsidR="00982C2D">
        <w:t xml:space="preserve">ratio of </w:t>
      </w:r>
      <w:r>
        <w:t>non-performing loans</w:t>
      </w:r>
      <w:r w:rsidR="001C4B69">
        <w:t xml:space="preserve"> </w:t>
      </w:r>
      <w:r w:rsidR="00982C2D">
        <w:t>to total gross lending in Nepal.</w:t>
      </w:r>
      <w:r w:rsidR="009135AE">
        <w:t xml:space="preserve"> The data nevertheless indicate the direction of travel, </w:t>
      </w:r>
      <w:r w:rsidR="007568A4">
        <w:t>a growing convergence</w:t>
      </w:r>
      <w:r w:rsidR="00B871D5">
        <w:t xml:space="preserve"> in NPLs</w:t>
      </w:r>
      <w:r w:rsidR="007568A4">
        <w:t xml:space="preserve"> among commercial banks</w:t>
      </w:r>
      <w:r w:rsidR="00DD5A21">
        <w:t xml:space="preserve"> that helps to explain the distinct feature of the Nepalese economy, its recent performance</w:t>
      </w:r>
      <w:r w:rsidR="00E362A1">
        <w:t xml:space="preserve"> and the factors affecting it</w:t>
      </w:r>
      <w:r w:rsidR="007568A4">
        <w:t>.</w:t>
      </w:r>
      <w:r w:rsidR="00B760E0">
        <w:t xml:space="preserve"> The figure illustrates how the non-performing loans have changed over the</w:t>
      </w:r>
      <w:r w:rsidR="00FA5F79">
        <w:t xml:space="preserve"> time providing an infe</w:t>
      </w:r>
      <w:r w:rsidR="00B8274B">
        <w:t xml:space="preserve">rence about the Nepalese commercial banks’ </w:t>
      </w:r>
      <w:r w:rsidR="006C7BCB">
        <w:t xml:space="preserve">experience on its </w:t>
      </w:r>
      <w:r w:rsidR="00B8274B">
        <w:t>lending practices.</w:t>
      </w:r>
      <w:r w:rsidR="00DD5A21">
        <w:t xml:space="preserve"> </w:t>
      </w:r>
    </w:p>
    <w:p w:rsidR="00396B01" w:rsidRPr="00396B01" w:rsidRDefault="000C756D" w:rsidP="00396B01">
      <w:pPr>
        <w:pStyle w:val="Caption"/>
        <w:jc w:val="center"/>
        <w:rPr>
          <w:i w:val="0"/>
          <w:iCs w:val="0"/>
          <w:color w:val="auto"/>
          <w:sz w:val="24"/>
          <w:szCs w:val="24"/>
        </w:rPr>
      </w:pPr>
      <w:bookmarkStart w:id="60" w:name="_Toc92132033"/>
      <w:r w:rsidRPr="007926DB">
        <w:rPr>
          <w:b/>
          <w:bCs/>
          <w:i w:val="0"/>
          <w:iCs w:val="0"/>
          <w:color w:val="auto"/>
          <w:sz w:val="24"/>
          <w:szCs w:val="24"/>
        </w:rPr>
        <w:lastRenderedPageBreak/>
        <w:t xml:space="preserve">Figure </w:t>
      </w:r>
      <w:r w:rsidRPr="007926DB">
        <w:rPr>
          <w:b/>
          <w:bCs/>
          <w:i w:val="0"/>
          <w:iCs w:val="0"/>
          <w:color w:val="auto"/>
          <w:sz w:val="24"/>
          <w:szCs w:val="24"/>
        </w:rPr>
        <w:fldChar w:fldCharType="begin"/>
      </w:r>
      <w:r w:rsidRPr="007926DB">
        <w:rPr>
          <w:b/>
          <w:bCs/>
          <w:i w:val="0"/>
          <w:iCs w:val="0"/>
          <w:color w:val="auto"/>
          <w:sz w:val="24"/>
          <w:szCs w:val="24"/>
        </w:rPr>
        <w:instrText xml:space="preserve"> SEQ Figure \* ARABIC </w:instrText>
      </w:r>
      <w:r w:rsidRPr="007926DB">
        <w:rPr>
          <w:b/>
          <w:bCs/>
          <w:i w:val="0"/>
          <w:iCs w:val="0"/>
          <w:color w:val="auto"/>
          <w:sz w:val="24"/>
          <w:szCs w:val="24"/>
        </w:rPr>
        <w:fldChar w:fldCharType="separate"/>
      </w:r>
      <w:r w:rsidR="00096EBF">
        <w:rPr>
          <w:b/>
          <w:bCs/>
          <w:i w:val="0"/>
          <w:iCs w:val="0"/>
          <w:noProof/>
          <w:color w:val="auto"/>
          <w:sz w:val="24"/>
          <w:szCs w:val="24"/>
        </w:rPr>
        <w:t>3</w:t>
      </w:r>
      <w:r w:rsidRPr="007926DB">
        <w:rPr>
          <w:b/>
          <w:bCs/>
          <w:i w:val="0"/>
          <w:iCs w:val="0"/>
          <w:color w:val="auto"/>
          <w:sz w:val="24"/>
          <w:szCs w:val="24"/>
        </w:rPr>
        <w:fldChar w:fldCharType="end"/>
      </w:r>
      <w:r w:rsidRPr="007926DB">
        <w:rPr>
          <w:b/>
          <w:bCs/>
          <w:i w:val="0"/>
          <w:iCs w:val="0"/>
          <w:color w:val="auto"/>
          <w:sz w:val="24"/>
          <w:szCs w:val="24"/>
        </w:rPr>
        <w:t>:</w:t>
      </w:r>
      <w:r w:rsidRPr="000C756D">
        <w:rPr>
          <w:i w:val="0"/>
          <w:iCs w:val="0"/>
          <w:color w:val="auto"/>
          <w:sz w:val="24"/>
          <w:szCs w:val="24"/>
        </w:rPr>
        <w:t xml:space="preserve"> Trend of Non-Performing Loans from 2006 Q1 to 2020 Q4</w:t>
      </w:r>
      <w:bookmarkEnd w:id="60"/>
    </w:p>
    <w:p w:rsidR="00A42D64" w:rsidRDefault="00FD4926" w:rsidP="005D607F">
      <w:pPr>
        <w:ind w:left="-90"/>
      </w:pPr>
      <w:r>
        <w:pict>
          <v:shape id="_x0000_i1027" type="#_x0000_t75" style="width:6in;height:282.4pt">
            <v:imagedata r:id="rId14" o:title="NPL"/>
          </v:shape>
        </w:pict>
      </w:r>
    </w:p>
    <w:p w:rsidR="00EA24B4" w:rsidRDefault="00EA24B4" w:rsidP="005D607F">
      <w:pPr>
        <w:ind w:left="-90"/>
      </w:pPr>
      <w:r>
        <w:t xml:space="preserve">Initially, in 2006 </w:t>
      </w:r>
      <w:r w:rsidR="00753889">
        <w:t xml:space="preserve">Q1 </w:t>
      </w:r>
      <w:r>
        <w:t>to 2020</w:t>
      </w:r>
      <w:r w:rsidR="00753889">
        <w:t xml:space="preserve"> Q4</w:t>
      </w:r>
      <w:r>
        <w:t xml:space="preserve">, with Nepalese commercial banks having devoted about </w:t>
      </w:r>
      <w:r w:rsidR="001F1FB3">
        <w:t xml:space="preserve">more than </w:t>
      </w:r>
      <w:r>
        <w:t xml:space="preserve">one </w:t>
      </w:r>
      <w:r w:rsidR="001F1FB3">
        <w:t xml:space="preserve">quarter of their total loan portfolio to priority sector lending (peaking at about </w:t>
      </w:r>
      <w:r w:rsidR="00753889">
        <w:t>41.18 per cent in 2020 Q4</w:t>
      </w:r>
      <w:r w:rsidR="001F1FB3">
        <w:t>)</w:t>
      </w:r>
      <w:r w:rsidR="00751062">
        <w:t>, the largest percentage of NPLs came from hospitality category of loans.</w:t>
      </w:r>
      <w:r w:rsidR="00840592">
        <w:t xml:space="preserve"> The above figure shows the trend of NPLs, on the x-axis we have quarterly time duration and on y-axis represents the NPL rate of Nepalese commercial bank.</w:t>
      </w:r>
      <w:r w:rsidR="00A1117D">
        <w:t xml:space="preserve"> </w:t>
      </w:r>
      <w:r w:rsidR="00764227">
        <w:t>From 2006 Q1 to 2010 Q4, the NPL decreases at a decreasing rate then</w:t>
      </w:r>
      <w:r w:rsidR="00B57682">
        <w:t xml:space="preserve"> later</w:t>
      </w:r>
      <w:r w:rsidR="00764227">
        <w:t xml:space="preserve"> it starts to decrease at a stationary rate.</w:t>
      </w:r>
      <w:r w:rsidR="00255E35">
        <w:t xml:space="preserve"> Thus the</w:t>
      </w:r>
      <w:r w:rsidR="00D37F59">
        <w:t xml:space="preserve"> </w:t>
      </w:r>
      <w:r w:rsidR="00F950CD">
        <w:t xml:space="preserve">NPL rate </w:t>
      </w:r>
      <w:r w:rsidR="00255E35">
        <w:t xml:space="preserve">reached its minimum value on 2018 Q4 that is 1.4 per cent.  </w:t>
      </w:r>
    </w:p>
    <w:p w:rsidR="008468CB" w:rsidRDefault="00502E7F" w:rsidP="005D607F">
      <w:pPr>
        <w:ind w:left="-90"/>
      </w:pPr>
      <w:r>
        <w:t>The NPLs rate from 2006 Q1 to 2</w:t>
      </w:r>
      <w:r w:rsidR="00C016FC">
        <w:t xml:space="preserve">020 Q4 is shown in Annex 1 where </w:t>
      </w:r>
      <w:r w:rsidR="009A57B6">
        <w:t xml:space="preserve">in each quarter it is in declining trend starting from </w:t>
      </w:r>
      <w:r w:rsidR="003B1D79">
        <w:t>18.3 per cent in 2006 Q1, and reached 1.8 per cent by the end of 2020 Q4.</w:t>
      </w:r>
      <w:r w:rsidR="003526CF">
        <w:t xml:space="preserve"> This declining trend clearly shows that the financial cost of the commercial bank has significantly reduced over the decade with an increasing in the productivity, advancement in the development sector and effective and efficient use of financial resources. </w:t>
      </w:r>
    </w:p>
    <w:p w:rsidR="00502E7F" w:rsidRPr="00A42D64" w:rsidRDefault="008468CB" w:rsidP="008468CB">
      <w:r>
        <w:br w:type="page"/>
      </w:r>
    </w:p>
    <w:p w:rsidR="00B46B00" w:rsidRDefault="00B46B00" w:rsidP="00994158">
      <w:pPr>
        <w:pStyle w:val="Heading3"/>
        <w:numPr>
          <w:ilvl w:val="2"/>
          <w:numId w:val="12"/>
        </w:numPr>
        <w:spacing w:line="360" w:lineRule="auto"/>
        <w:ind w:left="720"/>
      </w:pPr>
      <w:bookmarkStart w:id="61" w:name="_Toc92132012"/>
      <w:r>
        <w:lastRenderedPageBreak/>
        <w:t>Trend and Structure of RGDP</w:t>
      </w:r>
      <w:bookmarkEnd w:id="61"/>
    </w:p>
    <w:p w:rsidR="00D5475F" w:rsidRDefault="00D5475F" w:rsidP="00994158">
      <w:r>
        <w:t>With regard to the</w:t>
      </w:r>
      <w:r w:rsidR="00F646B0">
        <w:t xml:space="preserve"> outlook of economic activity, there has</w:t>
      </w:r>
      <w:r>
        <w:t xml:space="preserve"> </w:t>
      </w:r>
      <w:r w:rsidR="00F646B0">
        <w:t xml:space="preserve">been </w:t>
      </w:r>
      <w:r w:rsidR="00056A51">
        <w:t>a fluctuating</w:t>
      </w:r>
      <w:r w:rsidR="00F646B0">
        <w:t xml:space="preserve"> t</w:t>
      </w:r>
      <w:r>
        <w:t xml:space="preserve">rend throughout the period – that is, through first quarter of 2006 to final quarter of 2020. </w:t>
      </w:r>
      <w:r w:rsidR="00E81ECC">
        <w:t xml:space="preserve">Economics growth increases in the country remarkably, investment in industry, agriculture and service sector increases which leads to an increase in private sector credit. </w:t>
      </w:r>
      <w:r>
        <w:t>As the impact of the COVID-19 has slowdown the economy such th</w:t>
      </w:r>
      <w:r w:rsidR="008044B0">
        <w:t>at its effect can be seen on gross domestic product</w:t>
      </w:r>
      <w:r>
        <w:t xml:space="preserve"> from the first quarter of 2020</w:t>
      </w:r>
      <w:r w:rsidR="0002753D">
        <w:t xml:space="preserve"> </w:t>
      </w:r>
      <w:r w:rsidR="008044B0">
        <w:t xml:space="preserve">it started to sharply </w:t>
      </w:r>
      <w:r w:rsidR="0002753D">
        <w:t>decline.</w:t>
      </w:r>
      <w:r w:rsidR="00D05940">
        <w:t xml:space="preserve"> </w:t>
      </w:r>
    </w:p>
    <w:p w:rsidR="00627012" w:rsidRDefault="00627012" w:rsidP="00D5475F">
      <w:r>
        <w:t>Nepal’s economic growth has become negative by 2.12 per cent first time in the last two decade in FY 2019/20 due to the impact of COVID-19</w:t>
      </w:r>
      <w:r w:rsidR="00F42ED6">
        <w:t xml:space="preserve"> pandemic, which has created more damage to the economy than the devastating earthquake of FY 2014/2015</w:t>
      </w:r>
      <w:r w:rsidR="009B12AD">
        <w:t xml:space="preserve"> </w:t>
      </w:r>
      <w:sdt>
        <w:sdtPr>
          <w:id w:val="540248998"/>
          <w:citation/>
        </w:sdtPr>
        <w:sdtEndPr/>
        <w:sdtContent>
          <w:r w:rsidR="009B12AD">
            <w:fldChar w:fldCharType="begin"/>
          </w:r>
          <w:r w:rsidR="009B12AD">
            <w:instrText xml:space="preserve"> CITATION Min21 \l 1033 </w:instrText>
          </w:r>
          <w:r w:rsidR="009B12AD">
            <w:fldChar w:fldCharType="separate"/>
          </w:r>
          <w:r w:rsidR="00E203FB">
            <w:rPr>
              <w:noProof/>
            </w:rPr>
            <w:t>(Ministry of Finance, 2020/21)</w:t>
          </w:r>
          <w:r w:rsidR="009B12AD">
            <w:fldChar w:fldCharType="end"/>
          </w:r>
        </w:sdtContent>
      </w:sdt>
      <w:r w:rsidR="00F42ED6">
        <w:t>.</w:t>
      </w:r>
      <w:r w:rsidR="009B12AD">
        <w:t xml:space="preserve"> The Nepalese economy is projected to have positive growt</w:t>
      </w:r>
      <w:r w:rsidR="00AF4AE4">
        <w:t>h from the third quarter of the</w:t>
      </w:r>
      <w:r w:rsidR="009B12AD">
        <w:t xml:space="preserve"> current fiscal year </w:t>
      </w:r>
      <w:r w:rsidR="00AF4AE4">
        <w:t>with the expectation of gradual improvement in the health crisis posed by second wave of the COVID-19.</w:t>
      </w:r>
      <w:r w:rsidR="00D05940">
        <w:t xml:space="preserve"> </w:t>
      </w:r>
    </w:p>
    <w:p w:rsidR="00B760E0" w:rsidRDefault="00EF51B3" w:rsidP="00D5475F">
      <w:r>
        <w:t xml:space="preserve">As RGDP rise, so does the productivity of the commercial </w:t>
      </w:r>
      <w:r w:rsidR="00832CCE">
        <w:t>banks as their financial leverage</w:t>
      </w:r>
      <w:r>
        <w:t xml:space="preserve"> gets minimized</w:t>
      </w:r>
      <w:r w:rsidR="00B94B7E">
        <w:t>.</w:t>
      </w:r>
      <w:r w:rsidR="00F75C75">
        <w:t xml:space="preserve"> The financial cost are often associated with the firms and household such that </w:t>
      </w:r>
      <w:r w:rsidR="00832CCE">
        <w:t>any</w:t>
      </w:r>
      <w:r w:rsidR="00F75C75">
        <w:t xml:space="preserve"> exogenous shock </w:t>
      </w:r>
      <w:r w:rsidR="00832CCE">
        <w:t xml:space="preserve">in an economy </w:t>
      </w:r>
      <w:r w:rsidR="00F75C75">
        <w:t xml:space="preserve">may create potential slowing economic growth </w:t>
      </w:r>
      <w:r w:rsidR="00C3769E">
        <w:t>as credit contracts</w:t>
      </w:r>
      <w:r w:rsidR="00851E09">
        <w:t xml:space="preserve"> </w:t>
      </w:r>
      <w:sdt>
        <w:sdtPr>
          <w:id w:val="-226462435"/>
          <w:citation/>
        </w:sdtPr>
        <w:sdtEndPr/>
        <w:sdtContent>
          <w:r w:rsidR="00851E09">
            <w:fldChar w:fldCharType="begin"/>
          </w:r>
          <w:r w:rsidR="00851E09">
            <w:instrText xml:space="preserve"> CITATION Chr10 \l 1033 </w:instrText>
          </w:r>
          <w:r w:rsidR="00851E09">
            <w:fldChar w:fldCharType="separate"/>
          </w:r>
          <w:r w:rsidR="00E203FB">
            <w:rPr>
              <w:noProof/>
            </w:rPr>
            <w:t>(Christiano, Motto , &amp; Rostagno, 2010)</w:t>
          </w:r>
          <w:r w:rsidR="00851E09">
            <w:fldChar w:fldCharType="end"/>
          </w:r>
        </w:sdtContent>
      </w:sdt>
      <w:r w:rsidR="00C3769E">
        <w:t>.</w:t>
      </w:r>
      <w:r w:rsidR="00010B01">
        <w:t xml:space="preserve"> On each decade the economy suffered by an exogenous shock, financial crisis on 2008, earthquake and blockade on late 2015, and COVID-19 from early 2020 has created chaos among people often losing billions of jobs, livelihood, and </w:t>
      </w:r>
      <w:r w:rsidR="007351E5">
        <w:t>slowing down the economic activities.</w:t>
      </w:r>
      <w:r w:rsidR="00010B01">
        <w:t xml:space="preserve">  </w:t>
      </w:r>
    </w:p>
    <w:p w:rsidR="0092317A" w:rsidRDefault="00DE7545" w:rsidP="0092317A">
      <w:r>
        <w:t>Figure 4</w:t>
      </w:r>
      <w:r w:rsidR="00D5475F">
        <w:t xml:space="preserve"> presents data from the </w:t>
      </w:r>
      <w:r w:rsidR="007F60D0">
        <w:t>Central Bureau of Statistic (CBS)</w:t>
      </w:r>
      <w:r w:rsidR="00D5475F">
        <w:t xml:space="preserve"> on the </w:t>
      </w:r>
      <w:r w:rsidR="007F60D0" w:rsidRPr="007F60D0">
        <w:t xml:space="preserve">change in quarterly growth rate in real GDP </w:t>
      </w:r>
      <w:r w:rsidR="00D5475F">
        <w:t xml:space="preserve">in Nepal. The data nevertheless indicate the direction of travel, </w:t>
      </w:r>
      <w:r w:rsidR="002437BD">
        <w:t>a fluctuation</w:t>
      </w:r>
      <w:r w:rsidR="00194313">
        <w:t xml:space="preserve"> in RGDP</w:t>
      </w:r>
      <w:r w:rsidR="0056404C">
        <w:t xml:space="preserve"> over the period of time</w:t>
      </w:r>
      <w:r w:rsidR="00D5475F">
        <w:t>.</w:t>
      </w:r>
      <w:r w:rsidR="0092317A">
        <w:t xml:space="preserve"> </w:t>
      </w:r>
      <w:r w:rsidR="008F673B">
        <w:t>The previous studies have shown that there is a negative relationship</w:t>
      </w:r>
      <w:r w:rsidR="00431BE0">
        <w:t xml:space="preserve"> between NPL and GDP, the rising GDP often indicate that there is a lower NPL. </w:t>
      </w:r>
      <w:r w:rsidR="00B23922">
        <w:t xml:space="preserve">If we look at figure 4 we can clearly see as the NPL declines the GDP starts to increase which clarify that there is a negative correlation between these variables. </w:t>
      </w:r>
      <w:r w:rsidR="0092317A">
        <w:t xml:space="preserve">The figure illustrates how the real gross domestic product </w:t>
      </w:r>
      <w:r w:rsidR="0092317A" w:rsidRPr="002A62E4">
        <w:t xml:space="preserve">have changed over the time providing an inference about the Nepalese </w:t>
      </w:r>
      <w:r w:rsidR="00A007A9" w:rsidRPr="002A62E4">
        <w:t>economy</w:t>
      </w:r>
      <w:r w:rsidR="0092317A" w:rsidRPr="002A62E4">
        <w:t xml:space="preserve"> growth rate.</w:t>
      </w:r>
      <w:r w:rsidR="0092317A">
        <w:t xml:space="preserve"> </w:t>
      </w:r>
    </w:p>
    <w:p w:rsidR="008468CB" w:rsidRPr="008468CB" w:rsidRDefault="008468CB" w:rsidP="008468CB"/>
    <w:p w:rsidR="002B4C2A" w:rsidRDefault="002B4C2A" w:rsidP="002B4C2A">
      <w:pPr>
        <w:pStyle w:val="Caption"/>
        <w:jc w:val="center"/>
        <w:rPr>
          <w:i w:val="0"/>
          <w:iCs w:val="0"/>
          <w:color w:val="auto"/>
          <w:sz w:val="24"/>
          <w:szCs w:val="24"/>
        </w:rPr>
      </w:pPr>
      <w:bookmarkStart w:id="62" w:name="_Toc92132034"/>
      <w:r w:rsidRPr="002B4C2A">
        <w:rPr>
          <w:b/>
          <w:bCs/>
          <w:i w:val="0"/>
          <w:iCs w:val="0"/>
          <w:color w:val="auto"/>
          <w:sz w:val="24"/>
          <w:szCs w:val="24"/>
        </w:rPr>
        <w:lastRenderedPageBreak/>
        <w:t xml:space="preserve">Figure </w:t>
      </w:r>
      <w:r w:rsidRPr="002B4C2A">
        <w:rPr>
          <w:b/>
          <w:bCs/>
          <w:i w:val="0"/>
          <w:iCs w:val="0"/>
          <w:color w:val="auto"/>
          <w:sz w:val="24"/>
          <w:szCs w:val="24"/>
        </w:rPr>
        <w:fldChar w:fldCharType="begin"/>
      </w:r>
      <w:r w:rsidRPr="002B4C2A">
        <w:rPr>
          <w:b/>
          <w:bCs/>
          <w:i w:val="0"/>
          <w:iCs w:val="0"/>
          <w:color w:val="auto"/>
          <w:sz w:val="24"/>
          <w:szCs w:val="24"/>
        </w:rPr>
        <w:instrText xml:space="preserve"> SEQ Figure \* ARABIC </w:instrText>
      </w:r>
      <w:r w:rsidRPr="002B4C2A">
        <w:rPr>
          <w:b/>
          <w:bCs/>
          <w:i w:val="0"/>
          <w:iCs w:val="0"/>
          <w:color w:val="auto"/>
          <w:sz w:val="24"/>
          <w:szCs w:val="24"/>
        </w:rPr>
        <w:fldChar w:fldCharType="separate"/>
      </w:r>
      <w:r w:rsidR="00096EBF">
        <w:rPr>
          <w:b/>
          <w:bCs/>
          <w:i w:val="0"/>
          <w:iCs w:val="0"/>
          <w:noProof/>
          <w:color w:val="auto"/>
          <w:sz w:val="24"/>
          <w:szCs w:val="24"/>
        </w:rPr>
        <w:t>4</w:t>
      </w:r>
      <w:r w:rsidRPr="002B4C2A">
        <w:rPr>
          <w:b/>
          <w:bCs/>
          <w:i w:val="0"/>
          <w:iCs w:val="0"/>
          <w:color w:val="auto"/>
          <w:sz w:val="24"/>
          <w:szCs w:val="24"/>
        </w:rPr>
        <w:fldChar w:fldCharType="end"/>
      </w:r>
      <w:r w:rsidRPr="002B4C2A">
        <w:rPr>
          <w:b/>
          <w:bCs/>
          <w:i w:val="0"/>
          <w:iCs w:val="0"/>
          <w:color w:val="auto"/>
          <w:sz w:val="24"/>
          <w:szCs w:val="24"/>
        </w:rPr>
        <w:t>:</w:t>
      </w:r>
      <w:r w:rsidRPr="002B4C2A">
        <w:rPr>
          <w:color w:val="auto"/>
          <w:sz w:val="24"/>
          <w:szCs w:val="24"/>
        </w:rPr>
        <w:t xml:space="preserve"> </w:t>
      </w:r>
      <w:r w:rsidRPr="002B4C2A">
        <w:rPr>
          <w:i w:val="0"/>
          <w:iCs w:val="0"/>
          <w:color w:val="auto"/>
          <w:sz w:val="24"/>
          <w:szCs w:val="24"/>
        </w:rPr>
        <w:t>Trend of R</w:t>
      </w:r>
      <w:r w:rsidR="000E2FAB">
        <w:rPr>
          <w:i w:val="0"/>
          <w:iCs w:val="0"/>
          <w:color w:val="auto"/>
          <w:sz w:val="24"/>
          <w:szCs w:val="24"/>
        </w:rPr>
        <w:t>GDP and NPLs</w:t>
      </w:r>
      <w:r w:rsidRPr="002B4C2A">
        <w:rPr>
          <w:i w:val="0"/>
          <w:iCs w:val="0"/>
          <w:color w:val="auto"/>
          <w:sz w:val="24"/>
          <w:szCs w:val="24"/>
        </w:rPr>
        <w:t xml:space="preserve"> from 2006 Q1 to 2020 Q4</w:t>
      </w:r>
      <w:bookmarkEnd w:id="62"/>
    </w:p>
    <w:p w:rsidR="00717BF0" w:rsidRDefault="00396B01" w:rsidP="00717BF0">
      <w:r>
        <w:rPr>
          <w:noProof/>
          <w:lang w:bidi="ne-NP"/>
        </w:rPr>
        <w:drawing>
          <wp:inline distT="0" distB="0" distL="0" distR="0">
            <wp:extent cx="5338768" cy="3398520"/>
            <wp:effectExtent l="0" t="0" r="0" b="0"/>
            <wp:docPr id="1" name="Picture 1" descr="C:\Users\Prayush\AppData\Local\Microsoft\Windows\INetCache\Content.Word\Combine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rayush\AppData\Local\Microsoft\Windows\INetCache\Content.Word\Combine chart.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53939" cy="3408177"/>
                    </a:xfrm>
                    <a:prstGeom prst="rect">
                      <a:avLst/>
                    </a:prstGeom>
                    <a:noFill/>
                    <a:ln>
                      <a:noFill/>
                    </a:ln>
                  </pic:spPr>
                </pic:pic>
              </a:graphicData>
            </a:graphic>
          </wp:inline>
        </w:drawing>
      </w:r>
    </w:p>
    <w:p w:rsidR="00F025E2" w:rsidRDefault="00F025E2" w:rsidP="00F025E2">
      <w:pPr>
        <w:ind w:left="-90"/>
      </w:pPr>
      <w:r>
        <w:t>Initially, in 2</w:t>
      </w:r>
      <w:r w:rsidR="00C10797">
        <w:t>006 Q1 to 2020 Q4, the</w:t>
      </w:r>
      <w:r>
        <w:t xml:space="preserve"> Nepalese </w:t>
      </w:r>
      <w:r w:rsidR="00C10797">
        <w:t xml:space="preserve">economic growth rate can be found fluctuating where there are 2 major downfall – one due to earthquake and the other due to corona virus pandemic. </w:t>
      </w:r>
      <w:r>
        <w:t>The abov</w:t>
      </w:r>
      <w:r w:rsidR="00CA0592">
        <w:t>e figure shows the trend of RGDP</w:t>
      </w:r>
      <w:r>
        <w:t>, on the x-axis we have</w:t>
      </w:r>
      <w:r w:rsidR="00CA0592">
        <w:t xml:space="preserve"> quarterly time duration and y-axis represents the RGDP</w:t>
      </w:r>
      <w:r>
        <w:t xml:space="preserve"> </w:t>
      </w:r>
      <w:r w:rsidR="00CA0592">
        <w:t>growth rate of Nepalese economy</w:t>
      </w:r>
      <w:r w:rsidR="0057403D">
        <w:t>. From 2006 Q1 to 2020 Q4, throughout this period RGDP has been fluctuating with a major downfall can be seen on 2015 Q4 due to devastating earthquake and economic blockade made by India. Later the RGDP</w:t>
      </w:r>
      <w:r>
        <w:t xml:space="preserve"> </w:t>
      </w:r>
      <w:r w:rsidR="0057403D">
        <w:t xml:space="preserve">growth </w:t>
      </w:r>
      <w:r>
        <w:t xml:space="preserve">rate </w:t>
      </w:r>
      <w:r w:rsidR="0057403D">
        <w:t>starts to get its momentum until 2019 Q3 then due to COVID-19 outbreak it started to fall.</w:t>
      </w:r>
      <w:r>
        <w:t xml:space="preserve">  </w:t>
      </w:r>
    </w:p>
    <w:p w:rsidR="00F025E2" w:rsidRPr="00717BF0" w:rsidRDefault="000C203B" w:rsidP="00332FDB">
      <w:pPr>
        <w:ind w:left="-90"/>
      </w:pPr>
      <w:r>
        <w:t>The RGDP growth</w:t>
      </w:r>
      <w:r w:rsidR="00F025E2">
        <w:t xml:space="preserve"> rate from 2006 Q1 to 2020 Q4 is shown in Annex 1 where in each quarter it is </w:t>
      </w:r>
      <w:r>
        <w:t>fluctuating star</w:t>
      </w:r>
      <w:r w:rsidR="00D31FFC">
        <w:t>ting from 0.8</w:t>
      </w:r>
      <w:r w:rsidR="00F025E2">
        <w:t xml:space="preserve"> per cent in 2006 Q1, and reached </w:t>
      </w:r>
      <w:r w:rsidR="00D31FFC">
        <w:t>-</w:t>
      </w:r>
      <w:r w:rsidR="00F025E2">
        <w:t>1.</w:t>
      </w:r>
      <w:r w:rsidR="00D31FFC">
        <w:t>2</w:t>
      </w:r>
      <w:r w:rsidR="00F025E2">
        <w:t>8 per cent by th</w:t>
      </w:r>
      <w:r w:rsidR="00D31FFC">
        <w:t>e end of 2020 Q4. This fluctuating</w:t>
      </w:r>
      <w:r w:rsidR="00F025E2">
        <w:t xml:space="preserve"> trend clearly shows that the financial cost of the commercial bank has significantly reduced over the decade with an increasing in the productivity, advancement in the development sector and effective and efficient use of financial resources.</w:t>
      </w:r>
      <w:r w:rsidR="008468CB">
        <w:br w:type="page"/>
      </w:r>
    </w:p>
    <w:p w:rsidR="00B46B00" w:rsidRDefault="00B46B00" w:rsidP="00994158">
      <w:pPr>
        <w:pStyle w:val="Heading3"/>
        <w:numPr>
          <w:ilvl w:val="2"/>
          <w:numId w:val="12"/>
        </w:numPr>
        <w:spacing w:line="360" w:lineRule="auto"/>
        <w:ind w:left="720"/>
      </w:pPr>
      <w:bookmarkStart w:id="63" w:name="_Toc92132013"/>
      <w:r>
        <w:lastRenderedPageBreak/>
        <w:t xml:space="preserve">Trend and Structure </w:t>
      </w:r>
      <w:r w:rsidR="00994158">
        <w:t xml:space="preserve">of </w:t>
      </w:r>
      <w:r>
        <w:t>M2</w:t>
      </w:r>
      <w:bookmarkEnd w:id="63"/>
    </w:p>
    <w:p w:rsidR="00D46F2C" w:rsidRDefault="00D46F2C" w:rsidP="00994158">
      <w:r>
        <w:t xml:space="preserve">The supply of broad money is determined by transactions between the banking sector and the non-bank private sector (non-banking companies and households) </w:t>
      </w:r>
      <w:r w:rsidR="00AB3C5F">
        <w:rPr>
          <w:noProof/>
        </w:rPr>
        <w:t>Butt et al (2012)</w:t>
      </w:r>
      <w:r>
        <w:t xml:space="preserve">. In general, the transaction between the banking sector and non-banking private sector are involve in the creation and destruction of deposits and loans, which ultimately affect the supply of broad money. As the lending growth exceeds growth in broad money supply there are underlying weakness in lending, transforming it to NPLs. </w:t>
      </w:r>
    </w:p>
    <w:p w:rsidR="0070299F" w:rsidRDefault="0070299F" w:rsidP="0070299F">
      <w:r>
        <w:t xml:space="preserve">With regard to </w:t>
      </w:r>
      <w:r w:rsidR="00C558A1">
        <w:t>the outlook of quarterly economic bulletin</w:t>
      </w:r>
      <w:r>
        <w:t xml:space="preserve">, </w:t>
      </w:r>
      <w:r w:rsidR="00C558A1">
        <w:t>the money supply has been increasing at a stationary rate</w:t>
      </w:r>
      <w:r>
        <w:t xml:space="preserve"> throughout the period – that is, through first quarter of 2006 to final quarter of 2020. As the impact of the COVID-</w:t>
      </w:r>
      <w:r w:rsidR="00570184">
        <w:t xml:space="preserve">19 has slowdown the economy which affect </w:t>
      </w:r>
      <w:r w:rsidR="00804736">
        <w:t xml:space="preserve">both </w:t>
      </w:r>
      <w:r w:rsidR="00570184">
        <w:t>the movement of</w:t>
      </w:r>
      <w:r w:rsidR="00CE6F7E">
        <w:t xml:space="preserve"> money</w:t>
      </w:r>
      <w:r w:rsidR="001D21B7">
        <w:t xml:space="preserve"> and its velocity</w:t>
      </w:r>
      <w:r w:rsidR="00CE6F7E">
        <w:t>.</w:t>
      </w:r>
      <w:r w:rsidR="00570184">
        <w:t xml:space="preserve"> </w:t>
      </w:r>
      <w:r w:rsidR="001D21B7">
        <w:t xml:space="preserve">Through the lens of Fishers equation, money supply is directly proportional to national income, with that caveat in mind, </w:t>
      </w:r>
      <w:r w:rsidR="00570184">
        <w:t>the money supply incr</w:t>
      </w:r>
      <w:r w:rsidR="008B6021">
        <w:t>eases</w:t>
      </w:r>
      <w:r w:rsidR="001D21B7">
        <w:t xml:space="preserve"> with an expectation of the positive growth in an economy. Thus fr</w:t>
      </w:r>
      <w:r>
        <w:t xml:space="preserve">om the first quarter of 2020 </w:t>
      </w:r>
      <w:r w:rsidR="00511957">
        <w:t>we can observe that supply of money increases</w:t>
      </w:r>
      <w:r>
        <w:t>.</w:t>
      </w:r>
    </w:p>
    <w:p w:rsidR="0070299F" w:rsidRDefault="006D13A8" w:rsidP="0070299F">
      <w:r>
        <w:t xml:space="preserve">As money supply increases, so does the financial resources </w:t>
      </w:r>
      <w:r w:rsidR="00991E6E">
        <w:t>of the commercial banks which helps to minimize their financial leverage</w:t>
      </w:r>
      <w:r w:rsidR="0070299F">
        <w:t>.</w:t>
      </w:r>
      <w:r w:rsidR="004971CC">
        <w:t xml:space="preserve"> Broad money supply was weak from the onset of the global</w:t>
      </w:r>
      <w:r w:rsidR="00B31AAF">
        <w:t xml:space="preserve"> financial crisis in 2008 to the end of 2011</w:t>
      </w:r>
      <w:r w:rsidR="004B5D07">
        <w:t>,</w:t>
      </w:r>
      <w:r w:rsidR="00C112F9">
        <w:t xml:space="preserve"> </w:t>
      </w:r>
      <w:r w:rsidR="00C112F9">
        <w:rPr>
          <w:noProof/>
        </w:rPr>
        <w:t>Butt et al (2012)</w:t>
      </w:r>
      <w:r w:rsidR="00B31AAF">
        <w:t>.</w:t>
      </w:r>
      <w:r w:rsidR="00D300CC">
        <w:t xml:space="preserve"> The previous time the rate of money supply was so persistently low was in the early 2006.</w:t>
      </w:r>
      <w:r w:rsidR="001F007D">
        <w:t xml:space="preserve"> There has been improvement in areas of broad money supply, as in FY 2019/20, the ratio of broad money supply to GDP was 108.1 per cent, the ratio of debt flow to private sector to GDP was 83.7 per cent and total deposit to GDP ratio was 98.1 per cent </w:t>
      </w:r>
      <w:sdt>
        <w:sdtPr>
          <w:id w:val="-530730697"/>
          <w:citation/>
        </w:sdtPr>
        <w:sdtEndPr/>
        <w:sdtContent>
          <w:r w:rsidR="001F007D">
            <w:fldChar w:fldCharType="begin"/>
          </w:r>
          <w:r w:rsidR="001F007D">
            <w:instrText xml:space="preserve"> CITATION Min21 \l 1033 </w:instrText>
          </w:r>
          <w:r w:rsidR="001F007D">
            <w:fldChar w:fldCharType="separate"/>
          </w:r>
          <w:r w:rsidR="00E203FB">
            <w:rPr>
              <w:noProof/>
            </w:rPr>
            <w:t>(Ministry of Finance, 2020/21)</w:t>
          </w:r>
          <w:r w:rsidR="001F007D">
            <w:fldChar w:fldCharType="end"/>
          </w:r>
        </w:sdtContent>
      </w:sdt>
      <w:r w:rsidR="001F007D">
        <w:t>.</w:t>
      </w:r>
    </w:p>
    <w:p w:rsidR="005C3C49" w:rsidRDefault="0070299F" w:rsidP="0096741D">
      <w:r>
        <w:t xml:space="preserve">Figure 5 presents data from the </w:t>
      </w:r>
      <w:r w:rsidR="00F93B3E">
        <w:t>Nepal Rastra Bank</w:t>
      </w:r>
      <w:r>
        <w:t xml:space="preserve"> on the </w:t>
      </w:r>
      <w:r w:rsidRPr="007F60D0">
        <w:t xml:space="preserve">change in quarterly </w:t>
      </w:r>
      <w:r w:rsidR="00180264">
        <w:t xml:space="preserve">broad money supply </w:t>
      </w:r>
      <w:r>
        <w:t>in Nepal. The data nevertheless indicate the dire</w:t>
      </w:r>
      <w:r w:rsidR="00166FED">
        <w:t>ction of travel, a short humped in between</w:t>
      </w:r>
      <w:r>
        <w:t xml:space="preserve"> the period of time. The figure illustrates how</w:t>
      </w:r>
      <w:r w:rsidR="00C16186">
        <w:t xml:space="preserve"> the broad money supply</w:t>
      </w:r>
      <w:r>
        <w:t xml:space="preserve"> have changed over the time providing</w:t>
      </w:r>
      <w:r w:rsidR="00476C06">
        <w:t xml:space="preserve"> an inference about the supply of money in an economy</w:t>
      </w:r>
      <w:r w:rsidR="00332FDB">
        <w:t xml:space="preserve">. </w:t>
      </w:r>
    </w:p>
    <w:p w:rsidR="008468CB" w:rsidRDefault="005C3C49" w:rsidP="005C3C49">
      <w:pPr>
        <w:spacing w:before="0" w:after="160" w:line="259" w:lineRule="auto"/>
        <w:jc w:val="left"/>
      </w:pPr>
      <w:r>
        <w:br w:type="page"/>
      </w:r>
    </w:p>
    <w:p w:rsidR="008468CB" w:rsidRPr="0096741D" w:rsidRDefault="008468CB" w:rsidP="0096741D"/>
    <w:p w:rsidR="000716A2" w:rsidRPr="00774EBC" w:rsidRDefault="002D673E" w:rsidP="00774EBC">
      <w:pPr>
        <w:pStyle w:val="Caption"/>
        <w:jc w:val="center"/>
        <w:rPr>
          <w:i w:val="0"/>
          <w:iCs w:val="0"/>
          <w:color w:val="auto"/>
          <w:sz w:val="24"/>
          <w:szCs w:val="24"/>
        </w:rPr>
      </w:pPr>
      <w:bookmarkStart w:id="64" w:name="_Toc92132035"/>
      <w:r w:rsidRPr="002D673E">
        <w:rPr>
          <w:b/>
          <w:bCs/>
          <w:i w:val="0"/>
          <w:iCs w:val="0"/>
          <w:color w:val="auto"/>
          <w:sz w:val="24"/>
          <w:szCs w:val="24"/>
        </w:rPr>
        <w:t xml:space="preserve">Figure </w:t>
      </w:r>
      <w:r w:rsidRPr="002D673E">
        <w:rPr>
          <w:b/>
          <w:bCs/>
          <w:i w:val="0"/>
          <w:iCs w:val="0"/>
          <w:color w:val="auto"/>
          <w:sz w:val="24"/>
          <w:szCs w:val="24"/>
        </w:rPr>
        <w:fldChar w:fldCharType="begin"/>
      </w:r>
      <w:r w:rsidRPr="002D673E">
        <w:rPr>
          <w:b/>
          <w:bCs/>
          <w:i w:val="0"/>
          <w:iCs w:val="0"/>
          <w:color w:val="auto"/>
          <w:sz w:val="24"/>
          <w:szCs w:val="24"/>
        </w:rPr>
        <w:instrText xml:space="preserve"> SEQ Figure \* ARABIC </w:instrText>
      </w:r>
      <w:r w:rsidRPr="002D673E">
        <w:rPr>
          <w:b/>
          <w:bCs/>
          <w:i w:val="0"/>
          <w:iCs w:val="0"/>
          <w:color w:val="auto"/>
          <w:sz w:val="24"/>
          <w:szCs w:val="24"/>
        </w:rPr>
        <w:fldChar w:fldCharType="separate"/>
      </w:r>
      <w:r w:rsidR="00096EBF">
        <w:rPr>
          <w:b/>
          <w:bCs/>
          <w:i w:val="0"/>
          <w:iCs w:val="0"/>
          <w:noProof/>
          <w:color w:val="auto"/>
          <w:sz w:val="24"/>
          <w:szCs w:val="24"/>
        </w:rPr>
        <w:t>5</w:t>
      </w:r>
      <w:r w:rsidRPr="002D673E">
        <w:rPr>
          <w:b/>
          <w:bCs/>
          <w:i w:val="0"/>
          <w:iCs w:val="0"/>
          <w:color w:val="auto"/>
          <w:sz w:val="24"/>
          <w:szCs w:val="24"/>
        </w:rPr>
        <w:fldChar w:fldCharType="end"/>
      </w:r>
      <w:r w:rsidRPr="002D673E">
        <w:rPr>
          <w:b/>
          <w:bCs/>
          <w:i w:val="0"/>
          <w:iCs w:val="0"/>
          <w:color w:val="auto"/>
          <w:sz w:val="24"/>
          <w:szCs w:val="24"/>
        </w:rPr>
        <w:t>:</w:t>
      </w:r>
      <w:r w:rsidRPr="002D673E">
        <w:rPr>
          <w:color w:val="auto"/>
          <w:sz w:val="24"/>
          <w:szCs w:val="24"/>
        </w:rPr>
        <w:t xml:space="preserve"> </w:t>
      </w:r>
      <w:r w:rsidRPr="000C756D">
        <w:rPr>
          <w:i w:val="0"/>
          <w:iCs w:val="0"/>
          <w:color w:val="auto"/>
          <w:sz w:val="24"/>
          <w:szCs w:val="24"/>
        </w:rPr>
        <w:t xml:space="preserve">Trend of </w:t>
      </w:r>
      <w:r w:rsidRPr="002D673E">
        <w:rPr>
          <w:i w:val="0"/>
          <w:iCs w:val="0"/>
          <w:color w:val="auto"/>
          <w:sz w:val="24"/>
          <w:szCs w:val="36"/>
        </w:rPr>
        <w:t>Money Supply</w:t>
      </w:r>
      <w:r w:rsidRPr="002D673E">
        <w:rPr>
          <w:i w:val="0"/>
          <w:iCs w:val="0"/>
          <w:color w:val="auto"/>
          <w:sz w:val="36"/>
          <w:szCs w:val="36"/>
        </w:rPr>
        <w:t xml:space="preserve"> </w:t>
      </w:r>
      <w:r w:rsidRPr="000C756D">
        <w:rPr>
          <w:i w:val="0"/>
          <w:iCs w:val="0"/>
          <w:color w:val="auto"/>
          <w:sz w:val="24"/>
          <w:szCs w:val="24"/>
        </w:rPr>
        <w:t>from 2006 Q1 to 2020 Q4</w:t>
      </w:r>
      <w:bookmarkEnd w:id="64"/>
    </w:p>
    <w:p w:rsidR="00717BF0" w:rsidRDefault="00FD4926" w:rsidP="00717BF0">
      <w:r>
        <w:pict>
          <v:shape id="_x0000_i1028" type="#_x0000_t75" style="width:6in;height:268.9pt">
            <v:imagedata r:id="rId16" o:title="M2"/>
          </v:shape>
        </w:pict>
      </w:r>
    </w:p>
    <w:p w:rsidR="008F1E92" w:rsidRDefault="008F1E92" w:rsidP="008F1E92">
      <w:pPr>
        <w:ind w:left="-90"/>
      </w:pPr>
      <w:r>
        <w:t>Initially, in 2006 Q1 to 2020 Q4, the Nepalese economic growth rate can be found fluctuating where there are 2 major downfall – one due to earthquake and the other due to corona virus pandemic. The abov</w:t>
      </w:r>
      <w:r w:rsidR="0033590F">
        <w:t>e figure shows the trend of broad money supply</w:t>
      </w:r>
      <w:r>
        <w:t xml:space="preserve">, on the x-axis we have quarterly time duration and y-axis represents the </w:t>
      </w:r>
      <w:r w:rsidR="0033590F">
        <w:t>rate of money supply in</w:t>
      </w:r>
      <w:r>
        <w:t xml:space="preserve"> Nepalese economy. From 2006 Q1 to </w:t>
      </w:r>
      <w:r w:rsidR="0018648A">
        <w:t>2020 Q4, the broad money supply</w:t>
      </w:r>
      <w:r>
        <w:t xml:space="preserve"> has been fluctuating with a ma</w:t>
      </w:r>
      <w:r w:rsidR="001B3F64">
        <w:t>jor downfall can be seen on 2011 Q1</w:t>
      </w:r>
      <w:r w:rsidR="00EA1562">
        <w:t>. Although the size of the fluctuation changed after 2013 Q1 the velocity declined which indicates that we need to supply more to produce a unit of goods.</w:t>
      </w:r>
      <w:r>
        <w:t xml:space="preserve">  </w:t>
      </w:r>
    </w:p>
    <w:p w:rsidR="006E7CC5" w:rsidRDefault="000C203B" w:rsidP="00852DB7">
      <w:pPr>
        <w:ind w:left="-90"/>
      </w:pPr>
      <w:r>
        <w:t>The broad money supply</w:t>
      </w:r>
      <w:r w:rsidR="008F1E92">
        <w:t xml:space="preserve"> from 2006 Q1 to 2020 Q4 is shown in Annex 1 where in</w:t>
      </w:r>
      <w:r w:rsidR="00D31FFC">
        <w:t xml:space="preserve"> each quarter it is fluctuating</w:t>
      </w:r>
      <w:r w:rsidR="008F1E92">
        <w:t xml:space="preserve"> </w:t>
      </w:r>
      <w:r w:rsidR="00996BEC">
        <w:t>starting from 9.8</w:t>
      </w:r>
      <w:r w:rsidR="008F1E92">
        <w:t xml:space="preserve"> per cent in 2006 Q1, and reached 1</w:t>
      </w:r>
      <w:r w:rsidR="00996BEC">
        <w:t>8.1</w:t>
      </w:r>
      <w:r w:rsidR="008F1E92">
        <w:t xml:space="preserve"> per cent by th</w:t>
      </w:r>
      <w:r w:rsidR="00FB3DC8">
        <w:t>e end of 2020 Q4. This fluctuating</w:t>
      </w:r>
      <w:r w:rsidR="008F1E92">
        <w:t xml:space="preserve"> trend </w:t>
      </w:r>
      <w:r w:rsidR="00FB3DC8">
        <w:t>where the velocity of money is declining</w:t>
      </w:r>
      <w:r w:rsidR="00CF6A9D">
        <w:t>,</w:t>
      </w:r>
      <w:r w:rsidR="00FB3DC8">
        <w:t xml:space="preserve"> </w:t>
      </w:r>
      <w:r w:rsidR="008F1E92">
        <w:t xml:space="preserve">clearly shows that the financial cost of the commercial bank has significantly reduced over the decade with an increasing in the </w:t>
      </w:r>
      <w:r w:rsidR="003A3555">
        <w:t xml:space="preserve">cost of </w:t>
      </w:r>
      <w:r w:rsidR="008F1E92">
        <w:t xml:space="preserve">productivity, advancement in the development sector </w:t>
      </w:r>
      <w:r w:rsidR="003A3555">
        <w:t xml:space="preserve">with an </w:t>
      </w:r>
      <w:r w:rsidR="006B7D52">
        <w:t xml:space="preserve">induced </w:t>
      </w:r>
      <w:r w:rsidR="003A3555">
        <w:t>inve</w:t>
      </w:r>
      <w:r w:rsidR="00D17D59">
        <w:t>stment</w:t>
      </w:r>
      <w:r w:rsidR="008F1E92">
        <w:t>.</w:t>
      </w:r>
      <w:r w:rsidR="00852DB7">
        <w:tab/>
      </w:r>
    </w:p>
    <w:p w:rsidR="008F1E92" w:rsidRPr="00717BF0" w:rsidRDefault="006E7CC5" w:rsidP="006E7CC5">
      <w:r>
        <w:br w:type="page"/>
      </w:r>
    </w:p>
    <w:p w:rsidR="0058455F" w:rsidRDefault="00E9445B" w:rsidP="00994158">
      <w:pPr>
        <w:pStyle w:val="Heading3"/>
        <w:numPr>
          <w:ilvl w:val="2"/>
          <w:numId w:val="12"/>
        </w:numPr>
        <w:spacing w:line="360" w:lineRule="auto"/>
        <w:ind w:left="720"/>
      </w:pPr>
      <w:bookmarkStart w:id="65" w:name="_Toc92132014"/>
      <w:r>
        <w:lastRenderedPageBreak/>
        <w:t xml:space="preserve">Trend and Structure of </w:t>
      </w:r>
      <w:r w:rsidR="00B46B00">
        <w:t>I</w:t>
      </w:r>
      <w:r w:rsidR="0058455F">
        <w:t>R</w:t>
      </w:r>
      <w:bookmarkEnd w:id="65"/>
    </w:p>
    <w:p w:rsidR="0058455F" w:rsidRDefault="0058455F" w:rsidP="00994158">
      <w:r>
        <w:t>With regard to the outlook of quarterly economic bulletin, we can see that there has b</w:t>
      </w:r>
      <w:r w:rsidR="0048762F">
        <w:t xml:space="preserve">een a fluctuating trend of </w:t>
      </w:r>
      <w:r>
        <w:t>interest rate throughout the period – that is, through first quarter of 2006 to final quarter of 2020. As the impact of the COVID-19 has slowdown the economy such t</w:t>
      </w:r>
      <w:r w:rsidR="0048762F">
        <w:t xml:space="preserve">hat its effect can be seen on lending </w:t>
      </w:r>
      <w:r>
        <w:t>R</w:t>
      </w:r>
      <w:r w:rsidR="0048762F">
        <w:t>ate</w:t>
      </w:r>
      <w:r>
        <w:t xml:space="preserve"> from the first quarter of 2020 it started to </w:t>
      </w:r>
      <w:r w:rsidRPr="005E0864">
        <w:t>sharply decline. In this paper the qu</w:t>
      </w:r>
      <w:r w:rsidR="009928EE">
        <w:t xml:space="preserve">arterly nominal </w:t>
      </w:r>
      <w:r w:rsidRPr="005E0864">
        <w:t>interest rate being used as the quarterly weighte</w:t>
      </w:r>
      <w:r w:rsidR="009928EE">
        <w:t>d average lending rate of bank</w:t>
      </w:r>
      <w:r w:rsidRPr="005E0864">
        <w:t>.</w:t>
      </w:r>
      <w:r w:rsidRPr="0058455F">
        <w:rPr>
          <w:sz w:val="22"/>
          <w:szCs w:val="20"/>
        </w:rPr>
        <w:t xml:space="preserve"> </w:t>
      </w:r>
      <w:r>
        <w:t xml:space="preserve"> </w:t>
      </w:r>
    </w:p>
    <w:p w:rsidR="0058455F" w:rsidRDefault="0058455F" w:rsidP="0058455F">
      <w:r>
        <w:t xml:space="preserve">The theory </w:t>
      </w:r>
      <w:r w:rsidR="008A629E">
        <w:t xml:space="preserve">of interest rate says that the </w:t>
      </w:r>
      <w:r>
        <w:t>interest rate depend on risk, measured by its volatility, asymmetries as wel</w:t>
      </w:r>
      <w:r w:rsidR="001733C7">
        <w:t xml:space="preserve">l as on average growth. The </w:t>
      </w:r>
      <w:r>
        <w:t>interest rate is also determined by how people value the fut</w:t>
      </w:r>
      <w:r w:rsidR="001733C7">
        <w:t xml:space="preserve">ure relative to today. The </w:t>
      </w:r>
      <w:r>
        <w:t>interest rate is typically high when the economy is performing well, and low when the economy does badly. The Ramsey framework helpe</w:t>
      </w:r>
      <w:r w:rsidR="001733C7">
        <w:t>d in clarifying the way the</w:t>
      </w:r>
      <w:r>
        <w:t xml:space="preserve"> interest rates are affected by the two components of trend growth (productivity growth and population growth) and in making clear the role of household preferences in affecting the interest rate </w:t>
      </w:r>
      <w:sdt>
        <w:sdtPr>
          <w:id w:val="-1396886463"/>
          <w:citation/>
        </w:sdtPr>
        <w:sdtEndPr/>
        <w:sdtContent>
          <w:r>
            <w:fldChar w:fldCharType="begin"/>
          </w:r>
          <w:r>
            <w:instrText xml:space="preserve"> CITATION Rac15 \l 1033 </w:instrText>
          </w:r>
          <w:r>
            <w:fldChar w:fldCharType="separate"/>
          </w:r>
          <w:r w:rsidR="00E203FB">
            <w:rPr>
              <w:noProof/>
            </w:rPr>
            <w:t>(Rachel &amp; Smith , 2015)</w:t>
          </w:r>
          <w:r>
            <w:fldChar w:fldCharType="end"/>
          </w:r>
        </w:sdtContent>
      </w:sdt>
      <w:r>
        <w:t>.</w:t>
      </w:r>
    </w:p>
    <w:p w:rsidR="0058455F" w:rsidRDefault="001733C7" w:rsidP="0058455F">
      <w:r>
        <w:t xml:space="preserve">The </w:t>
      </w:r>
      <w:r w:rsidR="0058455F">
        <w:t>interest rate effect can also be seen on the personal consumption which subsequently affect the GDP of an economy. As the economic theo</w:t>
      </w:r>
      <w:r>
        <w:t>ry indicates that effect of</w:t>
      </w:r>
      <w:r w:rsidR="0058455F">
        <w:t xml:space="preserve"> interest rates on personal consumption depends on the relative magnitudes of the substitution effect and t</w:t>
      </w:r>
      <w:r>
        <w:t xml:space="preserve">he income effect. When the </w:t>
      </w:r>
      <w:r w:rsidR="0058455F">
        <w:t xml:space="preserve">interest rate goes down, in other words, the magnitude of the substitution effect, which stimulates consumption, outweighs that of the income effect, which reduces interest income </w:t>
      </w:r>
      <w:sdt>
        <w:sdtPr>
          <w:id w:val="926611575"/>
          <w:citation/>
        </w:sdtPr>
        <w:sdtEndPr/>
        <w:sdtContent>
          <w:r w:rsidR="0058455F">
            <w:fldChar w:fldCharType="begin"/>
          </w:r>
          <w:r w:rsidR="0058455F">
            <w:instrText xml:space="preserve"> CITATION Nak00 \l 1033 </w:instrText>
          </w:r>
          <w:r w:rsidR="0058455F">
            <w:fldChar w:fldCharType="separate"/>
          </w:r>
          <w:r w:rsidR="00E203FB">
            <w:rPr>
              <w:noProof/>
            </w:rPr>
            <w:t>(Nakagawa &amp; Oshima, 2000)</w:t>
          </w:r>
          <w:r w:rsidR="0058455F">
            <w:fldChar w:fldCharType="end"/>
          </w:r>
        </w:sdtContent>
      </w:sdt>
      <w:r w:rsidR="0058455F">
        <w:t xml:space="preserve">. </w:t>
      </w:r>
    </w:p>
    <w:p w:rsidR="0058455F" w:rsidRPr="0058455F" w:rsidRDefault="0058455F" w:rsidP="0058455F">
      <w:r>
        <w:t xml:space="preserve">Figure 6 presents data from the Nepal Rastra Bank (NRB) on the </w:t>
      </w:r>
      <w:r w:rsidRPr="007F60D0">
        <w:t xml:space="preserve">change in </w:t>
      </w:r>
      <w:r w:rsidR="00774EBC">
        <w:t xml:space="preserve">quarterly weighted </w:t>
      </w:r>
      <w:r w:rsidRPr="00926C0B">
        <w:t>average</w:t>
      </w:r>
      <w:r w:rsidR="001733C7">
        <w:t xml:space="preserve"> lending rate of bank at time t</w:t>
      </w:r>
      <w:r>
        <w:t>. The data nevertheless indicate the directi</w:t>
      </w:r>
      <w:r w:rsidR="001733C7">
        <w:t xml:space="preserve">on of travel, a fluctuation in </w:t>
      </w:r>
      <w:r>
        <w:t xml:space="preserve">IR over the period of time. </w:t>
      </w:r>
      <w:r w:rsidR="00817109">
        <w:t xml:space="preserve">The volatility of interest rate is one of the major component of this study as such it is important to know how it has been changing over the period of time. </w:t>
      </w:r>
      <w:r>
        <w:t>Th</w:t>
      </w:r>
      <w:r w:rsidR="00817109">
        <w:t>us the</w:t>
      </w:r>
      <w:r>
        <w:t xml:space="preserve"> </w:t>
      </w:r>
      <w:r w:rsidR="00817109">
        <w:t xml:space="preserve">below </w:t>
      </w:r>
      <w:r w:rsidR="001733C7">
        <w:t xml:space="preserve">figure illustrates how the </w:t>
      </w:r>
      <w:r>
        <w:t xml:space="preserve">interest rate have changed over the time providing an inference about the </w:t>
      </w:r>
      <w:r w:rsidR="00E63C11">
        <w:t>Nepalese financial lending activities</w:t>
      </w:r>
      <w:r>
        <w:t>.</w:t>
      </w:r>
    </w:p>
    <w:p w:rsidR="0058455F" w:rsidRDefault="0058455F" w:rsidP="0058455F">
      <w:pPr>
        <w:pStyle w:val="Caption"/>
        <w:ind w:left="720"/>
        <w:rPr>
          <w:b/>
          <w:bCs/>
          <w:i w:val="0"/>
          <w:iCs w:val="0"/>
          <w:color w:val="auto"/>
          <w:sz w:val="24"/>
          <w:szCs w:val="24"/>
        </w:rPr>
      </w:pPr>
    </w:p>
    <w:p w:rsidR="0058455F" w:rsidRPr="00774EBC" w:rsidRDefault="00774EBC" w:rsidP="00774EBC">
      <w:pPr>
        <w:pStyle w:val="Caption"/>
        <w:jc w:val="center"/>
        <w:rPr>
          <w:i w:val="0"/>
          <w:iCs w:val="0"/>
          <w:color w:val="auto"/>
          <w:sz w:val="24"/>
          <w:szCs w:val="24"/>
        </w:rPr>
      </w:pPr>
      <w:bookmarkStart w:id="66" w:name="_Toc92132036"/>
      <w:r>
        <w:rPr>
          <w:noProof/>
          <w:lang w:bidi="ne-NP"/>
        </w:rPr>
        <w:lastRenderedPageBreak/>
        <w:drawing>
          <wp:anchor distT="0" distB="0" distL="114300" distR="114300" simplePos="0" relativeHeight="251658240" behindDoc="0" locked="0" layoutInCell="1" allowOverlap="1" wp14:anchorId="054D527B" wp14:editId="0261FA2D">
            <wp:simplePos x="0" y="0"/>
            <wp:positionH relativeFrom="margin">
              <wp:posOffset>-19050</wp:posOffset>
            </wp:positionH>
            <wp:positionV relativeFrom="margin">
              <wp:posOffset>273685</wp:posOffset>
            </wp:positionV>
            <wp:extent cx="5543550" cy="3405505"/>
            <wp:effectExtent l="0" t="0" r="0" b="4445"/>
            <wp:wrapSquare wrapText="bothSides"/>
            <wp:docPr id="2" name="Picture 2" descr="C:\Users\Prayush\AppData\Local\Microsoft\Windows\INetCache\Content.Word\Interest R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rayush\AppData\Local\Microsoft\Windows\INetCache\Content.Word\Interest Rat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43550" cy="3405505"/>
                    </a:xfrm>
                    <a:prstGeom prst="rect">
                      <a:avLst/>
                    </a:prstGeom>
                    <a:noFill/>
                    <a:ln>
                      <a:noFill/>
                    </a:ln>
                  </pic:spPr>
                </pic:pic>
              </a:graphicData>
            </a:graphic>
            <wp14:sizeRelH relativeFrom="page">
              <wp14:pctWidth>0</wp14:pctWidth>
            </wp14:sizeRelH>
            <wp14:sizeRelV relativeFrom="page">
              <wp14:pctHeight>0</wp14:pctHeight>
            </wp14:sizeRelV>
          </wp:anchor>
        </w:drawing>
      </w:r>
      <w:r w:rsidR="0058455F" w:rsidRPr="005D5A6A">
        <w:rPr>
          <w:b/>
          <w:bCs/>
          <w:i w:val="0"/>
          <w:iCs w:val="0"/>
          <w:color w:val="auto"/>
          <w:sz w:val="24"/>
          <w:szCs w:val="24"/>
        </w:rPr>
        <w:t xml:space="preserve">Figure </w:t>
      </w:r>
      <w:r w:rsidR="0058455F" w:rsidRPr="005D5A6A">
        <w:rPr>
          <w:b/>
          <w:bCs/>
          <w:i w:val="0"/>
          <w:iCs w:val="0"/>
          <w:color w:val="auto"/>
          <w:sz w:val="24"/>
          <w:szCs w:val="24"/>
        </w:rPr>
        <w:fldChar w:fldCharType="begin"/>
      </w:r>
      <w:r w:rsidR="0058455F" w:rsidRPr="005D5A6A">
        <w:rPr>
          <w:b/>
          <w:bCs/>
          <w:i w:val="0"/>
          <w:iCs w:val="0"/>
          <w:color w:val="auto"/>
          <w:sz w:val="24"/>
          <w:szCs w:val="24"/>
        </w:rPr>
        <w:instrText xml:space="preserve"> SEQ Figure \* ARABIC </w:instrText>
      </w:r>
      <w:r w:rsidR="0058455F" w:rsidRPr="005D5A6A">
        <w:rPr>
          <w:b/>
          <w:bCs/>
          <w:i w:val="0"/>
          <w:iCs w:val="0"/>
          <w:color w:val="auto"/>
          <w:sz w:val="24"/>
          <w:szCs w:val="24"/>
        </w:rPr>
        <w:fldChar w:fldCharType="separate"/>
      </w:r>
      <w:r w:rsidR="00096EBF">
        <w:rPr>
          <w:b/>
          <w:bCs/>
          <w:i w:val="0"/>
          <w:iCs w:val="0"/>
          <w:noProof/>
          <w:color w:val="auto"/>
          <w:sz w:val="24"/>
          <w:szCs w:val="24"/>
        </w:rPr>
        <w:t>6</w:t>
      </w:r>
      <w:r w:rsidR="0058455F" w:rsidRPr="005D5A6A">
        <w:rPr>
          <w:b/>
          <w:bCs/>
          <w:i w:val="0"/>
          <w:iCs w:val="0"/>
          <w:color w:val="auto"/>
          <w:sz w:val="24"/>
          <w:szCs w:val="24"/>
        </w:rPr>
        <w:fldChar w:fldCharType="end"/>
      </w:r>
      <w:r w:rsidR="0058455F" w:rsidRPr="005D5A6A">
        <w:rPr>
          <w:b/>
          <w:bCs/>
          <w:i w:val="0"/>
          <w:iCs w:val="0"/>
          <w:color w:val="auto"/>
          <w:sz w:val="24"/>
          <w:szCs w:val="24"/>
        </w:rPr>
        <w:t>:</w:t>
      </w:r>
      <w:r w:rsidR="0058455F" w:rsidRPr="005D5A6A">
        <w:rPr>
          <w:color w:val="auto"/>
          <w:sz w:val="24"/>
          <w:szCs w:val="24"/>
        </w:rPr>
        <w:t xml:space="preserve"> </w:t>
      </w:r>
      <w:r w:rsidR="0058455F">
        <w:rPr>
          <w:i w:val="0"/>
          <w:iCs w:val="0"/>
          <w:color w:val="auto"/>
          <w:sz w:val="24"/>
          <w:szCs w:val="24"/>
        </w:rPr>
        <w:t>Trend of</w:t>
      </w:r>
      <w:r w:rsidR="0058455F" w:rsidRPr="005D5A6A">
        <w:rPr>
          <w:i w:val="0"/>
          <w:iCs w:val="0"/>
          <w:color w:val="auto"/>
          <w:sz w:val="24"/>
          <w:szCs w:val="36"/>
        </w:rPr>
        <w:t xml:space="preserve"> Interest Rate</w:t>
      </w:r>
      <w:r w:rsidR="0058455F" w:rsidRPr="005D5A6A">
        <w:rPr>
          <w:i w:val="0"/>
          <w:iCs w:val="0"/>
          <w:color w:val="auto"/>
          <w:sz w:val="36"/>
          <w:szCs w:val="36"/>
        </w:rPr>
        <w:t xml:space="preserve"> </w:t>
      </w:r>
      <w:r w:rsidR="0058455F" w:rsidRPr="000C756D">
        <w:rPr>
          <w:i w:val="0"/>
          <w:iCs w:val="0"/>
          <w:color w:val="auto"/>
          <w:sz w:val="24"/>
          <w:szCs w:val="24"/>
        </w:rPr>
        <w:t>from 2006 Q1 to 2020 Q4</w:t>
      </w:r>
      <w:bookmarkEnd w:id="66"/>
    </w:p>
    <w:p w:rsidR="0058455F" w:rsidRDefault="0058455F" w:rsidP="0058455F">
      <w:r>
        <w:t>Initially,</w:t>
      </w:r>
      <w:r w:rsidR="001733C7">
        <w:t xml:space="preserve"> in 2006 Q1 to 2020 Q4, the</w:t>
      </w:r>
      <w:r>
        <w:t xml:space="preserve"> interest rate can be found fluctuating where there are 2 major downfall – one on early</w:t>
      </w:r>
      <w:r w:rsidR="0051337F">
        <w:t xml:space="preserve"> 2017</w:t>
      </w:r>
      <w:r>
        <w:t xml:space="preserve"> and the</w:t>
      </w:r>
      <w:r w:rsidR="0051337F">
        <w:t xml:space="preserve"> other on second quarter of 2020</w:t>
      </w:r>
      <w:r>
        <w:t>. The abov</w:t>
      </w:r>
      <w:r w:rsidR="0051337F">
        <w:t>e figure shows the trend of</w:t>
      </w:r>
      <w:r>
        <w:t xml:space="preserve"> interest rate, on the x-axis we have quarterly time dura</w:t>
      </w:r>
      <w:r w:rsidR="0051337F">
        <w:t xml:space="preserve">tion and y-axis represents the </w:t>
      </w:r>
      <w:r>
        <w:t>IR of financial institution. From 2006 Q1 to 2</w:t>
      </w:r>
      <w:r w:rsidR="0051337F">
        <w:t xml:space="preserve">020 Q4, throughout this period </w:t>
      </w:r>
      <w:r>
        <w:t xml:space="preserve">IR has been </w:t>
      </w:r>
      <w:r w:rsidR="006063C2">
        <w:t>stable at initial period then it start fluctuating from 2008 Q1</w:t>
      </w:r>
      <w:r>
        <w:t xml:space="preserve"> with a ma</w:t>
      </w:r>
      <w:r w:rsidR="006063C2">
        <w:t>jor downfall can be observed</w:t>
      </w:r>
      <w:r w:rsidR="0051337F">
        <w:t xml:space="preserve"> on 2017 Q1 and 2020</w:t>
      </w:r>
      <w:r w:rsidR="006063C2">
        <w:t xml:space="preserve"> Q2</w:t>
      </w:r>
      <w:r w:rsidR="00361729">
        <w:t>.</w:t>
      </w:r>
      <w:r w:rsidR="000C753E">
        <w:t xml:space="preserve"> The highest interest rate can be found at 13 per cent on 2013 Q1 having an increasing trend of output</w:t>
      </w:r>
      <w:r w:rsidR="00B40624">
        <w:t xml:space="preserve"> in this same period</w:t>
      </w:r>
      <w:r w:rsidR="000C753E">
        <w:t>.</w:t>
      </w:r>
      <w:r w:rsidR="00361729">
        <w:t xml:space="preserve"> Later the </w:t>
      </w:r>
      <w:r>
        <w:t>IR starts t</w:t>
      </w:r>
      <w:r w:rsidR="00361729">
        <w:t>o get its momentum until 2019 Q1</w:t>
      </w:r>
      <w:r>
        <w:t xml:space="preserve"> then due to COVID-19 outbreak it started to fall again.  </w:t>
      </w:r>
    </w:p>
    <w:p w:rsidR="0058455F" w:rsidRDefault="006063C2" w:rsidP="0058455F">
      <w:r>
        <w:t xml:space="preserve">The </w:t>
      </w:r>
      <w:r w:rsidR="0058455F">
        <w:t xml:space="preserve">IR from 2006 Q1 to 2020 Q4 is shown in Annex 1 where in each quarter it is in </w:t>
      </w:r>
      <w:r w:rsidR="0066070F">
        <w:t>increasing trend starting from 10.75</w:t>
      </w:r>
      <w:r w:rsidR="0058455F">
        <w:t xml:space="preserve"> p</w:t>
      </w:r>
      <w:r w:rsidR="00560292">
        <w:t>er cent in 2006 Q1, and reached 10</w:t>
      </w:r>
      <w:r w:rsidR="0058455F">
        <w:t>.</w:t>
      </w:r>
      <w:r w:rsidR="00560292">
        <w:t>1</w:t>
      </w:r>
      <w:r w:rsidR="0058455F">
        <w:t>1 per cent by the</w:t>
      </w:r>
      <w:r w:rsidR="00CB1C63">
        <w:t xml:space="preserve"> end of 2020 Q4. This fluctuating</w:t>
      </w:r>
      <w:r w:rsidR="0058455F">
        <w:t xml:space="preserve"> trend clearly shows that the financial cost of the commercial bank has significantly reduced over the decade with an increasing in the productivity, advancement in the development sector and effective and efficient use of financial resources showing sound financial system in the market.</w:t>
      </w:r>
    </w:p>
    <w:p w:rsidR="0058455F" w:rsidRPr="0058455F" w:rsidRDefault="0058455F" w:rsidP="0058455F"/>
    <w:p w:rsidR="0058455F" w:rsidRDefault="00544853" w:rsidP="00994158">
      <w:pPr>
        <w:pStyle w:val="Heading3"/>
        <w:numPr>
          <w:ilvl w:val="2"/>
          <w:numId w:val="12"/>
        </w:numPr>
        <w:spacing w:line="360" w:lineRule="auto"/>
        <w:ind w:left="720"/>
      </w:pPr>
      <w:bookmarkStart w:id="67" w:name="_Toc92132015"/>
      <w:r>
        <w:lastRenderedPageBreak/>
        <w:t>Trend and Structure of IBR</w:t>
      </w:r>
      <w:bookmarkEnd w:id="67"/>
    </w:p>
    <w:p w:rsidR="00B872DE" w:rsidRDefault="00B872DE" w:rsidP="00994158">
      <w:r>
        <w:t>With regard to the outlook of quarter</w:t>
      </w:r>
      <w:r w:rsidR="00372B3F">
        <w:t>ly economic bulletin, we can observe</w:t>
      </w:r>
      <w:r>
        <w:t xml:space="preserve"> that there has been</w:t>
      </w:r>
      <w:r w:rsidR="00372B3F">
        <w:t xml:space="preserve"> a fluctuating trend of interbank transaction</w:t>
      </w:r>
      <w:r>
        <w:t xml:space="preserve"> rate throughout the period – that is, through first quarter of 2006 to final quarter of 2020. As the impact of the COVID-19 has slowdown the economy such that its</w:t>
      </w:r>
      <w:r w:rsidR="00867DFE">
        <w:t xml:space="preserve"> effect can be seen on interbank r</w:t>
      </w:r>
      <w:r>
        <w:t xml:space="preserve">ate from the first quarter of 2020 it started to </w:t>
      </w:r>
      <w:r w:rsidRPr="005E0864">
        <w:t>sharply decline. In this paper the qu</w:t>
      </w:r>
      <w:r>
        <w:t xml:space="preserve">arterly </w:t>
      </w:r>
      <w:r w:rsidR="00867DFE">
        <w:t xml:space="preserve">interbank transaction </w:t>
      </w:r>
      <w:r w:rsidRPr="005E0864">
        <w:t xml:space="preserve">rate being used as the </w:t>
      </w:r>
      <w:r w:rsidR="00867DFE">
        <w:t>q</w:t>
      </w:r>
      <w:r w:rsidR="00867DFE" w:rsidRPr="00867DFE">
        <w:t>uarterly weighted average interbank transaction rate</w:t>
      </w:r>
      <w:r w:rsidRPr="005E0864">
        <w:t>.</w:t>
      </w:r>
      <w:r w:rsidRPr="00B872DE">
        <w:rPr>
          <w:sz w:val="22"/>
          <w:szCs w:val="20"/>
        </w:rPr>
        <w:t xml:space="preserve"> </w:t>
      </w:r>
      <w:r>
        <w:t xml:space="preserve"> </w:t>
      </w:r>
    </w:p>
    <w:p w:rsidR="00633440" w:rsidRDefault="002173BD" w:rsidP="00B872DE">
      <w:r>
        <w:t xml:space="preserve">At most general level, the interbank rate is an interest rate at which bank borrow and lend their funds in the money market for short term. It is an overnight lending of one bank to another </w:t>
      </w:r>
      <w:sdt>
        <w:sdtPr>
          <w:id w:val="2045792349"/>
          <w:citation/>
        </w:sdtPr>
        <w:sdtEndPr/>
        <w:sdtContent>
          <w:r>
            <w:fldChar w:fldCharType="begin"/>
          </w:r>
          <w:r>
            <w:instrText xml:space="preserve"> CITATION Neu19 \l 1033 </w:instrText>
          </w:r>
          <w:r>
            <w:fldChar w:fldCharType="separate"/>
          </w:r>
          <w:r w:rsidR="00E203FB">
            <w:rPr>
              <w:noProof/>
            </w:rPr>
            <w:t>(Neupane, 2019)</w:t>
          </w:r>
          <w:r>
            <w:fldChar w:fldCharType="end"/>
          </w:r>
        </w:sdtContent>
      </w:sdt>
      <w:r>
        <w:t xml:space="preserve">. </w:t>
      </w:r>
      <w:r w:rsidR="00B63689">
        <w:t>The accumulation of non-performing loans is generally attributable to a number of factors including economic downturns and macroeconomic volatility, high interest rate, overly high-priced interbank borrowings, insider lending and moral hazard.</w:t>
      </w:r>
      <w:r w:rsidR="00891611">
        <w:t xml:space="preserve"> The interbank borrowings also have positive effect on moral hazard.</w:t>
      </w:r>
    </w:p>
    <w:p w:rsidR="00201141" w:rsidRDefault="00201141" w:rsidP="00B872DE">
      <w:r>
        <w:t xml:space="preserve">There is an unidirectional causality of interbank loans which suggests that the recourse to short-term financing at a high price might indeed have exacerbated the scope of banking crisis by contributing to a rapid accumulation of non-performing loans, through the moral hazard channel that extended the operations of problems banks, and hence, the cost of the crisis </w:t>
      </w:r>
      <w:sdt>
        <w:sdtPr>
          <w:id w:val="414750731"/>
          <w:citation/>
        </w:sdtPr>
        <w:sdtEndPr/>
        <w:sdtContent>
          <w:r>
            <w:fldChar w:fldCharType="begin"/>
          </w:r>
          <w:r>
            <w:instrText xml:space="preserve"> CITATION Fof05 \l 1033 </w:instrText>
          </w:r>
          <w:r>
            <w:fldChar w:fldCharType="separate"/>
          </w:r>
          <w:r w:rsidR="00E203FB">
            <w:rPr>
              <w:noProof/>
            </w:rPr>
            <w:t>(Fofack, 2005)</w:t>
          </w:r>
          <w:r>
            <w:fldChar w:fldCharType="end"/>
          </w:r>
        </w:sdtContent>
      </w:sdt>
      <w:r>
        <w:t>.</w:t>
      </w:r>
      <w:r w:rsidR="001D44A3">
        <w:t xml:space="preserve"> Generally, the coefficient associated with interbank loans has a positive sign, suggesting a positive covariance structure with nonperforming loans.</w:t>
      </w:r>
      <w:r w:rsidR="00095CF8">
        <w:t xml:space="preserve"> These type of loans are generally executed at high and prohibitive rates, and these loans are build-up to meet short term liquidity at banks which may contribute to the rapid increase of impaired loans through its high price loans.</w:t>
      </w:r>
    </w:p>
    <w:p w:rsidR="00941F43" w:rsidRDefault="00B872DE" w:rsidP="00941F43">
      <w:r>
        <w:t xml:space="preserve">Figure 6 presents data from the Nepal Rastra Bank (NRB) on the </w:t>
      </w:r>
      <w:r w:rsidRPr="007F60D0">
        <w:t xml:space="preserve">change in </w:t>
      </w:r>
      <w:r>
        <w:t xml:space="preserve">quarterly weighted </w:t>
      </w:r>
      <w:r w:rsidRPr="00926C0B">
        <w:t>average</w:t>
      </w:r>
      <w:r w:rsidR="00172CBB">
        <w:t xml:space="preserve"> interbank transaction </w:t>
      </w:r>
      <w:r>
        <w:t>rate of bank at time t. The data nevertheless indicate the direction of travel, a fluctuation in I</w:t>
      </w:r>
      <w:r w:rsidR="00172CBB">
        <w:t>B</w:t>
      </w:r>
      <w:r>
        <w:t>R over the period of time. The figure illustrates</w:t>
      </w:r>
      <w:r w:rsidR="00172CBB">
        <w:t xml:space="preserve"> how the interbank transaction</w:t>
      </w:r>
      <w:r>
        <w:t xml:space="preserve"> rate have changed over the time providing an inference about the </w:t>
      </w:r>
      <w:r w:rsidR="00172CBB">
        <w:t>Nepalese financial sector lending behavior</w:t>
      </w:r>
      <w:r>
        <w:t>.</w:t>
      </w:r>
    </w:p>
    <w:p w:rsidR="00941F43" w:rsidRPr="006E7CC5" w:rsidRDefault="00941F43" w:rsidP="00941F43">
      <w:pPr>
        <w:spacing w:before="0" w:after="160" w:line="259" w:lineRule="auto"/>
        <w:jc w:val="left"/>
      </w:pPr>
      <w:r>
        <w:br w:type="page"/>
      </w:r>
    </w:p>
    <w:p w:rsidR="00C4729C" w:rsidRPr="00C4729C" w:rsidRDefault="00C4729C" w:rsidP="00C4729C">
      <w:pPr>
        <w:pStyle w:val="Caption"/>
        <w:jc w:val="center"/>
        <w:rPr>
          <w:i w:val="0"/>
          <w:iCs w:val="0"/>
          <w:color w:val="auto"/>
          <w:sz w:val="24"/>
          <w:szCs w:val="24"/>
        </w:rPr>
      </w:pPr>
      <w:bookmarkStart w:id="68" w:name="_Toc92132037"/>
      <w:r w:rsidRPr="00C4729C">
        <w:rPr>
          <w:b/>
          <w:bCs/>
          <w:i w:val="0"/>
          <w:iCs w:val="0"/>
          <w:color w:val="auto"/>
          <w:sz w:val="24"/>
          <w:szCs w:val="24"/>
        </w:rPr>
        <w:lastRenderedPageBreak/>
        <w:t xml:space="preserve">Figure </w:t>
      </w:r>
      <w:r w:rsidRPr="00C4729C">
        <w:rPr>
          <w:b/>
          <w:bCs/>
          <w:i w:val="0"/>
          <w:iCs w:val="0"/>
          <w:color w:val="auto"/>
          <w:sz w:val="24"/>
          <w:szCs w:val="24"/>
        </w:rPr>
        <w:fldChar w:fldCharType="begin"/>
      </w:r>
      <w:r w:rsidRPr="00C4729C">
        <w:rPr>
          <w:b/>
          <w:bCs/>
          <w:i w:val="0"/>
          <w:iCs w:val="0"/>
          <w:color w:val="auto"/>
          <w:sz w:val="24"/>
          <w:szCs w:val="24"/>
        </w:rPr>
        <w:instrText xml:space="preserve"> SEQ Figure \* ARABIC </w:instrText>
      </w:r>
      <w:r w:rsidRPr="00C4729C">
        <w:rPr>
          <w:b/>
          <w:bCs/>
          <w:i w:val="0"/>
          <w:iCs w:val="0"/>
          <w:color w:val="auto"/>
          <w:sz w:val="24"/>
          <w:szCs w:val="24"/>
        </w:rPr>
        <w:fldChar w:fldCharType="separate"/>
      </w:r>
      <w:r w:rsidR="00096EBF">
        <w:rPr>
          <w:b/>
          <w:bCs/>
          <w:i w:val="0"/>
          <w:iCs w:val="0"/>
          <w:noProof/>
          <w:color w:val="auto"/>
          <w:sz w:val="24"/>
          <w:szCs w:val="24"/>
        </w:rPr>
        <w:t>7</w:t>
      </w:r>
      <w:r w:rsidRPr="00C4729C">
        <w:rPr>
          <w:b/>
          <w:bCs/>
          <w:i w:val="0"/>
          <w:iCs w:val="0"/>
          <w:color w:val="auto"/>
          <w:sz w:val="24"/>
          <w:szCs w:val="24"/>
        </w:rPr>
        <w:fldChar w:fldCharType="end"/>
      </w:r>
      <w:r w:rsidRPr="00C4729C">
        <w:rPr>
          <w:b/>
          <w:bCs/>
          <w:i w:val="0"/>
          <w:iCs w:val="0"/>
          <w:color w:val="auto"/>
          <w:sz w:val="24"/>
          <w:szCs w:val="24"/>
        </w:rPr>
        <w:t>:</w:t>
      </w:r>
      <w:r w:rsidRPr="00C4729C">
        <w:rPr>
          <w:i w:val="0"/>
          <w:iCs w:val="0"/>
          <w:color w:val="auto"/>
          <w:sz w:val="24"/>
          <w:szCs w:val="24"/>
        </w:rPr>
        <w:t xml:space="preserve"> Trend of Interbank Transaction Rate from 2006 Q1 to 2020 Q4</w:t>
      </w:r>
      <w:bookmarkEnd w:id="68"/>
    </w:p>
    <w:p w:rsidR="00544853" w:rsidRPr="00544853" w:rsidRDefault="00FD4926" w:rsidP="00544853">
      <w:r>
        <w:pict>
          <v:shape id="_x0000_i1029" type="#_x0000_t75" style="width:424.15pt;height:257.65pt">
            <v:imagedata r:id="rId18" o:title="Interest Rate"/>
          </v:shape>
        </w:pict>
      </w:r>
    </w:p>
    <w:p w:rsidR="006707F4" w:rsidRDefault="006707F4" w:rsidP="006707F4">
      <w:r>
        <w:t>Initially, in 2006 Q1 to 2020 Q4, the i</w:t>
      </w:r>
      <w:r w:rsidR="006C3164">
        <w:t>nterbank transaction</w:t>
      </w:r>
      <w:r>
        <w:t xml:space="preserve"> rate can be fo</w:t>
      </w:r>
      <w:r w:rsidR="006C3164">
        <w:t>und fluctuating where there is one major downfall – on early 2012</w:t>
      </w:r>
      <w:r>
        <w:t xml:space="preserve">. The above figure shows the trend </w:t>
      </w:r>
      <w:r w:rsidR="006C3164">
        <w:t>line of interbank transaction</w:t>
      </w:r>
      <w:r>
        <w:t xml:space="preserve"> rate, on the x-axis we have quarterly time duration and y-axis represents the I</w:t>
      </w:r>
      <w:r w:rsidR="006C3164">
        <w:t>BR of financial institutions</w:t>
      </w:r>
      <w:r>
        <w:t>. From 2006 Q1 to 2020 Q4, throughout this period I</w:t>
      </w:r>
      <w:r w:rsidR="00895A8D">
        <w:t>B</w:t>
      </w:r>
      <w:r>
        <w:t xml:space="preserve">R has been </w:t>
      </w:r>
      <w:r w:rsidR="00895A8D">
        <w:t xml:space="preserve">increasing at a fluctuating rate then it starts declining at a </w:t>
      </w:r>
      <w:r>
        <w:t xml:space="preserve">fluctuating </w:t>
      </w:r>
      <w:r w:rsidR="00895A8D">
        <w:t>rate from 2010 Q2</w:t>
      </w:r>
      <w:r>
        <w:t xml:space="preserve"> with a major </w:t>
      </w:r>
      <w:r w:rsidR="00895A8D">
        <w:t>downfall can be observed on 2012 Q1 and 2020 Q1. The highest interbank transaction</w:t>
      </w:r>
      <w:r>
        <w:t xml:space="preserve"> rate can be found at </w:t>
      </w:r>
      <w:r w:rsidR="00895A8D">
        <w:t>13 per cent on 2010 Q2</w:t>
      </w:r>
      <w:r>
        <w:t>. Later the I</w:t>
      </w:r>
      <w:r w:rsidR="00895A8D">
        <w:t>B</w:t>
      </w:r>
      <w:r>
        <w:t>R start</w:t>
      </w:r>
      <w:r w:rsidR="00895A8D">
        <w:t>s to get its momentum until 2019 Q3</w:t>
      </w:r>
      <w:r>
        <w:t xml:space="preserve"> then due to COVID-19 outbreak it started to fall again.  </w:t>
      </w:r>
    </w:p>
    <w:p w:rsidR="006707F4" w:rsidRDefault="006707F4" w:rsidP="006707F4">
      <w:r>
        <w:t>The I</w:t>
      </w:r>
      <w:r w:rsidR="008F0912">
        <w:t>B</w:t>
      </w:r>
      <w:r>
        <w:t>R from 2006 Q1 to 2020 Q4 is shown in Annex 1 where in eac</w:t>
      </w:r>
      <w:r w:rsidR="008F0912">
        <w:t>h quarter its</w:t>
      </w:r>
      <w:r>
        <w:t xml:space="preserve"> in increasing trend starting from 3</w:t>
      </w:r>
      <w:r w:rsidR="008F0912">
        <w:t>.18</w:t>
      </w:r>
      <w:r>
        <w:t xml:space="preserve"> pe</w:t>
      </w:r>
      <w:r w:rsidR="008F0912">
        <w:t>r cent in 2006 Q1, and reached 0.35</w:t>
      </w:r>
      <w:r>
        <w:t xml:space="preserve"> per cent by the</w:t>
      </w:r>
      <w:r w:rsidR="008F0912">
        <w:t xml:space="preserve"> end of 2020 Q4. This declining</w:t>
      </w:r>
      <w:r>
        <w:t xml:space="preserve"> trend clearly shows that the financial cost of the commercial bank has significantly reduced over the decade with an increasing in the productivity, advancement in the development sector and effective and efficient use of financial resources showing sound financial system in the market.</w:t>
      </w:r>
    </w:p>
    <w:p w:rsidR="0001791D" w:rsidRPr="00870B32" w:rsidRDefault="0058455F" w:rsidP="00B0495C">
      <w:pPr>
        <w:spacing w:before="0" w:after="160" w:line="259" w:lineRule="auto"/>
        <w:jc w:val="left"/>
      </w:pPr>
      <w:r>
        <w:br w:type="page"/>
      </w:r>
    </w:p>
    <w:p w:rsidR="00F77B3C" w:rsidRDefault="0055754C" w:rsidP="00583E86">
      <w:pPr>
        <w:pStyle w:val="Heading2"/>
        <w:numPr>
          <w:ilvl w:val="1"/>
          <w:numId w:val="12"/>
        </w:numPr>
        <w:spacing w:line="360" w:lineRule="auto"/>
        <w:ind w:left="450"/>
      </w:pPr>
      <w:bookmarkStart w:id="69" w:name="_Toc92132016"/>
      <w:r>
        <w:lastRenderedPageBreak/>
        <w:t>Empirical Analysis and Resul</w:t>
      </w:r>
      <w:r w:rsidR="00F77B3C">
        <w:t>t</w:t>
      </w:r>
      <w:bookmarkEnd w:id="69"/>
    </w:p>
    <w:p w:rsidR="00673835" w:rsidRPr="00673835" w:rsidRDefault="001E234C" w:rsidP="00583E86">
      <w:r>
        <w:t>In this section we will unwrap the empirical analysis result with the help of summary statistic, followed by unit root, selection of optimal lag, autocorrelation test, co-integration, granger causality and impulse response.</w:t>
      </w:r>
    </w:p>
    <w:p w:rsidR="006A0CC4" w:rsidRDefault="00FF5046" w:rsidP="00763F2D">
      <w:pPr>
        <w:pStyle w:val="Heading3"/>
        <w:numPr>
          <w:ilvl w:val="2"/>
          <w:numId w:val="12"/>
        </w:numPr>
        <w:spacing w:line="360" w:lineRule="auto"/>
        <w:ind w:left="720"/>
      </w:pPr>
      <w:bookmarkStart w:id="70" w:name="_Toc92132017"/>
      <w:r>
        <w:t>Descriptive Analysis</w:t>
      </w:r>
      <w:r w:rsidR="00A85742">
        <w:t xml:space="preserve"> and Correlation Matrix</w:t>
      </w:r>
      <w:bookmarkEnd w:id="70"/>
    </w:p>
    <w:p w:rsidR="0007737C" w:rsidRPr="0007737C" w:rsidRDefault="0007737C" w:rsidP="00763F2D">
      <w:r>
        <w:t>The descriptive analysis is used to describe the nature of the selected variables throughout the study period. The descriptive analysis used in the study consist of mean, median, maximum values, minimum values, standard deviation, skewness, kurtosis, probability, sum square deviation and total number of observation. The below table shows the descriptive statistic of the variables:</w:t>
      </w:r>
    </w:p>
    <w:p w:rsidR="00190C4E" w:rsidRPr="00B43A9A" w:rsidRDefault="00190C4E" w:rsidP="00B43A9A">
      <w:pPr>
        <w:pStyle w:val="Caption"/>
        <w:jc w:val="center"/>
        <w:rPr>
          <w:i w:val="0"/>
          <w:iCs w:val="0"/>
          <w:color w:val="auto"/>
          <w:sz w:val="24"/>
          <w:szCs w:val="24"/>
        </w:rPr>
      </w:pPr>
      <w:bookmarkStart w:id="71" w:name="_Toc92132045"/>
      <w:r w:rsidRPr="00B43A9A">
        <w:rPr>
          <w:b/>
          <w:bCs/>
          <w:i w:val="0"/>
          <w:iCs w:val="0"/>
          <w:color w:val="auto"/>
          <w:sz w:val="24"/>
          <w:szCs w:val="24"/>
        </w:rPr>
        <w:t xml:space="preserve">Table </w:t>
      </w:r>
      <w:r w:rsidRPr="00B43A9A">
        <w:rPr>
          <w:b/>
          <w:bCs/>
          <w:i w:val="0"/>
          <w:iCs w:val="0"/>
          <w:color w:val="auto"/>
          <w:sz w:val="24"/>
          <w:szCs w:val="24"/>
        </w:rPr>
        <w:fldChar w:fldCharType="begin"/>
      </w:r>
      <w:r w:rsidRPr="00B43A9A">
        <w:rPr>
          <w:b/>
          <w:bCs/>
          <w:i w:val="0"/>
          <w:iCs w:val="0"/>
          <w:color w:val="auto"/>
          <w:sz w:val="24"/>
          <w:szCs w:val="24"/>
        </w:rPr>
        <w:instrText xml:space="preserve"> SEQ Table \* ARABIC </w:instrText>
      </w:r>
      <w:r w:rsidRPr="00B43A9A">
        <w:rPr>
          <w:b/>
          <w:bCs/>
          <w:i w:val="0"/>
          <w:iCs w:val="0"/>
          <w:color w:val="auto"/>
          <w:sz w:val="24"/>
          <w:szCs w:val="24"/>
        </w:rPr>
        <w:fldChar w:fldCharType="separate"/>
      </w:r>
      <w:r w:rsidR="00B4538C">
        <w:rPr>
          <w:b/>
          <w:bCs/>
          <w:i w:val="0"/>
          <w:iCs w:val="0"/>
          <w:noProof/>
          <w:color w:val="auto"/>
          <w:sz w:val="24"/>
          <w:szCs w:val="24"/>
        </w:rPr>
        <w:t>6</w:t>
      </w:r>
      <w:r w:rsidRPr="00B43A9A">
        <w:rPr>
          <w:b/>
          <w:bCs/>
          <w:i w:val="0"/>
          <w:iCs w:val="0"/>
          <w:color w:val="auto"/>
          <w:sz w:val="24"/>
          <w:szCs w:val="24"/>
        </w:rPr>
        <w:fldChar w:fldCharType="end"/>
      </w:r>
      <w:r w:rsidRPr="00B43A9A">
        <w:rPr>
          <w:b/>
          <w:bCs/>
          <w:i w:val="0"/>
          <w:iCs w:val="0"/>
          <w:color w:val="auto"/>
          <w:sz w:val="24"/>
          <w:szCs w:val="24"/>
        </w:rPr>
        <w:t>:</w:t>
      </w:r>
      <w:r w:rsidRPr="00B43A9A">
        <w:rPr>
          <w:i w:val="0"/>
          <w:iCs w:val="0"/>
          <w:color w:val="auto"/>
          <w:sz w:val="24"/>
          <w:szCs w:val="24"/>
        </w:rPr>
        <w:t xml:space="preserve"> </w:t>
      </w:r>
      <w:r w:rsidR="00B43A9A" w:rsidRPr="00B43A9A">
        <w:rPr>
          <w:i w:val="0"/>
          <w:iCs w:val="0"/>
          <w:color w:val="auto"/>
          <w:sz w:val="24"/>
          <w:szCs w:val="24"/>
        </w:rPr>
        <w:t>Summary Statistics</w:t>
      </w:r>
      <w:r w:rsidR="00A85742">
        <w:rPr>
          <w:i w:val="0"/>
          <w:iCs w:val="0"/>
          <w:color w:val="auto"/>
          <w:sz w:val="24"/>
          <w:szCs w:val="24"/>
        </w:rPr>
        <w:t xml:space="preserve"> and correlations</w:t>
      </w:r>
      <w:r w:rsidR="00B43A9A" w:rsidRPr="00B43A9A">
        <w:rPr>
          <w:i w:val="0"/>
          <w:iCs w:val="0"/>
          <w:color w:val="auto"/>
          <w:sz w:val="24"/>
          <w:szCs w:val="24"/>
        </w:rPr>
        <w:t>, 2006 Q1-2020Q4</w:t>
      </w:r>
      <w:bookmarkEnd w:id="71"/>
    </w:p>
    <w:tbl>
      <w:tblPr>
        <w:tblW w:w="8308" w:type="dxa"/>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347"/>
        <w:gridCol w:w="1451"/>
        <w:gridCol w:w="1421"/>
        <w:gridCol w:w="1399"/>
        <w:gridCol w:w="1345"/>
        <w:gridCol w:w="1345"/>
      </w:tblGrid>
      <w:tr w:rsidR="0025220F" w:rsidRPr="007B1ADA" w:rsidTr="00723EC6">
        <w:trPr>
          <w:trHeight w:val="420"/>
        </w:trPr>
        <w:tc>
          <w:tcPr>
            <w:tcW w:w="1347" w:type="dxa"/>
            <w:tcBorders>
              <w:top w:val="double" w:sz="4" w:space="0" w:color="auto"/>
              <w:left w:val="nil"/>
              <w:bottom w:val="single" w:sz="4" w:space="0" w:color="auto"/>
              <w:right w:val="nil"/>
            </w:tcBorders>
            <w:vAlign w:val="bottom"/>
          </w:tcPr>
          <w:p w:rsidR="0025220F" w:rsidRPr="004432E3" w:rsidRDefault="0025220F" w:rsidP="004432E3">
            <w:pPr>
              <w:autoSpaceDE w:val="0"/>
              <w:autoSpaceDN w:val="0"/>
              <w:adjustRightInd w:val="0"/>
              <w:spacing w:line="240" w:lineRule="auto"/>
              <w:jc w:val="center"/>
              <w:rPr>
                <w:rFonts w:cs="Times New Roman"/>
                <w:color w:val="000000"/>
                <w:sz w:val="22"/>
                <w:lang w:bidi="ne-NP"/>
              </w:rPr>
            </w:pPr>
          </w:p>
        </w:tc>
        <w:tc>
          <w:tcPr>
            <w:tcW w:w="1451" w:type="dxa"/>
            <w:tcBorders>
              <w:top w:val="double" w:sz="4" w:space="0" w:color="auto"/>
              <w:left w:val="nil"/>
              <w:bottom w:val="single" w:sz="4" w:space="0" w:color="auto"/>
              <w:right w:val="nil"/>
            </w:tcBorders>
            <w:vAlign w:val="bottom"/>
          </w:tcPr>
          <w:p w:rsidR="0025220F" w:rsidRPr="004432E3" w:rsidRDefault="0025220F" w:rsidP="004432E3">
            <w:pPr>
              <w:autoSpaceDE w:val="0"/>
              <w:autoSpaceDN w:val="0"/>
              <w:adjustRightInd w:val="0"/>
              <w:spacing w:line="240" w:lineRule="auto"/>
              <w:jc w:val="center"/>
              <w:rPr>
                <w:rFonts w:cs="Times New Roman"/>
                <w:b/>
                <w:bCs/>
                <w:color w:val="000000"/>
                <w:sz w:val="22"/>
                <w:lang w:bidi="ne-NP"/>
              </w:rPr>
            </w:pPr>
            <w:r>
              <w:rPr>
                <w:rFonts w:cs="Times New Roman"/>
                <w:b/>
                <w:bCs/>
                <w:color w:val="000000"/>
                <w:sz w:val="22"/>
                <w:lang w:bidi="ne-NP"/>
              </w:rPr>
              <w:t>NPL</w:t>
            </w:r>
          </w:p>
        </w:tc>
        <w:tc>
          <w:tcPr>
            <w:tcW w:w="1421" w:type="dxa"/>
            <w:tcBorders>
              <w:top w:val="double" w:sz="4" w:space="0" w:color="auto"/>
              <w:left w:val="nil"/>
              <w:bottom w:val="single" w:sz="4" w:space="0" w:color="auto"/>
              <w:right w:val="nil"/>
            </w:tcBorders>
            <w:vAlign w:val="bottom"/>
          </w:tcPr>
          <w:p w:rsidR="0025220F" w:rsidRPr="004432E3" w:rsidRDefault="0025220F" w:rsidP="004432E3">
            <w:pPr>
              <w:autoSpaceDE w:val="0"/>
              <w:autoSpaceDN w:val="0"/>
              <w:adjustRightInd w:val="0"/>
              <w:spacing w:line="240" w:lineRule="auto"/>
              <w:jc w:val="center"/>
              <w:rPr>
                <w:rFonts w:cs="Times New Roman"/>
                <w:b/>
                <w:bCs/>
                <w:color w:val="000000"/>
                <w:sz w:val="22"/>
                <w:lang w:bidi="ne-NP"/>
              </w:rPr>
            </w:pPr>
            <w:r w:rsidRPr="004432E3">
              <w:rPr>
                <w:rFonts w:cs="Times New Roman"/>
                <w:b/>
                <w:bCs/>
                <w:color w:val="000000"/>
                <w:sz w:val="22"/>
                <w:lang w:bidi="ne-NP"/>
              </w:rPr>
              <w:t>M2</w:t>
            </w:r>
          </w:p>
        </w:tc>
        <w:tc>
          <w:tcPr>
            <w:tcW w:w="1399" w:type="dxa"/>
            <w:tcBorders>
              <w:top w:val="double" w:sz="4" w:space="0" w:color="auto"/>
              <w:left w:val="nil"/>
              <w:bottom w:val="single" w:sz="4" w:space="0" w:color="auto"/>
              <w:right w:val="nil"/>
            </w:tcBorders>
            <w:vAlign w:val="bottom"/>
          </w:tcPr>
          <w:p w:rsidR="0025220F" w:rsidRPr="004432E3" w:rsidRDefault="0025220F" w:rsidP="004432E3">
            <w:pPr>
              <w:autoSpaceDE w:val="0"/>
              <w:autoSpaceDN w:val="0"/>
              <w:adjustRightInd w:val="0"/>
              <w:spacing w:line="240" w:lineRule="auto"/>
              <w:jc w:val="center"/>
              <w:rPr>
                <w:rFonts w:cs="Times New Roman"/>
                <w:b/>
                <w:bCs/>
                <w:color w:val="000000"/>
                <w:sz w:val="22"/>
                <w:lang w:bidi="ne-NP"/>
              </w:rPr>
            </w:pPr>
            <w:r>
              <w:rPr>
                <w:rFonts w:cs="Times New Roman"/>
                <w:b/>
                <w:bCs/>
                <w:color w:val="000000"/>
                <w:sz w:val="22"/>
                <w:lang w:bidi="ne-NP"/>
              </w:rPr>
              <w:t>IR</w:t>
            </w:r>
          </w:p>
        </w:tc>
        <w:tc>
          <w:tcPr>
            <w:tcW w:w="1345" w:type="dxa"/>
            <w:tcBorders>
              <w:top w:val="double" w:sz="4" w:space="0" w:color="auto"/>
              <w:left w:val="nil"/>
              <w:bottom w:val="single" w:sz="4" w:space="0" w:color="auto"/>
              <w:right w:val="nil"/>
            </w:tcBorders>
          </w:tcPr>
          <w:p w:rsidR="0025220F" w:rsidRPr="004432E3" w:rsidRDefault="0025220F" w:rsidP="004432E3">
            <w:pPr>
              <w:autoSpaceDE w:val="0"/>
              <w:autoSpaceDN w:val="0"/>
              <w:adjustRightInd w:val="0"/>
              <w:spacing w:line="240" w:lineRule="auto"/>
              <w:jc w:val="center"/>
              <w:rPr>
                <w:rFonts w:cs="Times New Roman"/>
                <w:b/>
                <w:bCs/>
                <w:color w:val="000000"/>
                <w:sz w:val="22"/>
                <w:lang w:bidi="ne-NP"/>
              </w:rPr>
            </w:pPr>
            <w:r>
              <w:rPr>
                <w:rFonts w:cs="Times New Roman"/>
                <w:b/>
                <w:bCs/>
                <w:color w:val="000000"/>
                <w:sz w:val="22"/>
                <w:lang w:bidi="ne-NP"/>
              </w:rPr>
              <w:t>IBR</w:t>
            </w:r>
          </w:p>
        </w:tc>
        <w:tc>
          <w:tcPr>
            <w:tcW w:w="1345" w:type="dxa"/>
            <w:tcBorders>
              <w:top w:val="double" w:sz="4" w:space="0" w:color="auto"/>
              <w:left w:val="nil"/>
              <w:bottom w:val="single" w:sz="4" w:space="0" w:color="auto"/>
              <w:right w:val="nil"/>
            </w:tcBorders>
            <w:vAlign w:val="bottom"/>
          </w:tcPr>
          <w:p w:rsidR="0025220F" w:rsidRPr="004432E3" w:rsidRDefault="0025220F" w:rsidP="004432E3">
            <w:pPr>
              <w:autoSpaceDE w:val="0"/>
              <w:autoSpaceDN w:val="0"/>
              <w:adjustRightInd w:val="0"/>
              <w:spacing w:line="240" w:lineRule="auto"/>
              <w:jc w:val="center"/>
              <w:rPr>
                <w:rFonts w:cs="Times New Roman"/>
                <w:b/>
                <w:bCs/>
                <w:color w:val="000000"/>
                <w:sz w:val="22"/>
                <w:lang w:bidi="ne-NP"/>
              </w:rPr>
            </w:pPr>
            <w:r w:rsidRPr="004432E3">
              <w:rPr>
                <w:rFonts w:cs="Times New Roman"/>
                <w:b/>
                <w:bCs/>
                <w:color w:val="000000"/>
                <w:sz w:val="22"/>
                <w:lang w:bidi="ne-NP"/>
              </w:rPr>
              <w:t>RGDP</w:t>
            </w:r>
          </w:p>
        </w:tc>
      </w:tr>
      <w:tr w:rsidR="00067460" w:rsidRPr="007B1ADA" w:rsidTr="00E52D1D">
        <w:trPr>
          <w:trHeight w:val="316"/>
        </w:trPr>
        <w:tc>
          <w:tcPr>
            <w:tcW w:w="1347" w:type="dxa"/>
            <w:tcBorders>
              <w:top w:val="single" w:sz="4" w:space="0" w:color="auto"/>
              <w:left w:val="nil"/>
              <w:bottom w:val="nil"/>
              <w:right w:val="nil"/>
            </w:tcBorders>
            <w:vAlign w:val="bottom"/>
          </w:tcPr>
          <w:p w:rsidR="00067460" w:rsidRPr="004432E3" w:rsidRDefault="00067460" w:rsidP="00067460">
            <w:pPr>
              <w:autoSpaceDE w:val="0"/>
              <w:autoSpaceDN w:val="0"/>
              <w:adjustRightInd w:val="0"/>
              <w:spacing w:after="0" w:line="240" w:lineRule="auto"/>
              <w:jc w:val="left"/>
              <w:rPr>
                <w:rFonts w:cs="Times New Roman"/>
                <w:color w:val="000000"/>
                <w:sz w:val="22"/>
                <w:lang w:bidi="ne-NP"/>
              </w:rPr>
            </w:pPr>
            <w:r w:rsidRPr="004432E3">
              <w:rPr>
                <w:rFonts w:cs="Times New Roman"/>
                <w:color w:val="000000"/>
                <w:sz w:val="22"/>
                <w:lang w:bidi="ne-NP"/>
              </w:rPr>
              <w:t> Mean</w:t>
            </w:r>
          </w:p>
        </w:tc>
        <w:tc>
          <w:tcPr>
            <w:tcW w:w="1451" w:type="dxa"/>
            <w:tcBorders>
              <w:top w:val="single" w:sz="4" w:space="0" w:color="auto"/>
              <w:left w:val="nil"/>
              <w:bottom w:val="nil"/>
              <w:right w:val="nil"/>
            </w:tcBorders>
            <w:vAlign w:val="center"/>
          </w:tcPr>
          <w:p w:rsidR="00067460" w:rsidRPr="00067460" w:rsidRDefault="00067460" w:rsidP="00067460">
            <w:pPr>
              <w:autoSpaceDE w:val="0"/>
              <w:autoSpaceDN w:val="0"/>
              <w:adjustRightInd w:val="0"/>
              <w:spacing w:after="0" w:line="240" w:lineRule="auto"/>
              <w:jc w:val="center"/>
              <w:rPr>
                <w:rFonts w:cs="Times New Roman"/>
                <w:color w:val="000000"/>
                <w:sz w:val="22"/>
                <w:lang w:bidi="ne-NP"/>
              </w:rPr>
            </w:pPr>
            <w:r w:rsidRPr="00067460">
              <w:rPr>
                <w:rFonts w:cs="Times New Roman"/>
                <w:color w:val="000000"/>
                <w:sz w:val="22"/>
                <w:lang w:bidi="ne-NP"/>
              </w:rPr>
              <w:t>4.5417</w:t>
            </w:r>
          </w:p>
        </w:tc>
        <w:tc>
          <w:tcPr>
            <w:tcW w:w="1421" w:type="dxa"/>
            <w:tcBorders>
              <w:top w:val="single" w:sz="4" w:space="0" w:color="auto"/>
              <w:left w:val="nil"/>
              <w:bottom w:val="nil"/>
              <w:right w:val="nil"/>
            </w:tcBorders>
            <w:vAlign w:val="center"/>
          </w:tcPr>
          <w:p w:rsidR="00067460" w:rsidRPr="00067460" w:rsidRDefault="00067460" w:rsidP="00067460">
            <w:pPr>
              <w:autoSpaceDE w:val="0"/>
              <w:autoSpaceDN w:val="0"/>
              <w:adjustRightInd w:val="0"/>
              <w:spacing w:after="0" w:line="240" w:lineRule="auto"/>
              <w:jc w:val="center"/>
              <w:rPr>
                <w:rFonts w:cs="Times New Roman"/>
                <w:color w:val="000000"/>
                <w:sz w:val="22"/>
                <w:lang w:bidi="ne-NP"/>
              </w:rPr>
            </w:pPr>
            <w:r w:rsidRPr="00067460">
              <w:rPr>
                <w:rFonts w:cs="Times New Roman"/>
                <w:color w:val="000000"/>
                <w:sz w:val="22"/>
                <w:lang w:bidi="ne-NP"/>
              </w:rPr>
              <w:t>19.0853</w:t>
            </w:r>
          </w:p>
        </w:tc>
        <w:tc>
          <w:tcPr>
            <w:tcW w:w="1399" w:type="dxa"/>
            <w:tcBorders>
              <w:top w:val="single" w:sz="4" w:space="0" w:color="auto"/>
              <w:left w:val="nil"/>
              <w:bottom w:val="nil"/>
              <w:right w:val="nil"/>
            </w:tcBorders>
            <w:vAlign w:val="center"/>
          </w:tcPr>
          <w:p w:rsidR="00067460" w:rsidRPr="00067460" w:rsidRDefault="00067460" w:rsidP="00067460">
            <w:pPr>
              <w:autoSpaceDE w:val="0"/>
              <w:autoSpaceDN w:val="0"/>
              <w:adjustRightInd w:val="0"/>
              <w:spacing w:after="0" w:line="240" w:lineRule="auto"/>
              <w:jc w:val="center"/>
              <w:rPr>
                <w:rFonts w:cs="Times New Roman"/>
                <w:color w:val="000000"/>
                <w:sz w:val="22"/>
                <w:lang w:bidi="ne-NP"/>
              </w:rPr>
            </w:pPr>
            <w:r w:rsidRPr="00067460">
              <w:rPr>
                <w:rFonts w:cs="Times New Roman"/>
                <w:color w:val="000000"/>
                <w:sz w:val="22"/>
                <w:lang w:bidi="ne-NP"/>
              </w:rPr>
              <w:t>10.9292</w:t>
            </w:r>
          </w:p>
        </w:tc>
        <w:tc>
          <w:tcPr>
            <w:tcW w:w="1345" w:type="dxa"/>
            <w:tcBorders>
              <w:top w:val="single" w:sz="4" w:space="0" w:color="auto"/>
              <w:left w:val="nil"/>
              <w:bottom w:val="nil"/>
              <w:right w:val="nil"/>
            </w:tcBorders>
            <w:vAlign w:val="center"/>
          </w:tcPr>
          <w:p w:rsidR="00067460" w:rsidRPr="00067460" w:rsidRDefault="00067460" w:rsidP="00067460">
            <w:pPr>
              <w:autoSpaceDE w:val="0"/>
              <w:autoSpaceDN w:val="0"/>
              <w:adjustRightInd w:val="0"/>
              <w:spacing w:after="0" w:line="240" w:lineRule="auto"/>
              <w:jc w:val="center"/>
              <w:rPr>
                <w:rFonts w:cs="Times New Roman"/>
                <w:color w:val="000000"/>
                <w:sz w:val="22"/>
                <w:lang w:bidi="ne-NP"/>
              </w:rPr>
            </w:pPr>
            <w:r w:rsidRPr="00067460">
              <w:rPr>
                <w:rFonts w:cs="Times New Roman"/>
                <w:color w:val="000000"/>
                <w:sz w:val="22"/>
                <w:lang w:bidi="ne-NP"/>
              </w:rPr>
              <w:t>2.9350</w:t>
            </w:r>
          </w:p>
        </w:tc>
        <w:tc>
          <w:tcPr>
            <w:tcW w:w="1345" w:type="dxa"/>
            <w:tcBorders>
              <w:top w:val="single" w:sz="4" w:space="0" w:color="auto"/>
              <w:left w:val="nil"/>
              <w:bottom w:val="nil"/>
              <w:right w:val="nil"/>
            </w:tcBorders>
            <w:vAlign w:val="center"/>
          </w:tcPr>
          <w:p w:rsidR="00067460" w:rsidRPr="00067460" w:rsidRDefault="00067460" w:rsidP="00067460">
            <w:pPr>
              <w:autoSpaceDE w:val="0"/>
              <w:autoSpaceDN w:val="0"/>
              <w:adjustRightInd w:val="0"/>
              <w:spacing w:after="0" w:line="240" w:lineRule="auto"/>
              <w:jc w:val="center"/>
              <w:rPr>
                <w:rFonts w:cs="Times New Roman"/>
                <w:color w:val="000000"/>
                <w:sz w:val="22"/>
                <w:lang w:bidi="ne-NP"/>
              </w:rPr>
            </w:pPr>
            <w:r w:rsidRPr="00067460">
              <w:rPr>
                <w:rFonts w:cs="Times New Roman"/>
                <w:color w:val="000000"/>
                <w:sz w:val="22"/>
                <w:lang w:bidi="ne-NP"/>
              </w:rPr>
              <w:t>4.3987</w:t>
            </w:r>
          </w:p>
        </w:tc>
      </w:tr>
      <w:tr w:rsidR="00067460" w:rsidRPr="007B1ADA" w:rsidTr="00E52D1D">
        <w:trPr>
          <w:trHeight w:val="334"/>
        </w:trPr>
        <w:tc>
          <w:tcPr>
            <w:tcW w:w="1347" w:type="dxa"/>
            <w:tcBorders>
              <w:top w:val="nil"/>
              <w:left w:val="nil"/>
              <w:bottom w:val="nil"/>
              <w:right w:val="nil"/>
            </w:tcBorders>
            <w:vAlign w:val="bottom"/>
          </w:tcPr>
          <w:p w:rsidR="00067460" w:rsidRPr="004432E3" w:rsidRDefault="00067460" w:rsidP="00067460">
            <w:pPr>
              <w:autoSpaceDE w:val="0"/>
              <w:autoSpaceDN w:val="0"/>
              <w:adjustRightInd w:val="0"/>
              <w:spacing w:after="0" w:line="240" w:lineRule="auto"/>
              <w:jc w:val="left"/>
              <w:rPr>
                <w:rFonts w:cs="Times New Roman"/>
                <w:color w:val="000000"/>
                <w:sz w:val="22"/>
                <w:lang w:bidi="ne-NP"/>
              </w:rPr>
            </w:pPr>
            <w:r w:rsidRPr="004432E3">
              <w:rPr>
                <w:rFonts w:cs="Times New Roman"/>
                <w:color w:val="000000"/>
                <w:sz w:val="22"/>
                <w:lang w:bidi="ne-NP"/>
              </w:rPr>
              <w:t> Median</w:t>
            </w:r>
          </w:p>
        </w:tc>
        <w:tc>
          <w:tcPr>
            <w:tcW w:w="1451" w:type="dxa"/>
            <w:tcBorders>
              <w:top w:val="nil"/>
              <w:left w:val="nil"/>
              <w:bottom w:val="nil"/>
              <w:right w:val="nil"/>
            </w:tcBorders>
            <w:vAlign w:val="center"/>
          </w:tcPr>
          <w:p w:rsidR="00067460" w:rsidRPr="00067460" w:rsidRDefault="00067460" w:rsidP="00067460">
            <w:pPr>
              <w:autoSpaceDE w:val="0"/>
              <w:autoSpaceDN w:val="0"/>
              <w:adjustRightInd w:val="0"/>
              <w:spacing w:after="0" w:line="240" w:lineRule="auto"/>
              <w:jc w:val="center"/>
              <w:rPr>
                <w:rFonts w:cs="Times New Roman"/>
                <w:color w:val="000000"/>
                <w:sz w:val="22"/>
                <w:lang w:bidi="ne-NP"/>
              </w:rPr>
            </w:pPr>
            <w:r w:rsidRPr="00067460">
              <w:rPr>
                <w:rFonts w:cs="Times New Roman"/>
                <w:color w:val="000000"/>
                <w:sz w:val="22"/>
                <w:lang w:bidi="ne-NP"/>
              </w:rPr>
              <w:t>2.9600</w:t>
            </w:r>
          </w:p>
        </w:tc>
        <w:tc>
          <w:tcPr>
            <w:tcW w:w="1421" w:type="dxa"/>
            <w:tcBorders>
              <w:top w:val="nil"/>
              <w:left w:val="nil"/>
              <w:bottom w:val="nil"/>
              <w:right w:val="nil"/>
            </w:tcBorders>
            <w:vAlign w:val="center"/>
          </w:tcPr>
          <w:p w:rsidR="00067460" w:rsidRPr="00067460" w:rsidRDefault="00067460" w:rsidP="00067460">
            <w:pPr>
              <w:autoSpaceDE w:val="0"/>
              <w:autoSpaceDN w:val="0"/>
              <w:adjustRightInd w:val="0"/>
              <w:spacing w:after="0" w:line="240" w:lineRule="auto"/>
              <w:jc w:val="center"/>
              <w:rPr>
                <w:rFonts w:cs="Times New Roman"/>
                <w:color w:val="000000"/>
                <w:sz w:val="22"/>
                <w:lang w:bidi="ne-NP"/>
              </w:rPr>
            </w:pPr>
            <w:r w:rsidRPr="00067460">
              <w:rPr>
                <w:rFonts w:cs="Times New Roman"/>
                <w:color w:val="000000"/>
                <w:sz w:val="22"/>
                <w:lang w:bidi="ne-NP"/>
              </w:rPr>
              <w:t>17.9155</w:t>
            </w:r>
          </w:p>
        </w:tc>
        <w:tc>
          <w:tcPr>
            <w:tcW w:w="1399" w:type="dxa"/>
            <w:tcBorders>
              <w:top w:val="nil"/>
              <w:left w:val="nil"/>
              <w:bottom w:val="nil"/>
              <w:right w:val="nil"/>
            </w:tcBorders>
            <w:vAlign w:val="center"/>
          </w:tcPr>
          <w:p w:rsidR="00067460" w:rsidRPr="00067460" w:rsidRDefault="00067460" w:rsidP="00067460">
            <w:pPr>
              <w:autoSpaceDE w:val="0"/>
              <w:autoSpaceDN w:val="0"/>
              <w:adjustRightInd w:val="0"/>
              <w:spacing w:after="0" w:line="240" w:lineRule="auto"/>
              <w:jc w:val="center"/>
              <w:rPr>
                <w:rFonts w:cs="Times New Roman"/>
                <w:color w:val="000000"/>
                <w:sz w:val="22"/>
                <w:lang w:bidi="ne-NP"/>
              </w:rPr>
            </w:pPr>
            <w:r w:rsidRPr="00067460">
              <w:rPr>
                <w:rFonts w:cs="Times New Roman"/>
                <w:color w:val="000000"/>
                <w:sz w:val="22"/>
                <w:lang w:bidi="ne-NP"/>
              </w:rPr>
              <w:t>10.7500</w:t>
            </w:r>
          </w:p>
        </w:tc>
        <w:tc>
          <w:tcPr>
            <w:tcW w:w="1345" w:type="dxa"/>
            <w:tcBorders>
              <w:top w:val="nil"/>
              <w:left w:val="nil"/>
              <w:bottom w:val="nil"/>
              <w:right w:val="nil"/>
            </w:tcBorders>
            <w:vAlign w:val="center"/>
          </w:tcPr>
          <w:p w:rsidR="00067460" w:rsidRPr="00067460" w:rsidRDefault="00067460" w:rsidP="00067460">
            <w:pPr>
              <w:autoSpaceDE w:val="0"/>
              <w:autoSpaceDN w:val="0"/>
              <w:adjustRightInd w:val="0"/>
              <w:spacing w:after="0" w:line="240" w:lineRule="auto"/>
              <w:jc w:val="center"/>
              <w:rPr>
                <w:rFonts w:cs="Times New Roman"/>
                <w:color w:val="000000"/>
                <w:sz w:val="22"/>
                <w:lang w:bidi="ne-NP"/>
              </w:rPr>
            </w:pPr>
            <w:r w:rsidRPr="00067460">
              <w:rPr>
                <w:rFonts w:cs="Times New Roman"/>
                <w:color w:val="000000"/>
                <w:sz w:val="22"/>
                <w:lang w:bidi="ne-NP"/>
              </w:rPr>
              <w:t>2.1300</w:t>
            </w:r>
          </w:p>
        </w:tc>
        <w:tc>
          <w:tcPr>
            <w:tcW w:w="1345" w:type="dxa"/>
            <w:tcBorders>
              <w:top w:val="nil"/>
              <w:left w:val="nil"/>
              <w:bottom w:val="nil"/>
              <w:right w:val="nil"/>
            </w:tcBorders>
            <w:vAlign w:val="center"/>
          </w:tcPr>
          <w:p w:rsidR="00067460" w:rsidRPr="00067460" w:rsidRDefault="00067460" w:rsidP="00067460">
            <w:pPr>
              <w:autoSpaceDE w:val="0"/>
              <w:autoSpaceDN w:val="0"/>
              <w:adjustRightInd w:val="0"/>
              <w:spacing w:after="0" w:line="240" w:lineRule="auto"/>
              <w:jc w:val="center"/>
              <w:rPr>
                <w:rFonts w:cs="Times New Roman"/>
                <w:color w:val="000000"/>
                <w:sz w:val="22"/>
                <w:lang w:bidi="ne-NP"/>
              </w:rPr>
            </w:pPr>
            <w:r w:rsidRPr="00067460">
              <w:rPr>
                <w:rFonts w:cs="Times New Roman"/>
                <w:color w:val="000000"/>
                <w:sz w:val="22"/>
                <w:lang w:bidi="ne-NP"/>
              </w:rPr>
              <w:t>4.6143</w:t>
            </w:r>
          </w:p>
        </w:tc>
      </w:tr>
      <w:tr w:rsidR="00067460" w:rsidRPr="007B1ADA" w:rsidTr="00E52D1D">
        <w:trPr>
          <w:trHeight w:val="270"/>
        </w:trPr>
        <w:tc>
          <w:tcPr>
            <w:tcW w:w="1347" w:type="dxa"/>
            <w:tcBorders>
              <w:top w:val="nil"/>
              <w:left w:val="nil"/>
              <w:bottom w:val="nil"/>
              <w:right w:val="nil"/>
            </w:tcBorders>
            <w:vAlign w:val="bottom"/>
          </w:tcPr>
          <w:p w:rsidR="00067460" w:rsidRPr="004432E3" w:rsidRDefault="00067460" w:rsidP="00067460">
            <w:pPr>
              <w:autoSpaceDE w:val="0"/>
              <w:autoSpaceDN w:val="0"/>
              <w:adjustRightInd w:val="0"/>
              <w:spacing w:after="0" w:line="240" w:lineRule="auto"/>
              <w:jc w:val="left"/>
              <w:rPr>
                <w:rFonts w:cs="Times New Roman"/>
                <w:color w:val="000000"/>
                <w:sz w:val="22"/>
                <w:lang w:bidi="ne-NP"/>
              </w:rPr>
            </w:pPr>
            <w:r w:rsidRPr="004432E3">
              <w:rPr>
                <w:rFonts w:cs="Times New Roman"/>
                <w:color w:val="000000"/>
                <w:sz w:val="22"/>
                <w:lang w:bidi="ne-NP"/>
              </w:rPr>
              <w:t> Maximum</w:t>
            </w:r>
          </w:p>
        </w:tc>
        <w:tc>
          <w:tcPr>
            <w:tcW w:w="1451" w:type="dxa"/>
            <w:tcBorders>
              <w:top w:val="nil"/>
              <w:left w:val="nil"/>
              <w:bottom w:val="nil"/>
              <w:right w:val="nil"/>
            </w:tcBorders>
            <w:vAlign w:val="center"/>
          </w:tcPr>
          <w:p w:rsidR="00067460" w:rsidRPr="00067460" w:rsidRDefault="00067460" w:rsidP="00067460">
            <w:pPr>
              <w:autoSpaceDE w:val="0"/>
              <w:autoSpaceDN w:val="0"/>
              <w:adjustRightInd w:val="0"/>
              <w:spacing w:after="0" w:line="240" w:lineRule="auto"/>
              <w:jc w:val="center"/>
              <w:rPr>
                <w:rFonts w:cs="Times New Roman"/>
                <w:color w:val="000000"/>
                <w:sz w:val="22"/>
                <w:lang w:bidi="ne-NP"/>
              </w:rPr>
            </w:pPr>
            <w:r w:rsidRPr="00067460">
              <w:rPr>
                <w:rFonts w:cs="Times New Roman"/>
                <w:color w:val="000000"/>
                <w:sz w:val="22"/>
                <w:lang w:bidi="ne-NP"/>
              </w:rPr>
              <w:t>18.3300</w:t>
            </w:r>
          </w:p>
        </w:tc>
        <w:tc>
          <w:tcPr>
            <w:tcW w:w="1421" w:type="dxa"/>
            <w:tcBorders>
              <w:top w:val="nil"/>
              <w:left w:val="nil"/>
              <w:bottom w:val="nil"/>
              <w:right w:val="nil"/>
            </w:tcBorders>
            <w:vAlign w:val="center"/>
          </w:tcPr>
          <w:p w:rsidR="00067460" w:rsidRPr="00067460" w:rsidRDefault="00067460" w:rsidP="00067460">
            <w:pPr>
              <w:autoSpaceDE w:val="0"/>
              <w:autoSpaceDN w:val="0"/>
              <w:adjustRightInd w:val="0"/>
              <w:spacing w:after="0" w:line="240" w:lineRule="auto"/>
              <w:jc w:val="center"/>
              <w:rPr>
                <w:rFonts w:cs="Times New Roman"/>
                <w:color w:val="000000"/>
                <w:sz w:val="22"/>
                <w:lang w:bidi="ne-NP"/>
              </w:rPr>
            </w:pPr>
            <w:r w:rsidRPr="00067460">
              <w:rPr>
                <w:rFonts w:cs="Times New Roman"/>
                <w:color w:val="000000"/>
                <w:sz w:val="22"/>
                <w:lang w:bidi="ne-NP"/>
              </w:rPr>
              <w:t>43.3882</w:t>
            </w:r>
          </w:p>
        </w:tc>
        <w:tc>
          <w:tcPr>
            <w:tcW w:w="1399" w:type="dxa"/>
            <w:tcBorders>
              <w:top w:val="nil"/>
              <w:left w:val="nil"/>
              <w:bottom w:val="nil"/>
              <w:right w:val="nil"/>
            </w:tcBorders>
            <w:vAlign w:val="center"/>
          </w:tcPr>
          <w:p w:rsidR="00067460" w:rsidRPr="00067460" w:rsidRDefault="00067460" w:rsidP="00067460">
            <w:pPr>
              <w:autoSpaceDE w:val="0"/>
              <w:autoSpaceDN w:val="0"/>
              <w:adjustRightInd w:val="0"/>
              <w:spacing w:after="0" w:line="240" w:lineRule="auto"/>
              <w:jc w:val="center"/>
              <w:rPr>
                <w:rFonts w:cs="Times New Roman"/>
                <w:color w:val="000000"/>
                <w:sz w:val="22"/>
                <w:lang w:bidi="ne-NP"/>
              </w:rPr>
            </w:pPr>
            <w:r w:rsidRPr="00067460">
              <w:rPr>
                <w:rFonts w:cs="Times New Roman"/>
                <w:color w:val="000000"/>
                <w:sz w:val="22"/>
                <w:lang w:bidi="ne-NP"/>
              </w:rPr>
              <w:t>12.9400</w:t>
            </w:r>
          </w:p>
        </w:tc>
        <w:tc>
          <w:tcPr>
            <w:tcW w:w="1345" w:type="dxa"/>
            <w:tcBorders>
              <w:top w:val="nil"/>
              <w:left w:val="nil"/>
              <w:bottom w:val="nil"/>
              <w:right w:val="nil"/>
            </w:tcBorders>
            <w:vAlign w:val="center"/>
          </w:tcPr>
          <w:p w:rsidR="00067460" w:rsidRPr="00067460" w:rsidRDefault="00067460" w:rsidP="00067460">
            <w:pPr>
              <w:autoSpaceDE w:val="0"/>
              <w:autoSpaceDN w:val="0"/>
              <w:adjustRightInd w:val="0"/>
              <w:spacing w:after="0" w:line="240" w:lineRule="auto"/>
              <w:jc w:val="center"/>
              <w:rPr>
                <w:rFonts w:cs="Times New Roman"/>
                <w:color w:val="000000"/>
                <w:sz w:val="22"/>
                <w:lang w:bidi="ne-NP"/>
              </w:rPr>
            </w:pPr>
            <w:r w:rsidRPr="00067460">
              <w:rPr>
                <w:rFonts w:cs="Times New Roman"/>
                <w:color w:val="000000"/>
                <w:sz w:val="22"/>
                <w:lang w:bidi="ne-NP"/>
              </w:rPr>
              <w:t>12.8300</w:t>
            </w:r>
          </w:p>
        </w:tc>
        <w:tc>
          <w:tcPr>
            <w:tcW w:w="1345" w:type="dxa"/>
            <w:tcBorders>
              <w:top w:val="nil"/>
              <w:left w:val="nil"/>
              <w:bottom w:val="nil"/>
              <w:right w:val="nil"/>
            </w:tcBorders>
            <w:vAlign w:val="center"/>
          </w:tcPr>
          <w:p w:rsidR="00067460" w:rsidRPr="00067460" w:rsidRDefault="00067460" w:rsidP="00067460">
            <w:pPr>
              <w:autoSpaceDE w:val="0"/>
              <w:autoSpaceDN w:val="0"/>
              <w:adjustRightInd w:val="0"/>
              <w:spacing w:after="0" w:line="240" w:lineRule="auto"/>
              <w:jc w:val="center"/>
              <w:rPr>
                <w:rFonts w:cs="Times New Roman"/>
                <w:color w:val="000000"/>
                <w:sz w:val="22"/>
                <w:lang w:bidi="ne-NP"/>
              </w:rPr>
            </w:pPr>
            <w:r w:rsidRPr="00067460">
              <w:rPr>
                <w:rFonts w:cs="Times New Roman"/>
                <w:color w:val="000000"/>
                <w:sz w:val="22"/>
                <w:lang w:bidi="ne-NP"/>
              </w:rPr>
              <w:t>14.6085</w:t>
            </w:r>
          </w:p>
        </w:tc>
      </w:tr>
      <w:tr w:rsidR="00067460" w:rsidRPr="007B1ADA" w:rsidTr="00E52D1D">
        <w:trPr>
          <w:trHeight w:val="268"/>
        </w:trPr>
        <w:tc>
          <w:tcPr>
            <w:tcW w:w="1347" w:type="dxa"/>
            <w:tcBorders>
              <w:top w:val="nil"/>
              <w:left w:val="nil"/>
              <w:bottom w:val="nil"/>
              <w:right w:val="nil"/>
            </w:tcBorders>
            <w:vAlign w:val="bottom"/>
          </w:tcPr>
          <w:p w:rsidR="00067460" w:rsidRPr="004432E3" w:rsidRDefault="00067460" w:rsidP="00067460">
            <w:pPr>
              <w:autoSpaceDE w:val="0"/>
              <w:autoSpaceDN w:val="0"/>
              <w:adjustRightInd w:val="0"/>
              <w:spacing w:after="0" w:line="240" w:lineRule="auto"/>
              <w:jc w:val="left"/>
              <w:rPr>
                <w:rFonts w:cs="Times New Roman"/>
                <w:color w:val="000000"/>
                <w:sz w:val="22"/>
                <w:lang w:bidi="ne-NP"/>
              </w:rPr>
            </w:pPr>
            <w:r w:rsidRPr="004432E3">
              <w:rPr>
                <w:rFonts w:cs="Times New Roman"/>
                <w:color w:val="000000"/>
                <w:sz w:val="22"/>
                <w:lang w:bidi="ne-NP"/>
              </w:rPr>
              <w:t> Minimum</w:t>
            </w:r>
          </w:p>
        </w:tc>
        <w:tc>
          <w:tcPr>
            <w:tcW w:w="1451" w:type="dxa"/>
            <w:tcBorders>
              <w:top w:val="nil"/>
              <w:left w:val="nil"/>
              <w:bottom w:val="nil"/>
              <w:right w:val="nil"/>
            </w:tcBorders>
            <w:vAlign w:val="center"/>
          </w:tcPr>
          <w:p w:rsidR="00067460" w:rsidRPr="00067460" w:rsidRDefault="00067460" w:rsidP="00067460">
            <w:pPr>
              <w:autoSpaceDE w:val="0"/>
              <w:autoSpaceDN w:val="0"/>
              <w:adjustRightInd w:val="0"/>
              <w:spacing w:after="0" w:line="240" w:lineRule="auto"/>
              <w:jc w:val="center"/>
              <w:rPr>
                <w:rFonts w:cs="Times New Roman"/>
                <w:color w:val="000000"/>
                <w:sz w:val="22"/>
                <w:lang w:bidi="ne-NP"/>
              </w:rPr>
            </w:pPr>
            <w:r w:rsidRPr="00067460">
              <w:rPr>
                <w:rFonts w:cs="Times New Roman"/>
                <w:color w:val="000000"/>
                <w:sz w:val="22"/>
                <w:lang w:bidi="ne-NP"/>
              </w:rPr>
              <w:t>1.4000</w:t>
            </w:r>
          </w:p>
        </w:tc>
        <w:tc>
          <w:tcPr>
            <w:tcW w:w="1421" w:type="dxa"/>
            <w:tcBorders>
              <w:top w:val="nil"/>
              <w:left w:val="nil"/>
              <w:bottom w:val="nil"/>
              <w:right w:val="nil"/>
            </w:tcBorders>
            <w:vAlign w:val="center"/>
          </w:tcPr>
          <w:p w:rsidR="00067460" w:rsidRPr="00067460" w:rsidRDefault="00067460" w:rsidP="00067460">
            <w:pPr>
              <w:autoSpaceDE w:val="0"/>
              <w:autoSpaceDN w:val="0"/>
              <w:adjustRightInd w:val="0"/>
              <w:spacing w:after="0" w:line="240" w:lineRule="auto"/>
              <w:jc w:val="center"/>
              <w:rPr>
                <w:rFonts w:cs="Times New Roman"/>
                <w:color w:val="000000"/>
                <w:sz w:val="22"/>
                <w:lang w:bidi="ne-NP"/>
              </w:rPr>
            </w:pPr>
            <w:r w:rsidRPr="00067460">
              <w:rPr>
                <w:rFonts w:cs="Times New Roman"/>
                <w:color w:val="000000"/>
                <w:sz w:val="22"/>
                <w:lang w:bidi="ne-NP"/>
              </w:rPr>
              <w:t>7.5296</w:t>
            </w:r>
          </w:p>
        </w:tc>
        <w:tc>
          <w:tcPr>
            <w:tcW w:w="1399" w:type="dxa"/>
            <w:tcBorders>
              <w:top w:val="nil"/>
              <w:left w:val="nil"/>
              <w:bottom w:val="nil"/>
              <w:right w:val="nil"/>
            </w:tcBorders>
            <w:vAlign w:val="center"/>
          </w:tcPr>
          <w:p w:rsidR="00067460" w:rsidRPr="00067460" w:rsidRDefault="00067460" w:rsidP="00067460">
            <w:pPr>
              <w:autoSpaceDE w:val="0"/>
              <w:autoSpaceDN w:val="0"/>
              <w:adjustRightInd w:val="0"/>
              <w:spacing w:after="0" w:line="240" w:lineRule="auto"/>
              <w:jc w:val="center"/>
              <w:rPr>
                <w:rFonts w:cs="Times New Roman"/>
                <w:color w:val="000000"/>
                <w:sz w:val="22"/>
                <w:lang w:bidi="ne-NP"/>
              </w:rPr>
            </w:pPr>
            <w:r w:rsidRPr="00067460">
              <w:rPr>
                <w:rFonts w:cs="Times New Roman"/>
                <w:color w:val="000000"/>
                <w:sz w:val="22"/>
                <w:lang w:bidi="ne-NP"/>
              </w:rPr>
              <w:t>8.6200</w:t>
            </w:r>
          </w:p>
        </w:tc>
        <w:tc>
          <w:tcPr>
            <w:tcW w:w="1345" w:type="dxa"/>
            <w:tcBorders>
              <w:top w:val="nil"/>
              <w:left w:val="nil"/>
              <w:bottom w:val="nil"/>
              <w:right w:val="nil"/>
            </w:tcBorders>
            <w:vAlign w:val="center"/>
          </w:tcPr>
          <w:p w:rsidR="00067460" w:rsidRPr="00067460" w:rsidRDefault="00067460" w:rsidP="00067460">
            <w:pPr>
              <w:autoSpaceDE w:val="0"/>
              <w:autoSpaceDN w:val="0"/>
              <w:adjustRightInd w:val="0"/>
              <w:spacing w:after="0" w:line="240" w:lineRule="auto"/>
              <w:jc w:val="center"/>
              <w:rPr>
                <w:rFonts w:cs="Times New Roman"/>
                <w:color w:val="000000"/>
                <w:sz w:val="22"/>
                <w:lang w:bidi="ne-NP"/>
              </w:rPr>
            </w:pPr>
            <w:r w:rsidRPr="00067460">
              <w:rPr>
                <w:rFonts w:cs="Times New Roman"/>
                <w:color w:val="000000"/>
                <w:sz w:val="22"/>
                <w:lang w:bidi="ne-NP"/>
              </w:rPr>
              <w:t>0.1500</w:t>
            </w:r>
          </w:p>
        </w:tc>
        <w:tc>
          <w:tcPr>
            <w:tcW w:w="1345" w:type="dxa"/>
            <w:tcBorders>
              <w:top w:val="nil"/>
              <w:left w:val="nil"/>
              <w:bottom w:val="nil"/>
              <w:right w:val="nil"/>
            </w:tcBorders>
            <w:vAlign w:val="center"/>
          </w:tcPr>
          <w:p w:rsidR="00067460" w:rsidRPr="00067460" w:rsidRDefault="00067460" w:rsidP="00067460">
            <w:pPr>
              <w:autoSpaceDE w:val="0"/>
              <w:autoSpaceDN w:val="0"/>
              <w:adjustRightInd w:val="0"/>
              <w:spacing w:after="0" w:line="240" w:lineRule="auto"/>
              <w:jc w:val="center"/>
              <w:rPr>
                <w:rFonts w:cs="Times New Roman"/>
                <w:color w:val="000000"/>
                <w:sz w:val="22"/>
                <w:lang w:bidi="ne-NP"/>
              </w:rPr>
            </w:pPr>
            <w:r w:rsidRPr="00067460">
              <w:rPr>
                <w:rFonts w:cs="Times New Roman"/>
                <w:color w:val="000000"/>
                <w:sz w:val="22"/>
                <w:lang w:bidi="ne-NP"/>
              </w:rPr>
              <w:t>-6.1518</w:t>
            </w:r>
          </w:p>
        </w:tc>
      </w:tr>
      <w:tr w:rsidR="00067460" w:rsidRPr="007B1ADA" w:rsidTr="00E52D1D">
        <w:trPr>
          <w:trHeight w:val="260"/>
        </w:trPr>
        <w:tc>
          <w:tcPr>
            <w:tcW w:w="1347" w:type="dxa"/>
            <w:tcBorders>
              <w:top w:val="nil"/>
              <w:left w:val="nil"/>
              <w:bottom w:val="nil"/>
              <w:right w:val="nil"/>
            </w:tcBorders>
            <w:vAlign w:val="bottom"/>
          </w:tcPr>
          <w:p w:rsidR="00067460" w:rsidRPr="004432E3" w:rsidRDefault="00067460" w:rsidP="00067460">
            <w:pPr>
              <w:autoSpaceDE w:val="0"/>
              <w:autoSpaceDN w:val="0"/>
              <w:adjustRightInd w:val="0"/>
              <w:spacing w:after="0" w:line="240" w:lineRule="auto"/>
              <w:jc w:val="left"/>
              <w:rPr>
                <w:rFonts w:cs="Times New Roman"/>
                <w:color w:val="000000"/>
                <w:sz w:val="22"/>
                <w:lang w:bidi="ne-NP"/>
              </w:rPr>
            </w:pPr>
            <w:r w:rsidRPr="004432E3">
              <w:rPr>
                <w:rFonts w:cs="Times New Roman"/>
                <w:color w:val="000000"/>
                <w:sz w:val="22"/>
                <w:lang w:bidi="ne-NP"/>
              </w:rPr>
              <w:t> Std. Dev.</w:t>
            </w:r>
          </w:p>
        </w:tc>
        <w:tc>
          <w:tcPr>
            <w:tcW w:w="1451" w:type="dxa"/>
            <w:tcBorders>
              <w:top w:val="nil"/>
              <w:left w:val="nil"/>
              <w:bottom w:val="nil"/>
              <w:right w:val="nil"/>
            </w:tcBorders>
            <w:vAlign w:val="center"/>
          </w:tcPr>
          <w:p w:rsidR="00067460" w:rsidRPr="00067460" w:rsidRDefault="00067460" w:rsidP="00067460">
            <w:pPr>
              <w:autoSpaceDE w:val="0"/>
              <w:autoSpaceDN w:val="0"/>
              <w:adjustRightInd w:val="0"/>
              <w:spacing w:after="0" w:line="240" w:lineRule="auto"/>
              <w:jc w:val="center"/>
              <w:rPr>
                <w:rFonts w:cs="Times New Roman"/>
                <w:color w:val="000000"/>
                <w:sz w:val="22"/>
                <w:lang w:bidi="ne-NP"/>
              </w:rPr>
            </w:pPr>
            <w:r w:rsidRPr="00067460">
              <w:rPr>
                <w:rFonts w:cs="Times New Roman"/>
                <w:color w:val="000000"/>
                <w:sz w:val="22"/>
                <w:lang w:bidi="ne-NP"/>
              </w:rPr>
              <w:t>4.3017</w:t>
            </w:r>
          </w:p>
        </w:tc>
        <w:tc>
          <w:tcPr>
            <w:tcW w:w="1421" w:type="dxa"/>
            <w:tcBorders>
              <w:top w:val="nil"/>
              <w:left w:val="nil"/>
              <w:bottom w:val="nil"/>
              <w:right w:val="nil"/>
            </w:tcBorders>
            <w:vAlign w:val="center"/>
          </w:tcPr>
          <w:p w:rsidR="00067460" w:rsidRPr="00067460" w:rsidRDefault="00067460" w:rsidP="00067460">
            <w:pPr>
              <w:autoSpaceDE w:val="0"/>
              <w:autoSpaceDN w:val="0"/>
              <w:adjustRightInd w:val="0"/>
              <w:spacing w:after="0" w:line="240" w:lineRule="auto"/>
              <w:jc w:val="center"/>
              <w:rPr>
                <w:rFonts w:cs="Times New Roman"/>
                <w:color w:val="000000"/>
                <w:sz w:val="22"/>
                <w:lang w:bidi="ne-NP"/>
              </w:rPr>
            </w:pPr>
            <w:r w:rsidRPr="00067460">
              <w:rPr>
                <w:rFonts w:cs="Times New Roman"/>
                <w:color w:val="000000"/>
                <w:sz w:val="22"/>
                <w:lang w:bidi="ne-NP"/>
              </w:rPr>
              <w:t>7.0805</w:t>
            </w:r>
          </w:p>
        </w:tc>
        <w:tc>
          <w:tcPr>
            <w:tcW w:w="1399" w:type="dxa"/>
            <w:tcBorders>
              <w:top w:val="nil"/>
              <w:left w:val="nil"/>
              <w:bottom w:val="nil"/>
              <w:right w:val="nil"/>
            </w:tcBorders>
            <w:vAlign w:val="center"/>
          </w:tcPr>
          <w:p w:rsidR="00067460" w:rsidRPr="00067460" w:rsidRDefault="00067460" w:rsidP="00067460">
            <w:pPr>
              <w:autoSpaceDE w:val="0"/>
              <w:autoSpaceDN w:val="0"/>
              <w:adjustRightInd w:val="0"/>
              <w:spacing w:after="0" w:line="240" w:lineRule="auto"/>
              <w:jc w:val="center"/>
              <w:rPr>
                <w:rFonts w:cs="Times New Roman"/>
                <w:color w:val="000000"/>
                <w:sz w:val="22"/>
                <w:lang w:bidi="ne-NP"/>
              </w:rPr>
            </w:pPr>
            <w:r w:rsidRPr="00067460">
              <w:rPr>
                <w:rFonts w:cs="Times New Roman"/>
                <w:color w:val="000000"/>
                <w:sz w:val="22"/>
                <w:lang w:bidi="ne-NP"/>
              </w:rPr>
              <w:t>1.0558</w:t>
            </w:r>
          </w:p>
        </w:tc>
        <w:tc>
          <w:tcPr>
            <w:tcW w:w="1345" w:type="dxa"/>
            <w:tcBorders>
              <w:top w:val="nil"/>
              <w:left w:val="nil"/>
              <w:bottom w:val="nil"/>
              <w:right w:val="nil"/>
            </w:tcBorders>
            <w:vAlign w:val="center"/>
          </w:tcPr>
          <w:p w:rsidR="00067460" w:rsidRPr="00067460" w:rsidRDefault="00067460" w:rsidP="00067460">
            <w:pPr>
              <w:autoSpaceDE w:val="0"/>
              <w:autoSpaceDN w:val="0"/>
              <w:adjustRightInd w:val="0"/>
              <w:spacing w:after="0" w:line="240" w:lineRule="auto"/>
              <w:jc w:val="center"/>
              <w:rPr>
                <w:rFonts w:cs="Times New Roman"/>
                <w:color w:val="000000"/>
                <w:sz w:val="22"/>
                <w:lang w:bidi="ne-NP"/>
              </w:rPr>
            </w:pPr>
            <w:r w:rsidRPr="00067460">
              <w:rPr>
                <w:rFonts w:cs="Times New Roman"/>
                <w:color w:val="000000"/>
                <w:sz w:val="22"/>
                <w:lang w:bidi="ne-NP"/>
              </w:rPr>
              <w:t>2.7337</w:t>
            </w:r>
          </w:p>
        </w:tc>
        <w:tc>
          <w:tcPr>
            <w:tcW w:w="1345" w:type="dxa"/>
            <w:tcBorders>
              <w:top w:val="nil"/>
              <w:left w:val="nil"/>
              <w:bottom w:val="nil"/>
              <w:right w:val="nil"/>
            </w:tcBorders>
            <w:vAlign w:val="center"/>
          </w:tcPr>
          <w:p w:rsidR="00067460" w:rsidRPr="00067460" w:rsidRDefault="00067460" w:rsidP="00067460">
            <w:pPr>
              <w:autoSpaceDE w:val="0"/>
              <w:autoSpaceDN w:val="0"/>
              <w:adjustRightInd w:val="0"/>
              <w:spacing w:after="0" w:line="240" w:lineRule="auto"/>
              <w:jc w:val="center"/>
              <w:rPr>
                <w:rFonts w:cs="Times New Roman"/>
                <w:color w:val="000000"/>
                <w:sz w:val="22"/>
                <w:lang w:bidi="ne-NP"/>
              </w:rPr>
            </w:pPr>
            <w:r w:rsidRPr="00067460">
              <w:rPr>
                <w:rFonts w:cs="Times New Roman"/>
                <w:color w:val="000000"/>
                <w:sz w:val="22"/>
                <w:lang w:bidi="ne-NP"/>
              </w:rPr>
              <w:t>4.0982</w:t>
            </w:r>
          </w:p>
        </w:tc>
      </w:tr>
      <w:tr w:rsidR="00067460" w:rsidRPr="007B1ADA" w:rsidTr="00E52D1D">
        <w:trPr>
          <w:trHeight w:val="260"/>
        </w:trPr>
        <w:tc>
          <w:tcPr>
            <w:tcW w:w="1347" w:type="dxa"/>
            <w:tcBorders>
              <w:top w:val="nil"/>
              <w:left w:val="nil"/>
              <w:bottom w:val="nil"/>
              <w:right w:val="nil"/>
            </w:tcBorders>
            <w:vAlign w:val="bottom"/>
          </w:tcPr>
          <w:p w:rsidR="00067460" w:rsidRPr="004432E3" w:rsidRDefault="00067460" w:rsidP="00067460">
            <w:pPr>
              <w:autoSpaceDE w:val="0"/>
              <w:autoSpaceDN w:val="0"/>
              <w:adjustRightInd w:val="0"/>
              <w:spacing w:after="0" w:line="240" w:lineRule="auto"/>
              <w:jc w:val="left"/>
              <w:rPr>
                <w:rFonts w:cs="Times New Roman"/>
                <w:color w:val="000000"/>
                <w:sz w:val="22"/>
                <w:lang w:bidi="ne-NP"/>
              </w:rPr>
            </w:pPr>
            <w:r w:rsidRPr="004432E3">
              <w:rPr>
                <w:rFonts w:cs="Times New Roman"/>
                <w:color w:val="000000"/>
                <w:sz w:val="22"/>
                <w:lang w:bidi="ne-NP"/>
              </w:rPr>
              <w:t> Skewness</w:t>
            </w:r>
          </w:p>
        </w:tc>
        <w:tc>
          <w:tcPr>
            <w:tcW w:w="1451" w:type="dxa"/>
            <w:tcBorders>
              <w:top w:val="nil"/>
              <w:left w:val="nil"/>
              <w:bottom w:val="nil"/>
              <w:right w:val="nil"/>
            </w:tcBorders>
            <w:vAlign w:val="center"/>
          </w:tcPr>
          <w:p w:rsidR="00067460" w:rsidRPr="00067460" w:rsidRDefault="00067460" w:rsidP="00067460">
            <w:pPr>
              <w:autoSpaceDE w:val="0"/>
              <w:autoSpaceDN w:val="0"/>
              <w:adjustRightInd w:val="0"/>
              <w:spacing w:after="0" w:line="240" w:lineRule="auto"/>
              <w:jc w:val="center"/>
              <w:rPr>
                <w:rFonts w:cs="Times New Roman"/>
                <w:color w:val="000000"/>
                <w:sz w:val="22"/>
                <w:lang w:bidi="ne-NP"/>
              </w:rPr>
            </w:pPr>
            <w:r w:rsidRPr="00067460">
              <w:rPr>
                <w:rFonts w:cs="Times New Roman"/>
                <w:color w:val="000000"/>
                <w:sz w:val="22"/>
                <w:lang w:bidi="ne-NP"/>
              </w:rPr>
              <w:t>1.9377</w:t>
            </w:r>
          </w:p>
        </w:tc>
        <w:tc>
          <w:tcPr>
            <w:tcW w:w="1421" w:type="dxa"/>
            <w:tcBorders>
              <w:top w:val="nil"/>
              <w:left w:val="nil"/>
              <w:bottom w:val="nil"/>
              <w:right w:val="nil"/>
            </w:tcBorders>
            <w:vAlign w:val="center"/>
          </w:tcPr>
          <w:p w:rsidR="00067460" w:rsidRPr="00067460" w:rsidRDefault="00067460" w:rsidP="00067460">
            <w:pPr>
              <w:autoSpaceDE w:val="0"/>
              <w:autoSpaceDN w:val="0"/>
              <w:adjustRightInd w:val="0"/>
              <w:spacing w:after="0" w:line="240" w:lineRule="auto"/>
              <w:jc w:val="center"/>
              <w:rPr>
                <w:rFonts w:cs="Times New Roman"/>
                <w:color w:val="000000"/>
                <w:sz w:val="22"/>
                <w:lang w:bidi="ne-NP"/>
              </w:rPr>
            </w:pPr>
            <w:r w:rsidRPr="00067460">
              <w:rPr>
                <w:rFonts w:cs="Times New Roman"/>
                <w:color w:val="000000"/>
                <w:sz w:val="22"/>
                <w:lang w:bidi="ne-NP"/>
              </w:rPr>
              <w:t>1.5542</w:t>
            </w:r>
          </w:p>
        </w:tc>
        <w:tc>
          <w:tcPr>
            <w:tcW w:w="1399" w:type="dxa"/>
            <w:tcBorders>
              <w:top w:val="nil"/>
              <w:left w:val="nil"/>
              <w:bottom w:val="nil"/>
              <w:right w:val="nil"/>
            </w:tcBorders>
            <w:vAlign w:val="center"/>
          </w:tcPr>
          <w:p w:rsidR="00067460" w:rsidRPr="00067460" w:rsidRDefault="00067460" w:rsidP="00067460">
            <w:pPr>
              <w:autoSpaceDE w:val="0"/>
              <w:autoSpaceDN w:val="0"/>
              <w:adjustRightInd w:val="0"/>
              <w:spacing w:after="0" w:line="240" w:lineRule="auto"/>
              <w:jc w:val="center"/>
              <w:rPr>
                <w:rFonts w:cs="Times New Roman"/>
                <w:color w:val="000000"/>
                <w:sz w:val="22"/>
                <w:lang w:bidi="ne-NP"/>
              </w:rPr>
            </w:pPr>
            <w:r w:rsidRPr="00067460">
              <w:rPr>
                <w:rFonts w:cs="Times New Roman"/>
                <w:color w:val="000000"/>
                <w:sz w:val="22"/>
                <w:lang w:bidi="ne-NP"/>
              </w:rPr>
              <w:t>-0.0440</w:t>
            </w:r>
          </w:p>
        </w:tc>
        <w:tc>
          <w:tcPr>
            <w:tcW w:w="1345" w:type="dxa"/>
            <w:tcBorders>
              <w:top w:val="nil"/>
              <w:left w:val="nil"/>
              <w:bottom w:val="nil"/>
              <w:right w:val="nil"/>
            </w:tcBorders>
            <w:vAlign w:val="center"/>
          </w:tcPr>
          <w:p w:rsidR="00067460" w:rsidRPr="00067460" w:rsidRDefault="00067460" w:rsidP="00067460">
            <w:pPr>
              <w:autoSpaceDE w:val="0"/>
              <w:autoSpaceDN w:val="0"/>
              <w:adjustRightInd w:val="0"/>
              <w:spacing w:after="0" w:line="240" w:lineRule="auto"/>
              <w:jc w:val="center"/>
              <w:rPr>
                <w:rFonts w:cs="Times New Roman"/>
                <w:color w:val="000000"/>
                <w:sz w:val="22"/>
                <w:lang w:bidi="ne-NP"/>
              </w:rPr>
            </w:pPr>
            <w:r w:rsidRPr="00067460">
              <w:rPr>
                <w:rFonts w:cs="Times New Roman"/>
                <w:color w:val="000000"/>
                <w:sz w:val="22"/>
                <w:lang w:bidi="ne-NP"/>
              </w:rPr>
              <w:t>1.5082</w:t>
            </w:r>
          </w:p>
        </w:tc>
        <w:tc>
          <w:tcPr>
            <w:tcW w:w="1345" w:type="dxa"/>
            <w:tcBorders>
              <w:top w:val="nil"/>
              <w:left w:val="nil"/>
              <w:bottom w:val="nil"/>
              <w:right w:val="nil"/>
            </w:tcBorders>
            <w:vAlign w:val="center"/>
          </w:tcPr>
          <w:p w:rsidR="00067460" w:rsidRPr="00067460" w:rsidRDefault="00067460" w:rsidP="00067460">
            <w:pPr>
              <w:autoSpaceDE w:val="0"/>
              <w:autoSpaceDN w:val="0"/>
              <w:adjustRightInd w:val="0"/>
              <w:spacing w:after="0" w:line="240" w:lineRule="auto"/>
              <w:jc w:val="center"/>
              <w:rPr>
                <w:rFonts w:cs="Times New Roman"/>
                <w:color w:val="000000"/>
                <w:sz w:val="22"/>
                <w:lang w:bidi="ne-NP"/>
              </w:rPr>
            </w:pPr>
            <w:r w:rsidRPr="00067460">
              <w:rPr>
                <w:rFonts w:cs="Times New Roman"/>
                <w:color w:val="000000"/>
                <w:sz w:val="22"/>
                <w:lang w:bidi="ne-NP"/>
              </w:rPr>
              <w:t>-0.3219</w:t>
            </w:r>
          </w:p>
        </w:tc>
      </w:tr>
      <w:tr w:rsidR="00067460" w:rsidRPr="007B1ADA" w:rsidTr="00E52D1D">
        <w:trPr>
          <w:trHeight w:val="342"/>
        </w:trPr>
        <w:tc>
          <w:tcPr>
            <w:tcW w:w="1347" w:type="dxa"/>
            <w:tcBorders>
              <w:top w:val="nil"/>
              <w:left w:val="nil"/>
              <w:bottom w:val="nil"/>
              <w:right w:val="nil"/>
            </w:tcBorders>
            <w:vAlign w:val="bottom"/>
          </w:tcPr>
          <w:p w:rsidR="00067460" w:rsidRPr="004432E3" w:rsidRDefault="00067460" w:rsidP="00067460">
            <w:pPr>
              <w:autoSpaceDE w:val="0"/>
              <w:autoSpaceDN w:val="0"/>
              <w:adjustRightInd w:val="0"/>
              <w:spacing w:after="0" w:line="240" w:lineRule="auto"/>
              <w:jc w:val="left"/>
              <w:rPr>
                <w:rFonts w:cs="Times New Roman"/>
                <w:color w:val="000000"/>
                <w:sz w:val="22"/>
                <w:lang w:bidi="ne-NP"/>
              </w:rPr>
            </w:pPr>
            <w:r w:rsidRPr="004432E3">
              <w:rPr>
                <w:rFonts w:cs="Times New Roman"/>
                <w:color w:val="000000"/>
                <w:sz w:val="22"/>
                <w:lang w:bidi="ne-NP"/>
              </w:rPr>
              <w:t> Kurtosis</w:t>
            </w:r>
          </w:p>
        </w:tc>
        <w:tc>
          <w:tcPr>
            <w:tcW w:w="1451" w:type="dxa"/>
            <w:tcBorders>
              <w:top w:val="nil"/>
              <w:left w:val="nil"/>
              <w:bottom w:val="nil"/>
              <w:right w:val="nil"/>
            </w:tcBorders>
            <w:vAlign w:val="center"/>
          </w:tcPr>
          <w:p w:rsidR="00067460" w:rsidRPr="00067460" w:rsidRDefault="00067460" w:rsidP="00067460">
            <w:pPr>
              <w:autoSpaceDE w:val="0"/>
              <w:autoSpaceDN w:val="0"/>
              <w:adjustRightInd w:val="0"/>
              <w:spacing w:after="0" w:line="240" w:lineRule="auto"/>
              <w:jc w:val="center"/>
              <w:rPr>
                <w:rFonts w:cs="Times New Roman"/>
                <w:color w:val="000000"/>
                <w:sz w:val="22"/>
                <w:lang w:bidi="ne-NP"/>
              </w:rPr>
            </w:pPr>
            <w:r w:rsidRPr="00067460">
              <w:rPr>
                <w:rFonts w:cs="Times New Roman"/>
                <w:color w:val="000000"/>
                <w:sz w:val="22"/>
                <w:lang w:bidi="ne-NP"/>
              </w:rPr>
              <w:t>5.6617</w:t>
            </w:r>
          </w:p>
        </w:tc>
        <w:tc>
          <w:tcPr>
            <w:tcW w:w="1421" w:type="dxa"/>
            <w:tcBorders>
              <w:top w:val="nil"/>
              <w:left w:val="nil"/>
              <w:bottom w:val="nil"/>
              <w:right w:val="nil"/>
            </w:tcBorders>
            <w:vAlign w:val="center"/>
          </w:tcPr>
          <w:p w:rsidR="00067460" w:rsidRPr="00067460" w:rsidRDefault="00067460" w:rsidP="00067460">
            <w:pPr>
              <w:autoSpaceDE w:val="0"/>
              <w:autoSpaceDN w:val="0"/>
              <w:adjustRightInd w:val="0"/>
              <w:spacing w:after="0" w:line="240" w:lineRule="auto"/>
              <w:jc w:val="center"/>
              <w:rPr>
                <w:rFonts w:cs="Times New Roman"/>
                <w:color w:val="000000"/>
                <w:sz w:val="22"/>
                <w:lang w:bidi="ne-NP"/>
              </w:rPr>
            </w:pPr>
            <w:r w:rsidRPr="00067460">
              <w:rPr>
                <w:rFonts w:cs="Times New Roman"/>
                <w:color w:val="000000"/>
                <w:sz w:val="22"/>
                <w:lang w:bidi="ne-NP"/>
              </w:rPr>
              <w:t>6.0155</w:t>
            </w:r>
          </w:p>
        </w:tc>
        <w:tc>
          <w:tcPr>
            <w:tcW w:w="1399" w:type="dxa"/>
            <w:tcBorders>
              <w:top w:val="nil"/>
              <w:left w:val="nil"/>
              <w:bottom w:val="nil"/>
              <w:right w:val="nil"/>
            </w:tcBorders>
            <w:vAlign w:val="center"/>
          </w:tcPr>
          <w:p w:rsidR="00067460" w:rsidRPr="00067460" w:rsidRDefault="00067460" w:rsidP="00067460">
            <w:pPr>
              <w:autoSpaceDE w:val="0"/>
              <w:autoSpaceDN w:val="0"/>
              <w:adjustRightInd w:val="0"/>
              <w:spacing w:after="0" w:line="240" w:lineRule="auto"/>
              <w:jc w:val="center"/>
              <w:rPr>
                <w:rFonts w:cs="Times New Roman"/>
                <w:color w:val="000000"/>
                <w:sz w:val="22"/>
                <w:lang w:bidi="ne-NP"/>
              </w:rPr>
            </w:pPr>
            <w:r w:rsidRPr="00067460">
              <w:rPr>
                <w:rFonts w:cs="Times New Roman"/>
                <w:color w:val="000000"/>
                <w:sz w:val="22"/>
                <w:lang w:bidi="ne-NP"/>
              </w:rPr>
              <w:t>2.2212</w:t>
            </w:r>
          </w:p>
        </w:tc>
        <w:tc>
          <w:tcPr>
            <w:tcW w:w="1345" w:type="dxa"/>
            <w:tcBorders>
              <w:top w:val="nil"/>
              <w:left w:val="nil"/>
              <w:bottom w:val="nil"/>
              <w:right w:val="nil"/>
            </w:tcBorders>
            <w:vAlign w:val="center"/>
          </w:tcPr>
          <w:p w:rsidR="00067460" w:rsidRPr="00067460" w:rsidRDefault="00067460" w:rsidP="00067460">
            <w:pPr>
              <w:autoSpaceDE w:val="0"/>
              <w:autoSpaceDN w:val="0"/>
              <w:adjustRightInd w:val="0"/>
              <w:spacing w:after="0" w:line="240" w:lineRule="auto"/>
              <w:jc w:val="center"/>
              <w:rPr>
                <w:rFonts w:cs="Times New Roman"/>
                <w:color w:val="000000"/>
                <w:sz w:val="22"/>
                <w:lang w:bidi="ne-NP"/>
              </w:rPr>
            </w:pPr>
            <w:r w:rsidRPr="00067460">
              <w:rPr>
                <w:rFonts w:cs="Times New Roman"/>
                <w:color w:val="000000"/>
                <w:sz w:val="22"/>
                <w:lang w:bidi="ne-NP"/>
              </w:rPr>
              <w:t>5.3599</w:t>
            </w:r>
          </w:p>
        </w:tc>
        <w:tc>
          <w:tcPr>
            <w:tcW w:w="1345" w:type="dxa"/>
            <w:tcBorders>
              <w:top w:val="nil"/>
              <w:left w:val="nil"/>
              <w:bottom w:val="nil"/>
              <w:right w:val="nil"/>
            </w:tcBorders>
            <w:vAlign w:val="center"/>
          </w:tcPr>
          <w:p w:rsidR="00067460" w:rsidRPr="00067460" w:rsidRDefault="00067460" w:rsidP="00067460">
            <w:pPr>
              <w:autoSpaceDE w:val="0"/>
              <w:autoSpaceDN w:val="0"/>
              <w:adjustRightInd w:val="0"/>
              <w:spacing w:after="0" w:line="240" w:lineRule="auto"/>
              <w:jc w:val="center"/>
              <w:rPr>
                <w:rFonts w:cs="Times New Roman"/>
                <w:color w:val="000000"/>
                <w:sz w:val="22"/>
                <w:lang w:bidi="ne-NP"/>
              </w:rPr>
            </w:pPr>
            <w:r w:rsidRPr="00067460">
              <w:rPr>
                <w:rFonts w:cs="Times New Roman"/>
                <w:color w:val="000000"/>
                <w:sz w:val="22"/>
                <w:lang w:bidi="ne-NP"/>
              </w:rPr>
              <w:t>3.9360</w:t>
            </w:r>
          </w:p>
        </w:tc>
      </w:tr>
      <w:tr w:rsidR="00067460" w:rsidRPr="007B1ADA" w:rsidTr="00E52D1D">
        <w:trPr>
          <w:trHeight w:val="316"/>
        </w:trPr>
        <w:tc>
          <w:tcPr>
            <w:tcW w:w="1347" w:type="dxa"/>
            <w:tcBorders>
              <w:top w:val="nil"/>
              <w:left w:val="nil"/>
              <w:bottom w:val="nil"/>
              <w:right w:val="nil"/>
            </w:tcBorders>
            <w:vAlign w:val="bottom"/>
          </w:tcPr>
          <w:p w:rsidR="00067460" w:rsidRPr="004432E3" w:rsidRDefault="00067460" w:rsidP="00067460">
            <w:pPr>
              <w:autoSpaceDE w:val="0"/>
              <w:autoSpaceDN w:val="0"/>
              <w:adjustRightInd w:val="0"/>
              <w:spacing w:after="0" w:line="240" w:lineRule="auto"/>
              <w:jc w:val="left"/>
              <w:rPr>
                <w:rFonts w:cs="Times New Roman"/>
                <w:color w:val="000000"/>
                <w:sz w:val="22"/>
                <w:lang w:bidi="ne-NP"/>
              </w:rPr>
            </w:pPr>
            <w:r w:rsidRPr="004432E3">
              <w:rPr>
                <w:rFonts w:cs="Times New Roman"/>
                <w:color w:val="000000"/>
                <w:sz w:val="22"/>
                <w:lang w:bidi="ne-NP"/>
              </w:rPr>
              <w:t> Jarque-Bera</w:t>
            </w:r>
          </w:p>
        </w:tc>
        <w:tc>
          <w:tcPr>
            <w:tcW w:w="1451" w:type="dxa"/>
            <w:tcBorders>
              <w:top w:val="nil"/>
              <w:left w:val="nil"/>
              <w:bottom w:val="nil"/>
              <w:right w:val="nil"/>
            </w:tcBorders>
            <w:vAlign w:val="center"/>
          </w:tcPr>
          <w:p w:rsidR="00067460" w:rsidRPr="00067460" w:rsidRDefault="00067460" w:rsidP="00067460">
            <w:pPr>
              <w:autoSpaceDE w:val="0"/>
              <w:autoSpaceDN w:val="0"/>
              <w:adjustRightInd w:val="0"/>
              <w:spacing w:after="0" w:line="240" w:lineRule="auto"/>
              <w:jc w:val="center"/>
              <w:rPr>
                <w:rFonts w:cs="Times New Roman"/>
                <w:color w:val="000000"/>
                <w:sz w:val="22"/>
                <w:lang w:bidi="ne-NP"/>
              </w:rPr>
            </w:pPr>
            <w:r w:rsidRPr="00067460">
              <w:rPr>
                <w:rFonts w:cs="Times New Roman"/>
                <w:color w:val="000000"/>
                <w:sz w:val="22"/>
                <w:lang w:bidi="ne-NP"/>
              </w:rPr>
              <w:t>55.2572</w:t>
            </w:r>
          </w:p>
        </w:tc>
        <w:tc>
          <w:tcPr>
            <w:tcW w:w="1421" w:type="dxa"/>
            <w:tcBorders>
              <w:top w:val="nil"/>
              <w:left w:val="nil"/>
              <w:bottom w:val="nil"/>
              <w:right w:val="nil"/>
            </w:tcBorders>
            <w:vAlign w:val="center"/>
          </w:tcPr>
          <w:p w:rsidR="00067460" w:rsidRPr="00067460" w:rsidRDefault="00067460" w:rsidP="00067460">
            <w:pPr>
              <w:autoSpaceDE w:val="0"/>
              <w:autoSpaceDN w:val="0"/>
              <w:adjustRightInd w:val="0"/>
              <w:spacing w:after="0" w:line="240" w:lineRule="auto"/>
              <w:jc w:val="center"/>
              <w:rPr>
                <w:rFonts w:cs="Times New Roman"/>
                <w:color w:val="000000"/>
                <w:sz w:val="22"/>
                <w:lang w:bidi="ne-NP"/>
              </w:rPr>
            </w:pPr>
            <w:r w:rsidRPr="00067460">
              <w:rPr>
                <w:rFonts w:cs="Times New Roman"/>
                <w:color w:val="000000"/>
                <w:sz w:val="22"/>
                <w:lang w:bidi="ne-NP"/>
              </w:rPr>
              <w:t>46.8894</w:t>
            </w:r>
          </w:p>
        </w:tc>
        <w:tc>
          <w:tcPr>
            <w:tcW w:w="1399" w:type="dxa"/>
            <w:tcBorders>
              <w:top w:val="nil"/>
              <w:left w:val="nil"/>
              <w:bottom w:val="nil"/>
              <w:right w:val="nil"/>
            </w:tcBorders>
            <w:vAlign w:val="center"/>
          </w:tcPr>
          <w:p w:rsidR="00067460" w:rsidRPr="00067460" w:rsidRDefault="00067460" w:rsidP="00067460">
            <w:pPr>
              <w:autoSpaceDE w:val="0"/>
              <w:autoSpaceDN w:val="0"/>
              <w:adjustRightInd w:val="0"/>
              <w:spacing w:after="0" w:line="240" w:lineRule="auto"/>
              <w:jc w:val="center"/>
              <w:rPr>
                <w:rFonts w:cs="Times New Roman"/>
                <w:color w:val="000000"/>
                <w:sz w:val="22"/>
                <w:lang w:bidi="ne-NP"/>
              </w:rPr>
            </w:pPr>
            <w:r w:rsidRPr="00067460">
              <w:rPr>
                <w:rFonts w:cs="Times New Roman"/>
                <w:color w:val="000000"/>
                <w:sz w:val="22"/>
                <w:lang w:bidi="ne-NP"/>
              </w:rPr>
              <w:t>1.5356</w:t>
            </w:r>
          </w:p>
        </w:tc>
        <w:tc>
          <w:tcPr>
            <w:tcW w:w="1345" w:type="dxa"/>
            <w:tcBorders>
              <w:top w:val="nil"/>
              <w:left w:val="nil"/>
              <w:bottom w:val="nil"/>
              <w:right w:val="nil"/>
            </w:tcBorders>
            <w:vAlign w:val="center"/>
          </w:tcPr>
          <w:p w:rsidR="00067460" w:rsidRPr="00067460" w:rsidRDefault="00067460" w:rsidP="00067460">
            <w:pPr>
              <w:autoSpaceDE w:val="0"/>
              <w:autoSpaceDN w:val="0"/>
              <w:adjustRightInd w:val="0"/>
              <w:spacing w:after="0" w:line="240" w:lineRule="auto"/>
              <w:jc w:val="center"/>
              <w:rPr>
                <w:rFonts w:cs="Times New Roman"/>
                <w:color w:val="000000"/>
                <w:sz w:val="22"/>
                <w:lang w:bidi="ne-NP"/>
              </w:rPr>
            </w:pPr>
            <w:r w:rsidRPr="00067460">
              <w:rPr>
                <w:rFonts w:cs="Times New Roman"/>
                <w:color w:val="000000"/>
                <w:sz w:val="22"/>
                <w:lang w:bidi="ne-NP"/>
              </w:rPr>
              <w:t>36.6697</w:t>
            </w:r>
          </w:p>
        </w:tc>
        <w:tc>
          <w:tcPr>
            <w:tcW w:w="1345" w:type="dxa"/>
            <w:tcBorders>
              <w:top w:val="nil"/>
              <w:left w:val="nil"/>
              <w:bottom w:val="nil"/>
              <w:right w:val="nil"/>
            </w:tcBorders>
            <w:vAlign w:val="center"/>
          </w:tcPr>
          <w:p w:rsidR="00067460" w:rsidRPr="00067460" w:rsidRDefault="00067460" w:rsidP="00067460">
            <w:pPr>
              <w:autoSpaceDE w:val="0"/>
              <w:autoSpaceDN w:val="0"/>
              <w:adjustRightInd w:val="0"/>
              <w:spacing w:after="0" w:line="240" w:lineRule="auto"/>
              <w:jc w:val="center"/>
              <w:rPr>
                <w:rFonts w:cs="Times New Roman"/>
                <w:color w:val="000000"/>
                <w:sz w:val="22"/>
                <w:lang w:bidi="ne-NP"/>
              </w:rPr>
            </w:pPr>
            <w:r w:rsidRPr="00067460">
              <w:rPr>
                <w:rFonts w:cs="Times New Roman"/>
                <w:color w:val="000000"/>
                <w:sz w:val="22"/>
                <w:lang w:bidi="ne-NP"/>
              </w:rPr>
              <w:t>3.2263</w:t>
            </w:r>
          </w:p>
        </w:tc>
      </w:tr>
      <w:tr w:rsidR="00067460" w:rsidRPr="007B1ADA" w:rsidTr="00E52D1D">
        <w:trPr>
          <w:trHeight w:val="260"/>
        </w:trPr>
        <w:tc>
          <w:tcPr>
            <w:tcW w:w="1347" w:type="dxa"/>
            <w:tcBorders>
              <w:top w:val="nil"/>
              <w:left w:val="nil"/>
              <w:bottom w:val="nil"/>
              <w:right w:val="nil"/>
            </w:tcBorders>
            <w:vAlign w:val="bottom"/>
          </w:tcPr>
          <w:p w:rsidR="00067460" w:rsidRPr="004432E3" w:rsidRDefault="00067460" w:rsidP="00067460">
            <w:pPr>
              <w:autoSpaceDE w:val="0"/>
              <w:autoSpaceDN w:val="0"/>
              <w:adjustRightInd w:val="0"/>
              <w:spacing w:after="0" w:line="240" w:lineRule="auto"/>
              <w:jc w:val="left"/>
              <w:rPr>
                <w:rFonts w:cs="Times New Roman"/>
                <w:color w:val="000000"/>
                <w:sz w:val="22"/>
                <w:lang w:bidi="ne-NP"/>
              </w:rPr>
            </w:pPr>
            <w:r w:rsidRPr="004432E3">
              <w:rPr>
                <w:rFonts w:cs="Times New Roman"/>
                <w:color w:val="000000"/>
                <w:sz w:val="22"/>
                <w:lang w:bidi="ne-NP"/>
              </w:rPr>
              <w:t> Probability</w:t>
            </w:r>
          </w:p>
        </w:tc>
        <w:tc>
          <w:tcPr>
            <w:tcW w:w="1451" w:type="dxa"/>
            <w:tcBorders>
              <w:top w:val="nil"/>
              <w:left w:val="nil"/>
              <w:bottom w:val="nil"/>
              <w:right w:val="nil"/>
            </w:tcBorders>
            <w:vAlign w:val="center"/>
          </w:tcPr>
          <w:p w:rsidR="00067460" w:rsidRPr="00067460" w:rsidRDefault="00067460" w:rsidP="00067460">
            <w:pPr>
              <w:autoSpaceDE w:val="0"/>
              <w:autoSpaceDN w:val="0"/>
              <w:adjustRightInd w:val="0"/>
              <w:spacing w:after="0" w:line="240" w:lineRule="auto"/>
              <w:jc w:val="center"/>
              <w:rPr>
                <w:rFonts w:cs="Times New Roman"/>
                <w:color w:val="000000"/>
                <w:sz w:val="22"/>
                <w:lang w:bidi="ne-NP"/>
              </w:rPr>
            </w:pPr>
            <w:r w:rsidRPr="00067460">
              <w:rPr>
                <w:rFonts w:cs="Times New Roman"/>
                <w:color w:val="000000"/>
                <w:sz w:val="22"/>
                <w:lang w:bidi="ne-NP"/>
              </w:rPr>
              <w:t>0.0000</w:t>
            </w:r>
          </w:p>
        </w:tc>
        <w:tc>
          <w:tcPr>
            <w:tcW w:w="1421" w:type="dxa"/>
            <w:tcBorders>
              <w:top w:val="nil"/>
              <w:left w:val="nil"/>
              <w:bottom w:val="nil"/>
              <w:right w:val="nil"/>
            </w:tcBorders>
            <w:vAlign w:val="center"/>
          </w:tcPr>
          <w:p w:rsidR="00067460" w:rsidRPr="00067460" w:rsidRDefault="00067460" w:rsidP="00067460">
            <w:pPr>
              <w:autoSpaceDE w:val="0"/>
              <w:autoSpaceDN w:val="0"/>
              <w:adjustRightInd w:val="0"/>
              <w:spacing w:after="0" w:line="240" w:lineRule="auto"/>
              <w:jc w:val="center"/>
              <w:rPr>
                <w:rFonts w:cs="Times New Roman"/>
                <w:color w:val="000000"/>
                <w:sz w:val="22"/>
                <w:lang w:bidi="ne-NP"/>
              </w:rPr>
            </w:pPr>
            <w:r w:rsidRPr="00067460">
              <w:rPr>
                <w:rFonts w:cs="Times New Roman"/>
                <w:color w:val="000000"/>
                <w:sz w:val="22"/>
                <w:lang w:bidi="ne-NP"/>
              </w:rPr>
              <w:t>0.0000</w:t>
            </w:r>
          </w:p>
        </w:tc>
        <w:tc>
          <w:tcPr>
            <w:tcW w:w="1399" w:type="dxa"/>
            <w:tcBorders>
              <w:top w:val="nil"/>
              <w:left w:val="nil"/>
              <w:bottom w:val="nil"/>
              <w:right w:val="nil"/>
            </w:tcBorders>
            <w:vAlign w:val="center"/>
          </w:tcPr>
          <w:p w:rsidR="00067460" w:rsidRPr="00067460" w:rsidRDefault="00067460" w:rsidP="00067460">
            <w:pPr>
              <w:autoSpaceDE w:val="0"/>
              <w:autoSpaceDN w:val="0"/>
              <w:adjustRightInd w:val="0"/>
              <w:spacing w:after="0" w:line="240" w:lineRule="auto"/>
              <w:jc w:val="center"/>
              <w:rPr>
                <w:rFonts w:cs="Times New Roman"/>
                <w:color w:val="000000"/>
                <w:sz w:val="22"/>
                <w:lang w:bidi="ne-NP"/>
              </w:rPr>
            </w:pPr>
            <w:r w:rsidRPr="00067460">
              <w:rPr>
                <w:rFonts w:cs="Times New Roman"/>
                <w:color w:val="000000"/>
                <w:sz w:val="22"/>
                <w:lang w:bidi="ne-NP"/>
              </w:rPr>
              <w:t>0.4640</w:t>
            </w:r>
          </w:p>
        </w:tc>
        <w:tc>
          <w:tcPr>
            <w:tcW w:w="1345" w:type="dxa"/>
            <w:tcBorders>
              <w:top w:val="nil"/>
              <w:left w:val="nil"/>
              <w:bottom w:val="nil"/>
              <w:right w:val="nil"/>
            </w:tcBorders>
            <w:vAlign w:val="center"/>
          </w:tcPr>
          <w:p w:rsidR="00067460" w:rsidRPr="00067460" w:rsidRDefault="00067460" w:rsidP="00067460">
            <w:pPr>
              <w:autoSpaceDE w:val="0"/>
              <w:autoSpaceDN w:val="0"/>
              <w:adjustRightInd w:val="0"/>
              <w:spacing w:after="0" w:line="240" w:lineRule="auto"/>
              <w:jc w:val="center"/>
              <w:rPr>
                <w:rFonts w:cs="Times New Roman"/>
                <w:color w:val="000000"/>
                <w:sz w:val="22"/>
                <w:lang w:bidi="ne-NP"/>
              </w:rPr>
            </w:pPr>
            <w:r w:rsidRPr="00067460">
              <w:rPr>
                <w:rFonts w:cs="Times New Roman"/>
                <w:color w:val="000000"/>
                <w:sz w:val="22"/>
                <w:lang w:bidi="ne-NP"/>
              </w:rPr>
              <w:t>0.0000</w:t>
            </w:r>
          </w:p>
        </w:tc>
        <w:tc>
          <w:tcPr>
            <w:tcW w:w="1345" w:type="dxa"/>
            <w:tcBorders>
              <w:top w:val="nil"/>
              <w:left w:val="nil"/>
              <w:bottom w:val="nil"/>
              <w:right w:val="nil"/>
            </w:tcBorders>
            <w:vAlign w:val="center"/>
          </w:tcPr>
          <w:p w:rsidR="00067460" w:rsidRPr="00067460" w:rsidRDefault="00067460" w:rsidP="00067460">
            <w:pPr>
              <w:autoSpaceDE w:val="0"/>
              <w:autoSpaceDN w:val="0"/>
              <w:adjustRightInd w:val="0"/>
              <w:spacing w:after="0" w:line="240" w:lineRule="auto"/>
              <w:jc w:val="center"/>
              <w:rPr>
                <w:rFonts w:cs="Times New Roman"/>
                <w:color w:val="000000"/>
                <w:sz w:val="22"/>
                <w:lang w:bidi="ne-NP"/>
              </w:rPr>
            </w:pPr>
            <w:r w:rsidRPr="00067460">
              <w:rPr>
                <w:rFonts w:cs="Times New Roman"/>
                <w:color w:val="000000"/>
                <w:sz w:val="22"/>
                <w:lang w:bidi="ne-NP"/>
              </w:rPr>
              <w:t>0.1993</w:t>
            </w:r>
          </w:p>
        </w:tc>
      </w:tr>
      <w:tr w:rsidR="00A85742" w:rsidRPr="007B1ADA" w:rsidTr="006C3291">
        <w:trPr>
          <w:trHeight w:val="212"/>
        </w:trPr>
        <w:tc>
          <w:tcPr>
            <w:tcW w:w="1347" w:type="dxa"/>
            <w:tcBorders>
              <w:top w:val="nil"/>
              <w:left w:val="nil"/>
              <w:bottom w:val="nil"/>
              <w:right w:val="nil"/>
            </w:tcBorders>
          </w:tcPr>
          <w:p w:rsidR="00A85742" w:rsidRDefault="00A85742" w:rsidP="00A85742">
            <w:pPr>
              <w:autoSpaceDE w:val="0"/>
              <w:autoSpaceDN w:val="0"/>
              <w:adjustRightInd w:val="0"/>
              <w:spacing w:after="0" w:line="240" w:lineRule="auto"/>
              <w:jc w:val="left"/>
              <w:rPr>
                <w:rFonts w:cs="Times New Roman"/>
                <w:color w:val="000000"/>
                <w:sz w:val="22"/>
                <w:lang w:bidi="ne-NP"/>
              </w:rPr>
            </w:pPr>
          </w:p>
          <w:p w:rsidR="00A85742" w:rsidRPr="00A85742" w:rsidRDefault="009F1AB4" w:rsidP="00A85742">
            <w:pPr>
              <w:autoSpaceDE w:val="0"/>
              <w:autoSpaceDN w:val="0"/>
              <w:adjustRightInd w:val="0"/>
              <w:spacing w:after="0" w:line="240" w:lineRule="auto"/>
              <w:jc w:val="left"/>
              <w:rPr>
                <w:rFonts w:cs="Times New Roman"/>
                <w:color w:val="000000"/>
                <w:sz w:val="22"/>
                <w:lang w:bidi="ne-NP"/>
              </w:rPr>
            </w:pPr>
            <w:r w:rsidRPr="00A85742">
              <w:rPr>
                <w:rFonts w:cs="Times New Roman"/>
                <w:color w:val="000000"/>
                <w:sz w:val="22"/>
                <w:lang w:bidi="ne-NP"/>
              </w:rPr>
              <w:t>Correlations</w:t>
            </w:r>
          </w:p>
          <w:p w:rsidR="00A85742" w:rsidRPr="00A85742" w:rsidRDefault="00A85742" w:rsidP="009F1AB4">
            <w:pPr>
              <w:autoSpaceDE w:val="0"/>
              <w:autoSpaceDN w:val="0"/>
              <w:adjustRightInd w:val="0"/>
              <w:spacing w:after="0" w:line="240" w:lineRule="auto"/>
              <w:jc w:val="center"/>
              <w:rPr>
                <w:rFonts w:cs="Times New Roman"/>
                <w:color w:val="000000"/>
                <w:sz w:val="22"/>
                <w:lang w:bidi="ne-NP"/>
              </w:rPr>
            </w:pPr>
            <w:r w:rsidRPr="00A85742">
              <w:rPr>
                <w:rFonts w:cs="Times New Roman"/>
                <w:color w:val="000000"/>
                <w:sz w:val="22"/>
                <w:lang w:bidi="ne-NP"/>
              </w:rPr>
              <w:t>NPL</w:t>
            </w:r>
          </w:p>
        </w:tc>
        <w:tc>
          <w:tcPr>
            <w:tcW w:w="1451" w:type="dxa"/>
            <w:tcBorders>
              <w:top w:val="nil"/>
              <w:left w:val="nil"/>
              <w:bottom w:val="nil"/>
              <w:right w:val="nil"/>
            </w:tcBorders>
            <w:vAlign w:val="bottom"/>
          </w:tcPr>
          <w:p w:rsidR="00A85742" w:rsidRPr="00A85742" w:rsidRDefault="00A85742" w:rsidP="009F1AB4">
            <w:pPr>
              <w:autoSpaceDE w:val="0"/>
              <w:autoSpaceDN w:val="0"/>
              <w:adjustRightInd w:val="0"/>
              <w:spacing w:after="0" w:line="240" w:lineRule="auto"/>
              <w:jc w:val="center"/>
              <w:rPr>
                <w:rFonts w:cs="Times New Roman"/>
                <w:color w:val="000000"/>
                <w:sz w:val="22"/>
                <w:lang w:bidi="ne-NP"/>
              </w:rPr>
            </w:pPr>
            <w:r w:rsidRPr="00A85742">
              <w:rPr>
                <w:rFonts w:cs="Times New Roman"/>
                <w:color w:val="000000"/>
                <w:sz w:val="22"/>
                <w:lang w:bidi="ne-NP"/>
              </w:rPr>
              <w:t>1.0000</w:t>
            </w:r>
          </w:p>
        </w:tc>
        <w:tc>
          <w:tcPr>
            <w:tcW w:w="1421" w:type="dxa"/>
            <w:tcBorders>
              <w:top w:val="nil"/>
              <w:left w:val="nil"/>
              <w:bottom w:val="nil"/>
              <w:right w:val="nil"/>
            </w:tcBorders>
            <w:vAlign w:val="bottom"/>
          </w:tcPr>
          <w:p w:rsidR="00A85742" w:rsidRPr="00A85742" w:rsidRDefault="00CB4468" w:rsidP="009F1AB4">
            <w:pPr>
              <w:autoSpaceDE w:val="0"/>
              <w:autoSpaceDN w:val="0"/>
              <w:adjustRightInd w:val="0"/>
              <w:spacing w:after="0" w:line="240" w:lineRule="auto"/>
              <w:jc w:val="center"/>
              <w:rPr>
                <w:rFonts w:cs="Times New Roman"/>
                <w:color w:val="000000"/>
                <w:sz w:val="22"/>
                <w:lang w:bidi="ne-NP"/>
              </w:rPr>
            </w:pPr>
            <w:r>
              <w:rPr>
                <w:rFonts w:cs="Times New Roman"/>
                <w:color w:val="000000"/>
                <w:sz w:val="22"/>
                <w:lang w:bidi="ne-NP"/>
              </w:rPr>
              <w:t>*</w:t>
            </w:r>
          </w:p>
        </w:tc>
        <w:tc>
          <w:tcPr>
            <w:tcW w:w="1399" w:type="dxa"/>
            <w:tcBorders>
              <w:top w:val="nil"/>
              <w:left w:val="nil"/>
              <w:bottom w:val="nil"/>
              <w:right w:val="nil"/>
            </w:tcBorders>
            <w:vAlign w:val="bottom"/>
          </w:tcPr>
          <w:p w:rsidR="00A85742" w:rsidRPr="00A85742" w:rsidRDefault="00CB4468" w:rsidP="009F1AB4">
            <w:pPr>
              <w:autoSpaceDE w:val="0"/>
              <w:autoSpaceDN w:val="0"/>
              <w:adjustRightInd w:val="0"/>
              <w:spacing w:after="0" w:line="240" w:lineRule="auto"/>
              <w:jc w:val="center"/>
              <w:rPr>
                <w:rFonts w:cs="Times New Roman"/>
                <w:color w:val="000000"/>
                <w:sz w:val="22"/>
                <w:lang w:bidi="ne-NP"/>
              </w:rPr>
            </w:pPr>
            <w:r>
              <w:rPr>
                <w:rFonts w:cs="Times New Roman"/>
                <w:color w:val="000000"/>
                <w:sz w:val="22"/>
                <w:lang w:bidi="ne-NP"/>
              </w:rPr>
              <w:t>*</w:t>
            </w:r>
          </w:p>
        </w:tc>
        <w:tc>
          <w:tcPr>
            <w:tcW w:w="1345" w:type="dxa"/>
            <w:tcBorders>
              <w:top w:val="nil"/>
              <w:left w:val="nil"/>
              <w:bottom w:val="nil"/>
              <w:right w:val="nil"/>
            </w:tcBorders>
          </w:tcPr>
          <w:p w:rsidR="00A85742" w:rsidRPr="00A85742" w:rsidRDefault="00A85742" w:rsidP="009F1AB4">
            <w:pPr>
              <w:autoSpaceDE w:val="0"/>
              <w:autoSpaceDN w:val="0"/>
              <w:adjustRightInd w:val="0"/>
              <w:spacing w:after="0" w:line="240" w:lineRule="auto"/>
              <w:jc w:val="center"/>
              <w:rPr>
                <w:rFonts w:cs="Times New Roman"/>
                <w:color w:val="000000"/>
                <w:sz w:val="22"/>
                <w:lang w:bidi="ne-NP"/>
              </w:rPr>
            </w:pPr>
          </w:p>
        </w:tc>
        <w:tc>
          <w:tcPr>
            <w:tcW w:w="1345" w:type="dxa"/>
            <w:tcBorders>
              <w:top w:val="nil"/>
              <w:left w:val="nil"/>
              <w:bottom w:val="nil"/>
              <w:right w:val="nil"/>
            </w:tcBorders>
            <w:vAlign w:val="bottom"/>
          </w:tcPr>
          <w:p w:rsidR="00A85742" w:rsidRPr="00A85742" w:rsidRDefault="00CB4468" w:rsidP="009F1AB4">
            <w:pPr>
              <w:autoSpaceDE w:val="0"/>
              <w:autoSpaceDN w:val="0"/>
              <w:adjustRightInd w:val="0"/>
              <w:spacing w:after="0" w:line="240" w:lineRule="auto"/>
              <w:jc w:val="center"/>
              <w:rPr>
                <w:rFonts w:cs="Times New Roman"/>
                <w:color w:val="000000"/>
                <w:sz w:val="22"/>
                <w:lang w:bidi="ne-NP"/>
              </w:rPr>
            </w:pPr>
            <w:r>
              <w:rPr>
                <w:rFonts w:cs="Times New Roman"/>
                <w:color w:val="000000"/>
                <w:sz w:val="22"/>
                <w:lang w:bidi="ne-NP"/>
              </w:rPr>
              <w:t>*</w:t>
            </w:r>
          </w:p>
        </w:tc>
      </w:tr>
      <w:tr w:rsidR="00A85742" w:rsidRPr="007B1ADA" w:rsidTr="006C3291">
        <w:trPr>
          <w:trHeight w:val="212"/>
        </w:trPr>
        <w:tc>
          <w:tcPr>
            <w:tcW w:w="1347" w:type="dxa"/>
            <w:tcBorders>
              <w:top w:val="nil"/>
              <w:left w:val="nil"/>
              <w:bottom w:val="nil"/>
              <w:right w:val="nil"/>
            </w:tcBorders>
          </w:tcPr>
          <w:p w:rsidR="00A85742" w:rsidRPr="00A85742" w:rsidRDefault="00A85742" w:rsidP="009F1AB4">
            <w:pPr>
              <w:autoSpaceDE w:val="0"/>
              <w:autoSpaceDN w:val="0"/>
              <w:adjustRightInd w:val="0"/>
              <w:spacing w:after="0" w:line="240" w:lineRule="auto"/>
              <w:jc w:val="center"/>
              <w:rPr>
                <w:rFonts w:cs="Times New Roman"/>
                <w:color w:val="000000"/>
                <w:sz w:val="22"/>
                <w:lang w:bidi="ne-NP"/>
              </w:rPr>
            </w:pPr>
            <w:r w:rsidRPr="00A85742">
              <w:rPr>
                <w:rFonts w:cs="Times New Roman"/>
                <w:color w:val="000000"/>
                <w:sz w:val="22"/>
                <w:lang w:bidi="ne-NP"/>
              </w:rPr>
              <w:t>M2</w:t>
            </w:r>
          </w:p>
        </w:tc>
        <w:tc>
          <w:tcPr>
            <w:tcW w:w="1451" w:type="dxa"/>
            <w:tcBorders>
              <w:top w:val="nil"/>
              <w:left w:val="nil"/>
              <w:bottom w:val="nil"/>
              <w:right w:val="nil"/>
            </w:tcBorders>
            <w:vAlign w:val="bottom"/>
          </w:tcPr>
          <w:p w:rsidR="00A85742" w:rsidRPr="00A85742" w:rsidRDefault="00A85742" w:rsidP="009F1AB4">
            <w:pPr>
              <w:autoSpaceDE w:val="0"/>
              <w:autoSpaceDN w:val="0"/>
              <w:adjustRightInd w:val="0"/>
              <w:spacing w:after="0" w:line="240" w:lineRule="auto"/>
              <w:jc w:val="center"/>
              <w:rPr>
                <w:rFonts w:cs="Times New Roman"/>
                <w:color w:val="000000"/>
                <w:sz w:val="22"/>
                <w:lang w:bidi="ne-NP"/>
              </w:rPr>
            </w:pPr>
            <w:r w:rsidRPr="00A85742">
              <w:rPr>
                <w:rFonts w:cs="Times New Roman"/>
                <w:color w:val="000000"/>
                <w:sz w:val="22"/>
                <w:lang w:bidi="ne-NP"/>
              </w:rPr>
              <w:t>-0.2340</w:t>
            </w:r>
          </w:p>
        </w:tc>
        <w:tc>
          <w:tcPr>
            <w:tcW w:w="1421" w:type="dxa"/>
            <w:tcBorders>
              <w:top w:val="nil"/>
              <w:left w:val="nil"/>
              <w:bottom w:val="nil"/>
              <w:right w:val="nil"/>
            </w:tcBorders>
            <w:vAlign w:val="bottom"/>
          </w:tcPr>
          <w:p w:rsidR="00A85742" w:rsidRPr="00A85742" w:rsidRDefault="00A85742" w:rsidP="009F1AB4">
            <w:pPr>
              <w:autoSpaceDE w:val="0"/>
              <w:autoSpaceDN w:val="0"/>
              <w:adjustRightInd w:val="0"/>
              <w:spacing w:after="0" w:line="240" w:lineRule="auto"/>
              <w:jc w:val="center"/>
              <w:rPr>
                <w:rFonts w:cs="Times New Roman"/>
                <w:color w:val="000000"/>
                <w:sz w:val="22"/>
                <w:lang w:bidi="ne-NP"/>
              </w:rPr>
            </w:pPr>
            <w:r w:rsidRPr="00A85742">
              <w:rPr>
                <w:rFonts w:cs="Times New Roman"/>
                <w:color w:val="000000"/>
                <w:sz w:val="22"/>
                <w:lang w:bidi="ne-NP"/>
              </w:rPr>
              <w:t>1.0000</w:t>
            </w:r>
          </w:p>
        </w:tc>
        <w:tc>
          <w:tcPr>
            <w:tcW w:w="1399" w:type="dxa"/>
            <w:tcBorders>
              <w:top w:val="nil"/>
              <w:left w:val="nil"/>
              <w:bottom w:val="nil"/>
              <w:right w:val="nil"/>
            </w:tcBorders>
            <w:vAlign w:val="bottom"/>
          </w:tcPr>
          <w:p w:rsidR="00A85742" w:rsidRPr="00A85742" w:rsidRDefault="00CB4468" w:rsidP="009F1AB4">
            <w:pPr>
              <w:autoSpaceDE w:val="0"/>
              <w:autoSpaceDN w:val="0"/>
              <w:adjustRightInd w:val="0"/>
              <w:spacing w:after="0" w:line="240" w:lineRule="auto"/>
              <w:jc w:val="center"/>
              <w:rPr>
                <w:rFonts w:cs="Times New Roman"/>
                <w:color w:val="000000"/>
                <w:sz w:val="22"/>
                <w:lang w:bidi="ne-NP"/>
              </w:rPr>
            </w:pPr>
            <w:r>
              <w:rPr>
                <w:rFonts w:cs="Times New Roman"/>
                <w:color w:val="000000"/>
                <w:sz w:val="22"/>
                <w:lang w:bidi="ne-NP"/>
              </w:rPr>
              <w:t>*</w:t>
            </w:r>
          </w:p>
        </w:tc>
        <w:tc>
          <w:tcPr>
            <w:tcW w:w="1345" w:type="dxa"/>
            <w:tcBorders>
              <w:top w:val="nil"/>
              <w:left w:val="nil"/>
              <w:bottom w:val="nil"/>
              <w:right w:val="nil"/>
            </w:tcBorders>
          </w:tcPr>
          <w:p w:rsidR="00A85742" w:rsidRPr="00A85742" w:rsidRDefault="00CB4468" w:rsidP="009F1AB4">
            <w:pPr>
              <w:autoSpaceDE w:val="0"/>
              <w:autoSpaceDN w:val="0"/>
              <w:adjustRightInd w:val="0"/>
              <w:spacing w:after="0" w:line="240" w:lineRule="auto"/>
              <w:jc w:val="center"/>
              <w:rPr>
                <w:rFonts w:cs="Times New Roman"/>
                <w:color w:val="000000"/>
                <w:sz w:val="22"/>
                <w:lang w:bidi="ne-NP"/>
              </w:rPr>
            </w:pPr>
            <w:r>
              <w:rPr>
                <w:rFonts w:cs="Times New Roman"/>
                <w:color w:val="000000"/>
                <w:sz w:val="22"/>
                <w:lang w:bidi="ne-NP"/>
              </w:rPr>
              <w:t>*</w:t>
            </w:r>
          </w:p>
        </w:tc>
        <w:tc>
          <w:tcPr>
            <w:tcW w:w="1345" w:type="dxa"/>
            <w:tcBorders>
              <w:top w:val="nil"/>
              <w:left w:val="nil"/>
              <w:bottom w:val="nil"/>
              <w:right w:val="nil"/>
            </w:tcBorders>
            <w:vAlign w:val="bottom"/>
          </w:tcPr>
          <w:p w:rsidR="00A85742" w:rsidRPr="00A85742" w:rsidRDefault="00CB4468" w:rsidP="009F1AB4">
            <w:pPr>
              <w:autoSpaceDE w:val="0"/>
              <w:autoSpaceDN w:val="0"/>
              <w:adjustRightInd w:val="0"/>
              <w:spacing w:after="0" w:line="240" w:lineRule="auto"/>
              <w:jc w:val="center"/>
              <w:rPr>
                <w:rFonts w:cs="Times New Roman"/>
                <w:color w:val="000000"/>
                <w:sz w:val="22"/>
                <w:lang w:bidi="ne-NP"/>
              </w:rPr>
            </w:pPr>
            <w:r>
              <w:rPr>
                <w:rFonts w:cs="Times New Roman"/>
                <w:color w:val="000000"/>
                <w:sz w:val="22"/>
                <w:lang w:bidi="ne-NP"/>
              </w:rPr>
              <w:t>*</w:t>
            </w:r>
          </w:p>
        </w:tc>
      </w:tr>
      <w:tr w:rsidR="00A85742" w:rsidRPr="007B1ADA" w:rsidTr="006C3291">
        <w:trPr>
          <w:trHeight w:val="212"/>
        </w:trPr>
        <w:tc>
          <w:tcPr>
            <w:tcW w:w="1347" w:type="dxa"/>
            <w:tcBorders>
              <w:top w:val="nil"/>
              <w:left w:val="nil"/>
              <w:bottom w:val="nil"/>
              <w:right w:val="nil"/>
            </w:tcBorders>
          </w:tcPr>
          <w:p w:rsidR="00A85742" w:rsidRPr="00A85742" w:rsidRDefault="00A85742" w:rsidP="009F1AB4">
            <w:pPr>
              <w:autoSpaceDE w:val="0"/>
              <w:autoSpaceDN w:val="0"/>
              <w:adjustRightInd w:val="0"/>
              <w:spacing w:after="0" w:line="240" w:lineRule="auto"/>
              <w:jc w:val="center"/>
              <w:rPr>
                <w:rFonts w:cs="Times New Roman"/>
                <w:color w:val="000000"/>
                <w:sz w:val="22"/>
                <w:lang w:bidi="ne-NP"/>
              </w:rPr>
            </w:pPr>
            <w:r w:rsidRPr="00A85742">
              <w:rPr>
                <w:rFonts w:cs="Times New Roman"/>
                <w:color w:val="000000"/>
                <w:sz w:val="22"/>
                <w:lang w:bidi="ne-NP"/>
              </w:rPr>
              <w:t>IR</w:t>
            </w:r>
          </w:p>
        </w:tc>
        <w:tc>
          <w:tcPr>
            <w:tcW w:w="1451" w:type="dxa"/>
            <w:tcBorders>
              <w:top w:val="nil"/>
              <w:left w:val="nil"/>
              <w:bottom w:val="nil"/>
              <w:right w:val="nil"/>
            </w:tcBorders>
            <w:vAlign w:val="bottom"/>
          </w:tcPr>
          <w:p w:rsidR="00A85742" w:rsidRPr="00A85742" w:rsidRDefault="00A85742" w:rsidP="009F1AB4">
            <w:pPr>
              <w:autoSpaceDE w:val="0"/>
              <w:autoSpaceDN w:val="0"/>
              <w:adjustRightInd w:val="0"/>
              <w:spacing w:after="0" w:line="240" w:lineRule="auto"/>
              <w:jc w:val="center"/>
              <w:rPr>
                <w:rFonts w:cs="Times New Roman"/>
                <w:color w:val="000000"/>
                <w:sz w:val="22"/>
                <w:lang w:bidi="ne-NP"/>
              </w:rPr>
            </w:pPr>
            <w:r w:rsidRPr="00A85742">
              <w:rPr>
                <w:rFonts w:cs="Times New Roman"/>
                <w:color w:val="000000"/>
                <w:sz w:val="22"/>
                <w:lang w:bidi="ne-NP"/>
              </w:rPr>
              <w:t>-0.1290</w:t>
            </w:r>
          </w:p>
        </w:tc>
        <w:tc>
          <w:tcPr>
            <w:tcW w:w="1421" w:type="dxa"/>
            <w:tcBorders>
              <w:top w:val="nil"/>
              <w:left w:val="nil"/>
              <w:bottom w:val="nil"/>
              <w:right w:val="nil"/>
            </w:tcBorders>
            <w:vAlign w:val="bottom"/>
          </w:tcPr>
          <w:p w:rsidR="00A85742" w:rsidRPr="00A85742" w:rsidRDefault="00A85742" w:rsidP="009F1AB4">
            <w:pPr>
              <w:autoSpaceDE w:val="0"/>
              <w:autoSpaceDN w:val="0"/>
              <w:adjustRightInd w:val="0"/>
              <w:spacing w:after="0" w:line="240" w:lineRule="auto"/>
              <w:jc w:val="center"/>
              <w:rPr>
                <w:rFonts w:cs="Times New Roman"/>
                <w:color w:val="000000"/>
                <w:sz w:val="22"/>
                <w:lang w:bidi="ne-NP"/>
              </w:rPr>
            </w:pPr>
            <w:r w:rsidRPr="00A85742">
              <w:rPr>
                <w:rFonts w:cs="Times New Roman"/>
                <w:color w:val="000000"/>
                <w:sz w:val="22"/>
                <w:lang w:bidi="ne-NP"/>
              </w:rPr>
              <w:t>0.1371</w:t>
            </w:r>
          </w:p>
        </w:tc>
        <w:tc>
          <w:tcPr>
            <w:tcW w:w="1399" w:type="dxa"/>
            <w:tcBorders>
              <w:top w:val="nil"/>
              <w:left w:val="nil"/>
              <w:bottom w:val="nil"/>
              <w:right w:val="nil"/>
            </w:tcBorders>
            <w:vAlign w:val="bottom"/>
          </w:tcPr>
          <w:p w:rsidR="00A85742" w:rsidRPr="00A85742" w:rsidRDefault="00A85742" w:rsidP="009F1AB4">
            <w:pPr>
              <w:autoSpaceDE w:val="0"/>
              <w:autoSpaceDN w:val="0"/>
              <w:adjustRightInd w:val="0"/>
              <w:spacing w:after="0" w:line="240" w:lineRule="auto"/>
              <w:jc w:val="center"/>
              <w:rPr>
                <w:rFonts w:cs="Times New Roman"/>
                <w:color w:val="000000"/>
                <w:sz w:val="22"/>
                <w:lang w:bidi="ne-NP"/>
              </w:rPr>
            </w:pPr>
            <w:r w:rsidRPr="00A85742">
              <w:rPr>
                <w:rFonts w:cs="Times New Roman"/>
                <w:color w:val="000000"/>
                <w:sz w:val="22"/>
                <w:lang w:bidi="ne-NP"/>
              </w:rPr>
              <w:t>1.0000</w:t>
            </w:r>
          </w:p>
        </w:tc>
        <w:tc>
          <w:tcPr>
            <w:tcW w:w="1345" w:type="dxa"/>
            <w:tcBorders>
              <w:top w:val="nil"/>
              <w:left w:val="nil"/>
              <w:bottom w:val="nil"/>
              <w:right w:val="nil"/>
            </w:tcBorders>
          </w:tcPr>
          <w:p w:rsidR="00A85742" w:rsidRPr="00A85742" w:rsidRDefault="00CB4468" w:rsidP="009F1AB4">
            <w:pPr>
              <w:autoSpaceDE w:val="0"/>
              <w:autoSpaceDN w:val="0"/>
              <w:adjustRightInd w:val="0"/>
              <w:spacing w:after="0" w:line="240" w:lineRule="auto"/>
              <w:jc w:val="center"/>
              <w:rPr>
                <w:rFonts w:cs="Times New Roman"/>
                <w:color w:val="000000"/>
                <w:sz w:val="22"/>
                <w:lang w:bidi="ne-NP"/>
              </w:rPr>
            </w:pPr>
            <w:r>
              <w:rPr>
                <w:rFonts w:cs="Times New Roman"/>
                <w:color w:val="000000"/>
                <w:sz w:val="22"/>
                <w:lang w:bidi="ne-NP"/>
              </w:rPr>
              <w:t>*</w:t>
            </w:r>
          </w:p>
        </w:tc>
        <w:tc>
          <w:tcPr>
            <w:tcW w:w="1345" w:type="dxa"/>
            <w:tcBorders>
              <w:top w:val="nil"/>
              <w:left w:val="nil"/>
              <w:bottom w:val="nil"/>
              <w:right w:val="nil"/>
            </w:tcBorders>
            <w:vAlign w:val="bottom"/>
          </w:tcPr>
          <w:p w:rsidR="00A85742" w:rsidRPr="00A85742" w:rsidRDefault="00CB4468" w:rsidP="009F1AB4">
            <w:pPr>
              <w:autoSpaceDE w:val="0"/>
              <w:autoSpaceDN w:val="0"/>
              <w:adjustRightInd w:val="0"/>
              <w:spacing w:after="0" w:line="240" w:lineRule="auto"/>
              <w:jc w:val="center"/>
              <w:rPr>
                <w:rFonts w:cs="Times New Roman"/>
                <w:color w:val="000000"/>
                <w:sz w:val="22"/>
                <w:lang w:bidi="ne-NP"/>
              </w:rPr>
            </w:pPr>
            <w:r>
              <w:rPr>
                <w:rFonts w:cs="Times New Roman"/>
                <w:color w:val="000000"/>
                <w:sz w:val="22"/>
                <w:lang w:bidi="ne-NP"/>
              </w:rPr>
              <w:t>*</w:t>
            </w:r>
          </w:p>
        </w:tc>
      </w:tr>
      <w:tr w:rsidR="00A85742" w:rsidRPr="007B1ADA" w:rsidTr="00A85742">
        <w:trPr>
          <w:trHeight w:val="212"/>
        </w:trPr>
        <w:tc>
          <w:tcPr>
            <w:tcW w:w="1347" w:type="dxa"/>
            <w:tcBorders>
              <w:top w:val="nil"/>
              <w:left w:val="nil"/>
              <w:bottom w:val="nil"/>
              <w:right w:val="nil"/>
            </w:tcBorders>
          </w:tcPr>
          <w:p w:rsidR="00A85742" w:rsidRPr="00A85742" w:rsidRDefault="00A85742" w:rsidP="009F1AB4">
            <w:pPr>
              <w:autoSpaceDE w:val="0"/>
              <w:autoSpaceDN w:val="0"/>
              <w:adjustRightInd w:val="0"/>
              <w:spacing w:after="0" w:line="240" w:lineRule="auto"/>
              <w:jc w:val="center"/>
              <w:rPr>
                <w:rFonts w:cs="Times New Roman"/>
                <w:color w:val="000000"/>
                <w:sz w:val="22"/>
                <w:lang w:bidi="ne-NP"/>
              </w:rPr>
            </w:pPr>
            <w:r w:rsidRPr="00A85742">
              <w:rPr>
                <w:rFonts w:cs="Times New Roman"/>
                <w:color w:val="000000"/>
                <w:sz w:val="22"/>
                <w:lang w:bidi="ne-NP"/>
              </w:rPr>
              <w:t>IBR</w:t>
            </w:r>
          </w:p>
        </w:tc>
        <w:tc>
          <w:tcPr>
            <w:tcW w:w="1451" w:type="dxa"/>
            <w:tcBorders>
              <w:top w:val="nil"/>
              <w:left w:val="nil"/>
              <w:bottom w:val="nil"/>
              <w:right w:val="nil"/>
            </w:tcBorders>
            <w:vAlign w:val="bottom"/>
          </w:tcPr>
          <w:p w:rsidR="00A85742" w:rsidRPr="00A85742" w:rsidRDefault="00A85742" w:rsidP="009F1AB4">
            <w:pPr>
              <w:autoSpaceDE w:val="0"/>
              <w:autoSpaceDN w:val="0"/>
              <w:adjustRightInd w:val="0"/>
              <w:spacing w:after="0" w:line="240" w:lineRule="auto"/>
              <w:jc w:val="center"/>
              <w:rPr>
                <w:rFonts w:cs="Times New Roman"/>
                <w:color w:val="000000"/>
                <w:sz w:val="22"/>
                <w:lang w:bidi="ne-NP"/>
              </w:rPr>
            </w:pPr>
            <w:r w:rsidRPr="00A85742">
              <w:rPr>
                <w:rFonts w:cs="Times New Roman"/>
                <w:color w:val="000000"/>
                <w:sz w:val="22"/>
                <w:lang w:bidi="ne-NP"/>
              </w:rPr>
              <w:t>-0.0343</w:t>
            </w:r>
          </w:p>
        </w:tc>
        <w:tc>
          <w:tcPr>
            <w:tcW w:w="1421" w:type="dxa"/>
            <w:tcBorders>
              <w:top w:val="nil"/>
              <w:left w:val="nil"/>
              <w:bottom w:val="nil"/>
              <w:right w:val="nil"/>
            </w:tcBorders>
            <w:vAlign w:val="bottom"/>
          </w:tcPr>
          <w:p w:rsidR="00A85742" w:rsidRPr="00A85742" w:rsidRDefault="00A85742" w:rsidP="009F1AB4">
            <w:pPr>
              <w:autoSpaceDE w:val="0"/>
              <w:autoSpaceDN w:val="0"/>
              <w:adjustRightInd w:val="0"/>
              <w:spacing w:after="0" w:line="240" w:lineRule="auto"/>
              <w:jc w:val="center"/>
              <w:rPr>
                <w:rFonts w:cs="Times New Roman"/>
                <w:color w:val="000000"/>
                <w:sz w:val="22"/>
                <w:lang w:bidi="ne-NP"/>
              </w:rPr>
            </w:pPr>
            <w:r w:rsidRPr="00A85742">
              <w:rPr>
                <w:rFonts w:cs="Times New Roman"/>
                <w:color w:val="000000"/>
                <w:sz w:val="22"/>
                <w:lang w:bidi="ne-NP"/>
              </w:rPr>
              <w:t>-0.2613</w:t>
            </w:r>
          </w:p>
        </w:tc>
        <w:tc>
          <w:tcPr>
            <w:tcW w:w="1399" w:type="dxa"/>
            <w:tcBorders>
              <w:top w:val="nil"/>
              <w:left w:val="nil"/>
              <w:bottom w:val="nil"/>
              <w:right w:val="nil"/>
            </w:tcBorders>
            <w:vAlign w:val="bottom"/>
          </w:tcPr>
          <w:p w:rsidR="00A85742" w:rsidRPr="00A85742" w:rsidRDefault="00A85742" w:rsidP="009F1AB4">
            <w:pPr>
              <w:autoSpaceDE w:val="0"/>
              <w:autoSpaceDN w:val="0"/>
              <w:adjustRightInd w:val="0"/>
              <w:spacing w:after="0" w:line="240" w:lineRule="auto"/>
              <w:jc w:val="center"/>
              <w:rPr>
                <w:rFonts w:cs="Times New Roman"/>
                <w:color w:val="000000"/>
                <w:sz w:val="22"/>
                <w:lang w:bidi="ne-NP"/>
              </w:rPr>
            </w:pPr>
            <w:r w:rsidRPr="00A85742">
              <w:rPr>
                <w:rFonts w:cs="Times New Roman"/>
                <w:color w:val="000000"/>
                <w:sz w:val="22"/>
                <w:lang w:bidi="ne-NP"/>
              </w:rPr>
              <w:t>-0.0656</w:t>
            </w:r>
          </w:p>
        </w:tc>
        <w:tc>
          <w:tcPr>
            <w:tcW w:w="1345" w:type="dxa"/>
            <w:tcBorders>
              <w:top w:val="nil"/>
              <w:left w:val="nil"/>
              <w:bottom w:val="nil"/>
              <w:right w:val="nil"/>
            </w:tcBorders>
          </w:tcPr>
          <w:p w:rsidR="00A85742" w:rsidRPr="00A85742" w:rsidRDefault="00A85742" w:rsidP="009F1AB4">
            <w:pPr>
              <w:autoSpaceDE w:val="0"/>
              <w:autoSpaceDN w:val="0"/>
              <w:adjustRightInd w:val="0"/>
              <w:spacing w:after="0" w:line="240" w:lineRule="auto"/>
              <w:jc w:val="center"/>
              <w:rPr>
                <w:rFonts w:cs="Times New Roman"/>
                <w:color w:val="000000"/>
                <w:sz w:val="22"/>
                <w:lang w:bidi="ne-NP"/>
              </w:rPr>
            </w:pPr>
            <w:r w:rsidRPr="00A85742">
              <w:rPr>
                <w:rFonts w:cs="Times New Roman"/>
                <w:color w:val="000000"/>
                <w:sz w:val="22"/>
                <w:lang w:bidi="ne-NP"/>
              </w:rPr>
              <w:t>1.0000</w:t>
            </w:r>
          </w:p>
        </w:tc>
        <w:tc>
          <w:tcPr>
            <w:tcW w:w="1345" w:type="dxa"/>
            <w:tcBorders>
              <w:top w:val="nil"/>
              <w:left w:val="nil"/>
              <w:bottom w:val="nil"/>
              <w:right w:val="nil"/>
            </w:tcBorders>
            <w:vAlign w:val="bottom"/>
          </w:tcPr>
          <w:p w:rsidR="00A85742" w:rsidRPr="00A85742" w:rsidRDefault="00CB4468" w:rsidP="009F1AB4">
            <w:pPr>
              <w:autoSpaceDE w:val="0"/>
              <w:autoSpaceDN w:val="0"/>
              <w:adjustRightInd w:val="0"/>
              <w:spacing w:after="0" w:line="240" w:lineRule="auto"/>
              <w:jc w:val="center"/>
              <w:rPr>
                <w:rFonts w:cs="Times New Roman"/>
                <w:color w:val="000000"/>
                <w:sz w:val="22"/>
                <w:lang w:bidi="ne-NP"/>
              </w:rPr>
            </w:pPr>
            <w:r>
              <w:rPr>
                <w:rFonts w:cs="Times New Roman"/>
                <w:color w:val="000000"/>
                <w:sz w:val="22"/>
                <w:lang w:bidi="ne-NP"/>
              </w:rPr>
              <w:t>*</w:t>
            </w:r>
          </w:p>
        </w:tc>
      </w:tr>
      <w:tr w:rsidR="00A85742" w:rsidRPr="007B1ADA" w:rsidTr="00A85742">
        <w:trPr>
          <w:trHeight w:val="212"/>
        </w:trPr>
        <w:tc>
          <w:tcPr>
            <w:tcW w:w="1347" w:type="dxa"/>
            <w:tcBorders>
              <w:top w:val="nil"/>
              <w:left w:val="nil"/>
              <w:bottom w:val="single" w:sz="4" w:space="0" w:color="auto"/>
              <w:right w:val="nil"/>
            </w:tcBorders>
          </w:tcPr>
          <w:p w:rsidR="00A85742" w:rsidRPr="00A85742" w:rsidRDefault="00A85742" w:rsidP="009F1AB4">
            <w:pPr>
              <w:autoSpaceDE w:val="0"/>
              <w:autoSpaceDN w:val="0"/>
              <w:adjustRightInd w:val="0"/>
              <w:spacing w:after="0" w:line="240" w:lineRule="auto"/>
              <w:jc w:val="center"/>
              <w:rPr>
                <w:rFonts w:cs="Times New Roman"/>
                <w:color w:val="000000"/>
                <w:sz w:val="22"/>
                <w:lang w:bidi="ne-NP"/>
              </w:rPr>
            </w:pPr>
            <w:r w:rsidRPr="00A85742">
              <w:rPr>
                <w:rFonts w:cs="Times New Roman"/>
                <w:color w:val="000000"/>
                <w:sz w:val="22"/>
                <w:lang w:bidi="ne-NP"/>
              </w:rPr>
              <w:t>RGDP</w:t>
            </w:r>
          </w:p>
        </w:tc>
        <w:tc>
          <w:tcPr>
            <w:tcW w:w="1451" w:type="dxa"/>
            <w:tcBorders>
              <w:top w:val="nil"/>
              <w:left w:val="nil"/>
              <w:bottom w:val="single" w:sz="4" w:space="0" w:color="auto"/>
              <w:right w:val="nil"/>
            </w:tcBorders>
            <w:vAlign w:val="bottom"/>
          </w:tcPr>
          <w:p w:rsidR="00A85742" w:rsidRPr="00A85742" w:rsidRDefault="00A85742" w:rsidP="009F1AB4">
            <w:pPr>
              <w:autoSpaceDE w:val="0"/>
              <w:autoSpaceDN w:val="0"/>
              <w:adjustRightInd w:val="0"/>
              <w:spacing w:after="0" w:line="240" w:lineRule="auto"/>
              <w:jc w:val="center"/>
              <w:rPr>
                <w:rFonts w:cs="Times New Roman"/>
                <w:color w:val="000000"/>
                <w:sz w:val="22"/>
                <w:lang w:bidi="ne-NP"/>
              </w:rPr>
            </w:pPr>
            <w:r w:rsidRPr="00A85742">
              <w:rPr>
                <w:rFonts w:cs="Times New Roman"/>
                <w:color w:val="000000"/>
                <w:sz w:val="22"/>
                <w:lang w:bidi="ne-NP"/>
              </w:rPr>
              <w:t>-0.0602</w:t>
            </w:r>
          </w:p>
        </w:tc>
        <w:tc>
          <w:tcPr>
            <w:tcW w:w="1421" w:type="dxa"/>
            <w:tcBorders>
              <w:top w:val="nil"/>
              <w:left w:val="nil"/>
              <w:bottom w:val="single" w:sz="4" w:space="0" w:color="auto"/>
              <w:right w:val="nil"/>
            </w:tcBorders>
            <w:vAlign w:val="bottom"/>
          </w:tcPr>
          <w:p w:rsidR="00A85742" w:rsidRPr="00A85742" w:rsidRDefault="00A85742" w:rsidP="009F1AB4">
            <w:pPr>
              <w:autoSpaceDE w:val="0"/>
              <w:autoSpaceDN w:val="0"/>
              <w:adjustRightInd w:val="0"/>
              <w:spacing w:after="0" w:line="240" w:lineRule="auto"/>
              <w:jc w:val="center"/>
              <w:rPr>
                <w:rFonts w:cs="Times New Roman"/>
                <w:color w:val="000000"/>
                <w:sz w:val="22"/>
                <w:lang w:bidi="ne-NP"/>
              </w:rPr>
            </w:pPr>
            <w:r w:rsidRPr="00A85742">
              <w:rPr>
                <w:rFonts w:cs="Times New Roman"/>
                <w:color w:val="000000"/>
                <w:sz w:val="22"/>
                <w:lang w:bidi="ne-NP"/>
              </w:rPr>
              <w:t>0.0566</w:t>
            </w:r>
          </w:p>
        </w:tc>
        <w:tc>
          <w:tcPr>
            <w:tcW w:w="1399" w:type="dxa"/>
            <w:tcBorders>
              <w:top w:val="nil"/>
              <w:left w:val="nil"/>
              <w:bottom w:val="single" w:sz="4" w:space="0" w:color="auto"/>
              <w:right w:val="nil"/>
            </w:tcBorders>
            <w:vAlign w:val="bottom"/>
          </w:tcPr>
          <w:p w:rsidR="00A85742" w:rsidRPr="00A85742" w:rsidRDefault="00A85742" w:rsidP="009F1AB4">
            <w:pPr>
              <w:autoSpaceDE w:val="0"/>
              <w:autoSpaceDN w:val="0"/>
              <w:adjustRightInd w:val="0"/>
              <w:spacing w:after="0" w:line="240" w:lineRule="auto"/>
              <w:jc w:val="center"/>
              <w:rPr>
                <w:rFonts w:cs="Times New Roman"/>
                <w:color w:val="000000"/>
                <w:sz w:val="22"/>
                <w:lang w:bidi="ne-NP"/>
              </w:rPr>
            </w:pPr>
            <w:r w:rsidRPr="00A85742">
              <w:rPr>
                <w:rFonts w:cs="Times New Roman"/>
                <w:color w:val="000000"/>
                <w:sz w:val="22"/>
                <w:lang w:bidi="ne-NP"/>
              </w:rPr>
              <w:t>0.0259</w:t>
            </w:r>
          </w:p>
        </w:tc>
        <w:tc>
          <w:tcPr>
            <w:tcW w:w="1345" w:type="dxa"/>
            <w:tcBorders>
              <w:top w:val="nil"/>
              <w:left w:val="nil"/>
              <w:bottom w:val="single" w:sz="4" w:space="0" w:color="auto"/>
              <w:right w:val="nil"/>
            </w:tcBorders>
          </w:tcPr>
          <w:p w:rsidR="00A85742" w:rsidRPr="00A85742" w:rsidRDefault="00A85742" w:rsidP="009F1AB4">
            <w:pPr>
              <w:autoSpaceDE w:val="0"/>
              <w:autoSpaceDN w:val="0"/>
              <w:adjustRightInd w:val="0"/>
              <w:spacing w:after="0" w:line="240" w:lineRule="auto"/>
              <w:jc w:val="center"/>
              <w:rPr>
                <w:rFonts w:cs="Times New Roman"/>
                <w:color w:val="000000"/>
                <w:sz w:val="22"/>
                <w:lang w:bidi="ne-NP"/>
              </w:rPr>
            </w:pPr>
            <w:r w:rsidRPr="00A85742">
              <w:rPr>
                <w:rFonts w:cs="Times New Roman"/>
                <w:color w:val="000000"/>
                <w:sz w:val="22"/>
                <w:lang w:bidi="ne-NP"/>
              </w:rPr>
              <w:t>0.0898</w:t>
            </w:r>
          </w:p>
        </w:tc>
        <w:tc>
          <w:tcPr>
            <w:tcW w:w="1345" w:type="dxa"/>
            <w:tcBorders>
              <w:top w:val="nil"/>
              <w:left w:val="nil"/>
              <w:bottom w:val="single" w:sz="4" w:space="0" w:color="auto"/>
              <w:right w:val="nil"/>
            </w:tcBorders>
            <w:vAlign w:val="bottom"/>
          </w:tcPr>
          <w:p w:rsidR="00A85742" w:rsidRPr="00A85742" w:rsidRDefault="00A85742" w:rsidP="009F1AB4">
            <w:pPr>
              <w:autoSpaceDE w:val="0"/>
              <w:autoSpaceDN w:val="0"/>
              <w:adjustRightInd w:val="0"/>
              <w:spacing w:after="0" w:line="240" w:lineRule="auto"/>
              <w:jc w:val="center"/>
              <w:rPr>
                <w:rFonts w:cs="Times New Roman"/>
                <w:color w:val="000000"/>
                <w:sz w:val="22"/>
                <w:lang w:bidi="ne-NP"/>
              </w:rPr>
            </w:pPr>
            <w:r w:rsidRPr="00A85742">
              <w:rPr>
                <w:rFonts w:cs="Times New Roman"/>
                <w:color w:val="000000"/>
                <w:sz w:val="22"/>
                <w:lang w:bidi="ne-NP"/>
              </w:rPr>
              <w:t>1.0000</w:t>
            </w:r>
          </w:p>
        </w:tc>
      </w:tr>
    </w:tbl>
    <w:p w:rsidR="002C640D" w:rsidRDefault="002C640D" w:rsidP="0093562C"/>
    <w:p w:rsidR="00A82EC1" w:rsidRPr="0093562C" w:rsidRDefault="00945B5B" w:rsidP="0093562C">
      <w:r>
        <w:t>Table 6</w:t>
      </w:r>
      <w:r w:rsidR="00523A98">
        <w:t xml:space="preserve"> reports the descriptive analysi</w:t>
      </w:r>
      <w:r w:rsidR="00F3458C">
        <w:t xml:space="preserve">s of </w:t>
      </w:r>
      <w:r w:rsidR="002C640D">
        <w:t xml:space="preserve">all </w:t>
      </w:r>
      <w:r w:rsidR="00F3458C">
        <w:t>the variable considered in</w:t>
      </w:r>
      <w:r w:rsidR="00B5611B">
        <w:t xml:space="preserve"> the study. The sample includes</w:t>
      </w:r>
      <w:r w:rsidR="00523A98">
        <w:t xml:space="preserve"> 60 </w:t>
      </w:r>
      <w:r w:rsidR="00B5611B">
        <w:t xml:space="preserve">quarterly </w:t>
      </w:r>
      <w:r w:rsidR="00523A98">
        <w:t>observa</w:t>
      </w:r>
      <w:r w:rsidR="00F3458C">
        <w:t>tion in</w:t>
      </w:r>
      <w:r w:rsidR="002C7DEF">
        <w:t xml:space="preserve"> the study and the second</w:t>
      </w:r>
      <w:r w:rsidR="00F3458C">
        <w:t xml:space="preserve"> column reports </w:t>
      </w:r>
      <w:r w:rsidR="00F3458C">
        <w:lastRenderedPageBreak/>
        <w:t>the nonperforming loans-with m</w:t>
      </w:r>
      <w:r w:rsidR="00523A98">
        <w:t>ean</w:t>
      </w:r>
      <w:r w:rsidR="002C7DEF">
        <w:t xml:space="preserve"> value</w:t>
      </w:r>
      <w:r w:rsidR="00F3458C">
        <w:t xml:space="preserve"> of 4.54 per cent</w:t>
      </w:r>
      <w:r w:rsidR="002C7DEF">
        <w:t>, median value</w:t>
      </w:r>
      <w:r w:rsidR="00F3458C">
        <w:t xml:space="preserve"> 2.96 per cent</w:t>
      </w:r>
      <w:r w:rsidR="002C7DEF">
        <w:t xml:space="preserve">, maximum and minimum </w:t>
      </w:r>
      <w:r w:rsidR="00F3458C">
        <w:t xml:space="preserve">of 18.33 per cent and 1.4 per cent respectively </w:t>
      </w:r>
      <w:r w:rsidR="002C7DEF">
        <w:t>with its standard deviation</w:t>
      </w:r>
      <w:r w:rsidR="00F3458C">
        <w:t xml:space="preserve"> of 4.3 per cent</w:t>
      </w:r>
      <w:r w:rsidR="002C7DEF">
        <w:t>.</w:t>
      </w:r>
      <w:r w:rsidR="00F3458C">
        <w:t xml:space="preserve"> Followed by M2, </w:t>
      </w:r>
      <w:r w:rsidR="002C640D">
        <w:t xml:space="preserve">having the maximum value of 43.38 per cent and minimum of 7.52 per cent with an average value of 17.91 per cent. The </w:t>
      </w:r>
      <w:r w:rsidR="002C7DEF">
        <w:t>IR</w:t>
      </w:r>
      <w:r w:rsidR="002C640D">
        <w:t xml:space="preserve"> varies from the minimum value </w:t>
      </w:r>
      <w:r w:rsidR="008408FB">
        <w:t>of 8.62 per cent to maximum value of 12.94 per cent with an average value of 10.75 percent.</w:t>
      </w:r>
      <w:r w:rsidR="00F3458C">
        <w:t xml:space="preserve"> </w:t>
      </w:r>
      <w:r w:rsidR="00CE0524">
        <w:t>Likewise, average interbank transaction rate during the study period is noticed to be 2.13 per cent with minimum value of 0.15 per cent and maximum value of 12.83. Finally, the</w:t>
      </w:r>
      <w:r w:rsidR="002C7DEF">
        <w:t xml:space="preserve"> RGDP</w:t>
      </w:r>
      <w:r w:rsidR="00CE0524">
        <w:t xml:space="preserve"> of Nepalese economy ranges from minimum of -6.15 to the maximum of 14.60 with average of 4.61 per cent</w:t>
      </w:r>
      <w:r w:rsidR="002C7DEF">
        <w:t>. The</w:t>
      </w:r>
      <w:r w:rsidR="00B77AF2">
        <w:t xml:space="preserve"> standard deviation remains below 10 per cent with</w:t>
      </w:r>
      <w:r w:rsidR="00AF6446">
        <w:t xml:space="preserve"> different variabl</w:t>
      </w:r>
      <w:r w:rsidR="00B77AF2">
        <w:t>es which signifies that there are</w:t>
      </w:r>
      <w:r w:rsidR="00AF6446">
        <w:t xml:space="preserve"> less d</w:t>
      </w:r>
      <w:r w:rsidR="00ED0EE3">
        <w:t>eviation</w:t>
      </w:r>
      <w:r w:rsidR="00AF6446">
        <w:t xml:space="preserve"> from </w:t>
      </w:r>
      <w:r w:rsidR="00ED0EE3">
        <w:t>the mean value of</w:t>
      </w:r>
      <w:r w:rsidR="00CD6649">
        <w:t xml:space="preserve"> the</w:t>
      </w:r>
      <w:r w:rsidR="00ED0EE3">
        <w:t xml:space="preserve"> variables.</w:t>
      </w:r>
    </w:p>
    <w:p w:rsidR="00557D5A" w:rsidRPr="00557D5A" w:rsidRDefault="00CD7B8C" w:rsidP="00557D5A">
      <w:r>
        <w:t xml:space="preserve">The correlation between five variables is broadly in line with economic theory: NPLs are </w:t>
      </w:r>
      <w:r w:rsidR="00637EBE">
        <w:t>negatively correlated with M2, i</w:t>
      </w:r>
      <w:r>
        <w:t xml:space="preserve">nterest rate, </w:t>
      </w:r>
      <w:r w:rsidR="000C43A7">
        <w:t>interbank</w:t>
      </w:r>
      <w:r>
        <w:t xml:space="preserve"> transaction rate and GDP growth.</w:t>
      </w:r>
    </w:p>
    <w:p w:rsidR="00BF3805" w:rsidRPr="00BF3805" w:rsidRDefault="00A85742" w:rsidP="001A314F">
      <w:r>
        <w:t>Table 6</w:t>
      </w:r>
      <w:r w:rsidR="00D42E45">
        <w:t xml:space="preserve"> reports the correlation test between the five variables, where the major importance is given to the relationship of non-performing loans with other variables.</w:t>
      </w:r>
      <w:r w:rsidR="00A94F28">
        <w:t xml:space="preserve"> By goi</w:t>
      </w:r>
      <w:r w:rsidR="000A715A">
        <w:t xml:space="preserve">ng through the above correlation matrix it’s </w:t>
      </w:r>
      <w:r w:rsidR="00A94F28">
        <w:t>clear that the non-performing loan has a negative relationship with all the independent variables with m</w:t>
      </w:r>
      <w:r w:rsidR="00AD67D4">
        <w:t>oney supply having more influence.</w:t>
      </w:r>
      <w:r w:rsidR="000A715A">
        <w:t xml:space="preserve"> For instance, as the money supply increases by 1 per cent the NPL decreases by 0.23 per cent.</w:t>
      </w:r>
      <w:r w:rsidR="00C24478">
        <w:t xml:space="preserve"> Interestingly, the contemporaneous correlation of NPLs and interbank rate is negative.</w:t>
      </w:r>
      <w:r w:rsidR="000A715A">
        <w:t xml:space="preserve"> </w:t>
      </w:r>
    </w:p>
    <w:p w:rsidR="00B65B95" w:rsidRDefault="00B65B95" w:rsidP="00892C46">
      <w:pPr>
        <w:pStyle w:val="Heading3"/>
        <w:numPr>
          <w:ilvl w:val="2"/>
          <w:numId w:val="12"/>
        </w:numPr>
        <w:spacing w:before="0" w:line="360" w:lineRule="auto"/>
        <w:ind w:left="720"/>
      </w:pPr>
      <w:bookmarkStart w:id="72" w:name="_Toc92132018"/>
      <w:r>
        <w:t>Unit Root Test</w:t>
      </w:r>
      <w:bookmarkEnd w:id="72"/>
    </w:p>
    <w:p w:rsidR="006C3291" w:rsidRDefault="00773C2E" w:rsidP="00773C2E">
      <w:r>
        <w:t>The first step in the analysis is to understand the integration properties of the variables examined.</w:t>
      </w:r>
      <w:r w:rsidR="002F4BA2">
        <w:t xml:space="preserve"> If the variables included in the analysis are integrated of order I(1) it would be p</w:t>
      </w:r>
      <w:r w:rsidR="00580E0D">
        <w:t>ossible to interpret those long</w:t>
      </w:r>
      <w:r w:rsidR="002F4BA2">
        <w:t xml:space="preserve"> run relationships</w:t>
      </w:r>
      <w:r w:rsidR="00580E0D">
        <w:t xml:space="preserve">. As such the analysis </w:t>
      </w:r>
      <w:r w:rsidR="00D20D03">
        <w:t>begins by examining the integration properties of the variables displayed in results from the unit root tests.</w:t>
      </w:r>
      <w:r w:rsidR="00EF71DE">
        <w:t xml:space="preserve"> To assess the level of integration Fisher-ADF and Fisher-PP tests on levels and first differences are di</w:t>
      </w:r>
      <w:r w:rsidR="00D647C9">
        <w:t>splayed in Table 7</w:t>
      </w:r>
      <w:r w:rsidR="006C3291">
        <w:t>.</w:t>
      </w:r>
    </w:p>
    <w:p w:rsidR="00773C2E" w:rsidRPr="00773C2E" w:rsidRDefault="006C3291" w:rsidP="006C3291">
      <w:pPr>
        <w:spacing w:before="0" w:after="160" w:line="259" w:lineRule="auto"/>
        <w:jc w:val="left"/>
      </w:pPr>
      <w:r>
        <w:br w:type="page"/>
      </w:r>
    </w:p>
    <w:p w:rsidR="007A3E3C" w:rsidRDefault="00D76126" w:rsidP="00E53319">
      <w:pPr>
        <w:pStyle w:val="Caption"/>
        <w:jc w:val="center"/>
        <w:rPr>
          <w:i w:val="0"/>
          <w:iCs w:val="0"/>
          <w:color w:val="auto"/>
          <w:sz w:val="24"/>
          <w:szCs w:val="24"/>
        </w:rPr>
      </w:pPr>
      <w:bookmarkStart w:id="73" w:name="_Toc92132046"/>
      <w:r w:rsidRPr="00E53319">
        <w:rPr>
          <w:b/>
          <w:bCs/>
          <w:i w:val="0"/>
          <w:iCs w:val="0"/>
          <w:color w:val="auto"/>
          <w:sz w:val="24"/>
          <w:szCs w:val="24"/>
        </w:rPr>
        <w:lastRenderedPageBreak/>
        <w:t xml:space="preserve">Table </w:t>
      </w:r>
      <w:r w:rsidRPr="00E53319">
        <w:rPr>
          <w:b/>
          <w:bCs/>
          <w:i w:val="0"/>
          <w:iCs w:val="0"/>
          <w:color w:val="auto"/>
          <w:sz w:val="24"/>
          <w:szCs w:val="24"/>
        </w:rPr>
        <w:fldChar w:fldCharType="begin"/>
      </w:r>
      <w:r w:rsidRPr="00E53319">
        <w:rPr>
          <w:b/>
          <w:bCs/>
          <w:i w:val="0"/>
          <w:iCs w:val="0"/>
          <w:color w:val="auto"/>
          <w:sz w:val="24"/>
          <w:szCs w:val="24"/>
        </w:rPr>
        <w:instrText xml:space="preserve"> SEQ Table \* ARABIC </w:instrText>
      </w:r>
      <w:r w:rsidRPr="00E53319">
        <w:rPr>
          <w:b/>
          <w:bCs/>
          <w:i w:val="0"/>
          <w:iCs w:val="0"/>
          <w:color w:val="auto"/>
          <w:sz w:val="24"/>
          <w:szCs w:val="24"/>
        </w:rPr>
        <w:fldChar w:fldCharType="separate"/>
      </w:r>
      <w:r w:rsidR="006C3291">
        <w:rPr>
          <w:b/>
          <w:bCs/>
          <w:i w:val="0"/>
          <w:iCs w:val="0"/>
          <w:noProof/>
          <w:color w:val="auto"/>
          <w:sz w:val="24"/>
          <w:szCs w:val="24"/>
        </w:rPr>
        <w:t>7</w:t>
      </w:r>
      <w:r w:rsidRPr="00E53319">
        <w:rPr>
          <w:b/>
          <w:bCs/>
          <w:i w:val="0"/>
          <w:iCs w:val="0"/>
          <w:color w:val="auto"/>
          <w:sz w:val="24"/>
          <w:szCs w:val="24"/>
        </w:rPr>
        <w:fldChar w:fldCharType="end"/>
      </w:r>
      <w:r w:rsidRPr="00E53319">
        <w:rPr>
          <w:b/>
          <w:bCs/>
          <w:i w:val="0"/>
          <w:iCs w:val="0"/>
          <w:color w:val="auto"/>
          <w:sz w:val="24"/>
          <w:szCs w:val="24"/>
        </w:rPr>
        <w:t xml:space="preserve">: </w:t>
      </w:r>
      <w:r w:rsidR="00D647C9">
        <w:rPr>
          <w:i w:val="0"/>
          <w:iCs w:val="0"/>
          <w:color w:val="auto"/>
          <w:sz w:val="24"/>
          <w:szCs w:val="24"/>
        </w:rPr>
        <w:t>Unit root test results</w:t>
      </w:r>
      <w:bookmarkEnd w:id="73"/>
    </w:p>
    <w:tbl>
      <w:tblPr>
        <w:tblStyle w:val="TableGrid"/>
        <w:tblW w:w="8408" w:type="dxa"/>
        <w:tblLayout w:type="fixed"/>
        <w:tblLook w:val="04A0" w:firstRow="1" w:lastRow="0" w:firstColumn="1" w:lastColumn="0" w:noHBand="0" w:noVBand="1"/>
      </w:tblPr>
      <w:tblGrid>
        <w:gridCol w:w="2731"/>
        <w:gridCol w:w="1859"/>
        <w:gridCol w:w="1890"/>
        <w:gridCol w:w="1928"/>
      </w:tblGrid>
      <w:tr w:rsidR="0052103B" w:rsidTr="000237AE">
        <w:trPr>
          <w:trHeight w:val="458"/>
        </w:trPr>
        <w:tc>
          <w:tcPr>
            <w:tcW w:w="2731" w:type="dxa"/>
            <w:tcBorders>
              <w:top w:val="double" w:sz="4" w:space="0" w:color="auto"/>
              <w:left w:val="nil"/>
              <w:bottom w:val="single" w:sz="4" w:space="0" w:color="auto"/>
              <w:right w:val="nil"/>
            </w:tcBorders>
          </w:tcPr>
          <w:p w:rsidR="0052103B" w:rsidRPr="0052103B" w:rsidRDefault="0052103B" w:rsidP="000237AE">
            <w:pPr>
              <w:spacing w:line="240" w:lineRule="auto"/>
              <w:rPr>
                <w:sz w:val="22"/>
              </w:rPr>
            </w:pPr>
          </w:p>
        </w:tc>
        <w:tc>
          <w:tcPr>
            <w:tcW w:w="1859" w:type="dxa"/>
            <w:tcBorders>
              <w:top w:val="double" w:sz="4" w:space="0" w:color="auto"/>
              <w:left w:val="nil"/>
              <w:bottom w:val="single" w:sz="4" w:space="0" w:color="auto"/>
              <w:right w:val="nil"/>
            </w:tcBorders>
          </w:tcPr>
          <w:p w:rsidR="0052103B" w:rsidRPr="00B062D9" w:rsidRDefault="00B062D9" w:rsidP="000237AE">
            <w:pPr>
              <w:spacing w:line="240" w:lineRule="auto"/>
              <w:rPr>
                <w:b/>
                <w:bCs/>
                <w:sz w:val="22"/>
              </w:rPr>
            </w:pPr>
            <w:r w:rsidRPr="00B062D9">
              <w:rPr>
                <w:b/>
                <w:bCs/>
                <w:sz w:val="22"/>
              </w:rPr>
              <w:t>Variables</w:t>
            </w:r>
          </w:p>
        </w:tc>
        <w:tc>
          <w:tcPr>
            <w:tcW w:w="1890" w:type="dxa"/>
            <w:tcBorders>
              <w:top w:val="double" w:sz="4" w:space="0" w:color="auto"/>
              <w:left w:val="nil"/>
              <w:bottom w:val="single" w:sz="4" w:space="0" w:color="auto"/>
              <w:right w:val="nil"/>
            </w:tcBorders>
          </w:tcPr>
          <w:p w:rsidR="0052103B" w:rsidRPr="0052103B" w:rsidRDefault="0052103B" w:rsidP="000237AE">
            <w:pPr>
              <w:spacing w:line="240" w:lineRule="auto"/>
              <w:rPr>
                <w:b/>
                <w:bCs/>
                <w:sz w:val="22"/>
              </w:rPr>
            </w:pPr>
            <w:r w:rsidRPr="0052103B">
              <w:rPr>
                <w:b/>
                <w:bCs/>
                <w:sz w:val="22"/>
              </w:rPr>
              <w:t>ADF</w:t>
            </w:r>
          </w:p>
        </w:tc>
        <w:tc>
          <w:tcPr>
            <w:tcW w:w="1928" w:type="dxa"/>
            <w:tcBorders>
              <w:top w:val="double" w:sz="4" w:space="0" w:color="auto"/>
              <w:left w:val="nil"/>
              <w:bottom w:val="single" w:sz="4" w:space="0" w:color="auto"/>
              <w:right w:val="nil"/>
            </w:tcBorders>
          </w:tcPr>
          <w:p w:rsidR="0052103B" w:rsidRPr="0052103B" w:rsidRDefault="0052103B" w:rsidP="000237AE">
            <w:pPr>
              <w:spacing w:line="240" w:lineRule="auto"/>
              <w:rPr>
                <w:b/>
                <w:bCs/>
                <w:sz w:val="22"/>
              </w:rPr>
            </w:pPr>
            <w:r w:rsidRPr="0052103B">
              <w:rPr>
                <w:b/>
                <w:bCs/>
                <w:sz w:val="22"/>
              </w:rPr>
              <w:t>PP</w:t>
            </w:r>
          </w:p>
        </w:tc>
      </w:tr>
      <w:tr w:rsidR="0052103B" w:rsidTr="00A11E7F">
        <w:trPr>
          <w:trHeight w:val="177"/>
        </w:trPr>
        <w:tc>
          <w:tcPr>
            <w:tcW w:w="2731" w:type="dxa"/>
            <w:vMerge w:val="restart"/>
            <w:tcBorders>
              <w:left w:val="nil"/>
              <w:bottom w:val="nil"/>
              <w:right w:val="nil"/>
            </w:tcBorders>
          </w:tcPr>
          <w:p w:rsidR="0052103B" w:rsidRPr="0052103B" w:rsidRDefault="0052103B" w:rsidP="006A4B6F">
            <w:pPr>
              <w:spacing w:after="0" w:line="240" w:lineRule="auto"/>
              <w:jc w:val="left"/>
              <w:rPr>
                <w:sz w:val="22"/>
              </w:rPr>
            </w:pPr>
            <w:r w:rsidRPr="0052103B">
              <w:rPr>
                <w:sz w:val="22"/>
              </w:rPr>
              <w:t>Level Intercept</w:t>
            </w:r>
          </w:p>
        </w:tc>
        <w:tc>
          <w:tcPr>
            <w:tcW w:w="1859" w:type="dxa"/>
            <w:tcBorders>
              <w:left w:val="nil"/>
              <w:bottom w:val="nil"/>
              <w:right w:val="nil"/>
            </w:tcBorders>
          </w:tcPr>
          <w:p w:rsidR="0052103B" w:rsidRPr="0052103B" w:rsidRDefault="0052103B" w:rsidP="00FE6189">
            <w:pPr>
              <w:spacing w:after="0" w:line="240" w:lineRule="auto"/>
              <w:jc w:val="left"/>
              <w:rPr>
                <w:sz w:val="22"/>
              </w:rPr>
            </w:pPr>
            <w:r w:rsidRPr="0052103B">
              <w:rPr>
                <w:sz w:val="22"/>
              </w:rPr>
              <w:t>NPL</w:t>
            </w:r>
          </w:p>
        </w:tc>
        <w:tc>
          <w:tcPr>
            <w:tcW w:w="1890" w:type="dxa"/>
            <w:tcBorders>
              <w:left w:val="nil"/>
              <w:bottom w:val="nil"/>
              <w:right w:val="nil"/>
            </w:tcBorders>
          </w:tcPr>
          <w:p w:rsidR="0052103B" w:rsidRPr="0052103B" w:rsidRDefault="0052103B" w:rsidP="0052103B">
            <w:pPr>
              <w:spacing w:after="0" w:line="240" w:lineRule="auto"/>
              <w:rPr>
                <w:sz w:val="22"/>
              </w:rPr>
            </w:pPr>
            <w:r w:rsidRPr="0052103B">
              <w:rPr>
                <w:sz w:val="22"/>
              </w:rPr>
              <w:t>-2.6076</w:t>
            </w:r>
            <w:r w:rsidR="00FE6189">
              <w:rPr>
                <w:sz w:val="22"/>
              </w:rPr>
              <w:t>*</w:t>
            </w:r>
          </w:p>
        </w:tc>
        <w:tc>
          <w:tcPr>
            <w:tcW w:w="1928" w:type="dxa"/>
            <w:tcBorders>
              <w:left w:val="nil"/>
              <w:bottom w:val="nil"/>
              <w:right w:val="nil"/>
            </w:tcBorders>
          </w:tcPr>
          <w:p w:rsidR="0052103B" w:rsidRPr="0052103B" w:rsidRDefault="00E12CD2" w:rsidP="0052103B">
            <w:pPr>
              <w:spacing w:after="0" w:line="240" w:lineRule="auto"/>
              <w:rPr>
                <w:sz w:val="22"/>
              </w:rPr>
            </w:pPr>
            <w:r w:rsidRPr="00E1390A">
              <w:rPr>
                <w:sz w:val="22"/>
              </w:rPr>
              <w:t>-15.943</w:t>
            </w:r>
            <w:r>
              <w:rPr>
                <w:sz w:val="22"/>
              </w:rPr>
              <w:t>5</w:t>
            </w:r>
          </w:p>
        </w:tc>
      </w:tr>
      <w:tr w:rsidR="0052103B" w:rsidTr="00A11E7F">
        <w:trPr>
          <w:trHeight w:val="173"/>
        </w:trPr>
        <w:tc>
          <w:tcPr>
            <w:tcW w:w="2731" w:type="dxa"/>
            <w:vMerge/>
            <w:tcBorders>
              <w:left w:val="nil"/>
              <w:bottom w:val="nil"/>
              <w:right w:val="nil"/>
            </w:tcBorders>
          </w:tcPr>
          <w:p w:rsidR="0052103B" w:rsidRPr="0052103B" w:rsidRDefault="0052103B" w:rsidP="006A4B6F">
            <w:pPr>
              <w:spacing w:after="0" w:line="240" w:lineRule="auto"/>
              <w:jc w:val="left"/>
              <w:rPr>
                <w:sz w:val="22"/>
              </w:rPr>
            </w:pPr>
          </w:p>
        </w:tc>
        <w:tc>
          <w:tcPr>
            <w:tcW w:w="1859" w:type="dxa"/>
            <w:tcBorders>
              <w:top w:val="nil"/>
              <w:left w:val="nil"/>
              <w:bottom w:val="nil"/>
              <w:right w:val="nil"/>
            </w:tcBorders>
          </w:tcPr>
          <w:p w:rsidR="0052103B" w:rsidRPr="0052103B" w:rsidRDefault="0052103B" w:rsidP="00FE6189">
            <w:pPr>
              <w:spacing w:after="0" w:line="240" w:lineRule="auto"/>
              <w:jc w:val="left"/>
              <w:rPr>
                <w:sz w:val="22"/>
              </w:rPr>
            </w:pPr>
            <w:r w:rsidRPr="0052103B">
              <w:rPr>
                <w:sz w:val="22"/>
              </w:rPr>
              <w:t>MOSU</w:t>
            </w:r>
          </w:p>
        </w:tc>
        <w:tc>
          <w:tcPr>
            <w:tcW w:w="1890" w:type="dxa"/>
            <w:tcBorders>
              <w:top w:val="nil"/>
              <w:left w:val="nil"/>
              <w:bottom w:val="nil"/>
              <w:right w:val="nil"/>
            </w:tcBorders>
          </w:tcPr>
          <w:p w:rsidR="0052103B" w:rsidRPr="0052103B" w:rsidRDefault="0052103B" w:rsidP="0052103B">
            <w:pPr>
              <w:spacing w:after="0" w:line="240" w:lineRule="auto"/>
              <w:rPr>
                <w:sz w:val="22"/>
              </w:rPr>
            </w:pPr>
            <w:r w:rsidRPr="0052103B">
              <w:rPr>
                <w:sz w:val="22"/>
              </w:rPr>
              <w:t>-2.9953</w:t>
            </w:r>
            <w:r w:rsidR="00FE6189">
              <w:rPr>
                <w:sz w:val="22"/>
              </w:rPr>
              <w:t>*</w:t>
            </w:r>
          </w:p>
        </w:tc>
        <w:tc>
          <w:tcPr>
            <w:tcW w:w="1928" w:type="dxa"/>
            <w:tcBorders>
              <w:top w:val="nil"/>
              <w:left w:val="nil"/>
              <w:bottom w:val="nil"/>
              <w:right w:val="nil"/>
            </w:tcBorders>
          </w:tcPr>
          <w:p w:rsidR="0052103B" w:rsidRPr="0052103B" w:rsidRDefault="008B47EB" w:rsidP="0052103B">
            <w:pPr>
              <w:spacing w:after="0" w:line="240" w:lineRule="auto"/>
              <w:rPr>
                <w:sz w:val="22"/>
              </w:rPr>
            </w:pPr>
            <w:r>
              <w:rPr>
                <w:sz w:val="22"/>
              </w:rPr>
              <w:t>-3.4219</w:t>
            </w:r>
          </w:p>
        </w:tc>
      </w:tr>
      <w:tr w:rsidR="0052103B" w:rsidTr="00A11E7F">
        <w:trPr>
          <w:trHeight w:val="173"/>
        </w:trPr>
        <w:tc>
          <w:tcPr>
            <w:tcW w:w="2731" w:type="dxa"/>
            <w:vMerge/>
            <w:tcBorders>
              <w:left w:val="nil"/>
              <w:bottom w:val="nil"/>
              <w:right w:val="nil"/>
            </w:tcBorders>
          </w:tcPr>
          <w:p w:rsidR="0052103B" w:rsidRPr="0052103B" w:rsidRDefault="0052103B" w:rsidP="006A4B6F">
            <w:pPr>
              <w:spacing w:after="0" w:line="240" w:lineRule="auto"/>
              <w:jc w:val="left"/>
              <w:rPr>
                <w:sz w:val="22"/>
              </w:rPr>
            </w:pPr>
          </w:p>
        </w:tc>
        <w:tc>
          <w:tcPr>
            <w:tcW w:w="1859" w:type="dxa"/>
            <w:tcBorders>
              <w:top w:val="nil"/>
              <w:left w:val="nil"/>
              <w:bottom w:val="nil"/>
              <w:right w:val="nil"/>
            </w:tcBorders>
          </w:tcPr>
          <w:p w:rsidR="0052103B" w:rsidRPr="0052103B" w:rsidRDefault="0052103B" w:rsidP="00FE6189">
            <w:pPr>
              <w:spacing w:after="0" w:line="240" w:lineRule="auto"/>
              <w:jc w:val="left"/>
              <w:rPr>
                <w:sz w:val="22"/>
              </w:rPr>
            </w:pPr>
            <w:r w:rsidRPr="0052103B">
              <w:rPr>
                <w:sz w:val="22"/>
              </w:rPr>
              <w:t>IR</w:t>
            </w:r>
          </w:p>
        </w:tc>
        <w:tc>
          <w:tcPr>
            <w:tcW w:w="1890" w:type="dxa"/>
            <w:tcBorders>
              <w:top w:val="nil"/>
              <w:left w:val="nil"/>
              <w:bottom w:val="nil"/>
              <w:right w:val="nil"/>
            </w:tcBorders>
          </w:tcPr>
          <w:p w:rsidR="0052103B" w:rsidRPr="0052103B" w:rsidRDefault="0052103B" w:rsidP="0052103B">
            <w:pPr>
              <w:spacing w:after="0" w:line="240" w:lineRule="auto"/>
              <w:rPr>
                <w:sz w:val="22"/>
              </w:rPr>
            </w:pPr>
            <w:r w:rsidRPr="0052103B">
              <w:rPr>
                <w:sz w:val="22"/>
              </w:rPr>
              <w:t>-4.0373</w:t>
            </w:r>
            <w:r w:rsidR="00FE6189">
              <w:rPr>
                <w:sz w:val="22"/>
              </w:rPr>
              <w:t>*</w:t>
            </w:r>
          </w:p>
        </w:tc>
        <w:tc>
          <w:tcPr>
            <w:tcW w:w="1928" w:type="dxa"/>
            <w:tcBorders>
              <w:top w:val="nil"/>
              <w:left w:val="nil"/>
              <w:bottom w:val="nil"/>
              <w:right w:val="nil"/>
            </w:tcBorders>
          </w:tcPr>
          <w:p w:rsidR="0052103B" w:rsidRPr="0052103B" w:rsidRDefault="008B47EB" w:rsidP="0052103B">
            <w:pPr>
              <w:spacing w:after="0" w:line="240" w:lineRule="auto"/>
              <w:rPr>
                <w:sz w:val="22"/>
              </w:rPr>
            </w:pPr>
            <w:r>
              <w:rPr>
                <w:sz w:val="22"/>
              </w:rPr>
              <w:t>-1.9952</w:t>
            </w:r>
          </w:p>
        </w:tc>
      </w:tr>
      <w:tr w:rsidR="0052103B" w:rsidTr="00A11E7F">
        <w:trPr>
          <w:trHeight w:val="173"/>
        </w:trPr>
        <w:tc>
          <w:tcPr>
            <w:tcW w:w="2731" w:type="dxa"/>
            <w:vMerge/>
            <w:tcBorders>
              <w:left w:val="nil"/>
              <w:bottom w:val="nil"/>
              <w:right w:val="nil"/>
            </w:tcBorders>
          </w:tcPr>
          <w:p w:rsidR="0052103B" w:rsidRPr="0052103B" w:rsidRDefault="0052103B" w:rsidP="006A4B6F">
            <w:pPr>
              <w:spacing w:after="0" w:line="240" w:lineRule="auto"/>
              <w:jc w:val="left"/>
              <w:rPr>
                <w:sz w:val="22"/>
              </w:rPr>
            </w:pPr>
          </w:p>
        </w:tc>
        <w:tc>
          <w:tcPr>
            <w:tcW w:w="1859" w:type="dxa"/>
            <w:tcBorders>
              <w:top w:val="nil"/>
              <w:left w:val="nil"/>
              <w:bottom w:val="nil"/>
              <w:right w:val="nil"/>
            </w:tcBorders>
          </w:tcPr>
          <w:p w:rsidR="0052103B" w:rsidRPr="0052103B" w:rsidRDefault="0052103B" w:rsidP="00FE6189">
            <w:pPr>
              <w:spacing w:after="0" w:line="240" w:lineRule="auto"/>
              <w:jc w:val="left"/>
              <w:rPr>
                <w:sz w:val="22"/>
              </w:rPr>
            </w:pPr>
            <w:r w:rsidRPr="0052103B">
              <w:rPr>
                <w:sz w:val="22"/>
              </w:rPr>
              <w:t>IBR</w:t>
            </w:r>
          </w:p>
        </w:tc>
        <w:tc>
          <w:tcPr>
            <w:tcW w:w="1890" w:type="dxa"/>
            <w:tcBorders>
              <w:top w:val="nil"/>
              <w:left w:val="nil"/>
              <w:bottom w:val="nil"/>
              <w:right w:val="nil"/>
            </w:tcBorders>
          </w:tcPr>
          <w:p w:rsidR="0052103B" w:rsidRPr="0052103B" w:rsidRDefault="0052103B" w:rsidP="0052103B">
            <w:pPr>
              <w:spacing w:after="0" w:line="240" w:lineRule="auto"/>
              <w:rPr>
                <w:sz w:val="22"/>
              </w:rPr>
            </w:pPr>
            <w:r w:rsidRPr="0052103B">
              <w:rPr>
                <w:sz w:val="22"/>
              </w:rPr>
              <w:t>-3.0683</w:t>
            </w:r>
            <w:r w:rsidR="00FE6189">
              <w:rPr>
                <w:sz w:val="22"/>
              </w:rPr>
              <w:t>*</w:t>
            </w:r>
          </w:p>
        </w:tc>
        <w:tc>
          <w:tcPr>
            <w:tcW w:w="1928" w:type="dxa"/>
            <w:tcBorders>
              <w:top w:val="nil"/>
              <w:left w:val="nil"/>
              <w:bottom w:val="nil"/>
              <w:right w:val="nil"/>
            </w:tcBorders>
          </w:tcPr>
          <w:p w:rsidR="0052103B" w:rsidRPr="0052103B" w:rsidRDefault="008B47EB" w:rsidP="0052103B">
            <w:pPr>
              <w:spacing w:after="0" w:line="240" w:lineRule="auto"/>
              <w:rPr>
                <w:sz w:val="22"/>
              </w:rPr>
            </w:pPr>
            <w:r>
              <w:rPr>
                <w:sz w:val="22"/>
              </w:rPr>
              <w:t>-3.0680</w:t>
            </w:r>
          </w:p>
        </w:tc>
      </w:tr>
      <w:tr w:rsidR="0052103B" w:rsidTr="00A11E7F">
        <w:trPr>
          <w:trHeight w:val="173"/>
        </w:trPr>
        <w:tc>
          <w:tcPr>
            <w:tcW w:w="2731" w:type="dxa"/>
            <w:vMerge/>
            <w:tcBorders>
              <w:left w:val="nil"/>
              <w:bottom w:val="nil"/>
              <w:right w:val="nil"/>
            </w:tcBorders>
          </w:tcPr>
          <w:p w:rsidR="0052103B" w:rsidRPr="0052103B" w:rsidRDefault="0052103B" w:rsidP="006A4B6F">
            <w:pPr>
              <w:spacing w:after="0" w:line="240" w:lineRule="auto"/>
              <w:jc w:val="left"/>
              <w:rPr>
                <w:sz w:val="22"/>
              </w:rPr>
            </w:pPr>
          </w:p>
        </w:tc>
        <w:tc>
          <w:tcPr>
            <w:tcW w:w="1859" w:type="dxa"/>
            <w:tcBorders>
              <w:top w:val="nil"/>
              <w:left w:val="nil"/>
              <w:bottom w:val="nil"/>
              <w:right w:val="nil"/>
            </w:tcBorders>
          </w:tcPr>
          <w:p w:rsidR="0052103B" w:rsidRPr="0052103B" w:rsidRDefault="0052103B" w:rsidP="00FE6189">
            <w:pPr>
              <w:spacing w:after="0" w:line="240" w:lineRule="auto"/>
              <w:jc w:val="left"/>
              <w:rPr>
                <w:sz w:val="22"/>
              </w:rPr>
            </w:pPr>
            <w:r w:rsidRPr="0052103B">
              <w:rPr>
                <w:sz w:val="22"/>
              </w:rPr>
              <w:t>RGDP</w:t>
            </w:r>
          </w:p>
        </w:tc>
        <w:tc>
          <w:tcPr>
            <w:tcW w:w="1890" w:type="dxa"/>
            <w:tcBorders>
              <w:top w:val="nil"/>
              <w:left w:val="nil"/>
              <w:bottom w:val="nil"/>
              <w:right w:val="nil"/>
            </w:tcBorders>
          </w:tcPr>
          <w:p w:rsidR="0052103B" w:rsidRPr="0052103B" w:rsidRDefault="0052103B" w:rsidP="0052103B">
            <w:pPr>
              <w:spacing w:after="0" w:line="240" w:lineRule="auto"/>
              <w:rPr>
                <w:sz w:val="22"/>
              </w:rPr>
            </w:pPr>
            <w:r w:rsidRPr="0052103B">
              <w:rPr>
                <w:sz w:val="22"/>
              </w:rPr>
              <w:t>-3.5319</w:t>
            </w:r>
            <w:r w:rsidR="00FE6189">
              <w:rPr>
                <w:sz w:val="22"/>
              </w:rPr>
              <w:t>*</w:t>
            </w:r>
          </w:p>
        </w:tc>
        <w:tc>
          <w:tcPr>
            <w:tcW w:w="1928" w:type="dxa"/>
            <w:tcBorders>
              <w:top w:val="nil"/>
              <w:left w:val="nil"/>
              <w:bottom w:val="nil"/>
              <w:right w:val="nil"/>
            </w:tcBorders>
          </w:tcPr>
          <w:p w:rsidR="0052103B" w:rsidRPr="0052103B" w:rsidRDefault="008453D7" w:rsidP="0052103B">
            <w:pPr>
              <w:spacing w:after="0" w:line="240" w:lineRule="auto"/>
              <w:rPr>
                <w:sz w:val="22"/>
              </w:rPr>
            </w:pPr>
            <w:r w:rsidRPr="00E1390A">
              <w:rPr>
                <w:sz w:val="22"/>
              </w:rPr>
              <w:t>-4.357</w:t>
            </w:r>
            <w:r>
              <w:rPr>
                <w:sz w:val="22"/>
              </w:rPr>
              <w:t>8</w:t>
            </w:r>
          </w:p>
        </w:tc>
      </w:tr>
      <w:tr w:rsidR="008453D7" w:rsidTr="00A11E7F">
        <w:trPr>
          <w:trHeight w:val="371"/>
        </w:trPr>
        <w:tc>
          <w:tcPr>
            <w:tcW w:w="2731" w:type="dxa"/>
            <w:vMerge w:val="restart"/>
            <w:tcBorders>
              <w:top w:val="nil"/>
              <w:left w:val="nil"/>
              <w:bottom w:val="nil"/>
              <w:right w:val="nil"/>
            </w:tcBorders>
          </w:tcPr>
          <w:p w:rsidR="008453D7" w:rsidRPr="0052103B" w:rsidRDefault="008453D7" w:rsidP="006A4B6F">
            <w:pPr>
              <w:spacing w:after="0" w:line="240" w:lineRule="auto"/>
              <w:jc w:val="left"/>
              <w:rPr>
                <w:sz w:val="22"/>
              </w:rPr>
            </w:pPr>
            <w:r>
              <w:rPr>
                <w:sz w:val="22"/>
              </w:rPr>
              <w:t>Intercept and Trend</w:t>
            </w:r>
          </w:p>
        </w:tc>
        <w:tc>
          <w:tcPr>
            <w:tcW w:w="1859" w:type="dxa"/>
            <w:tcBorders>
              <w:top w:val="nil"/>
              <w:left w:val="nil"/>
              <w:bottom w:val="nil"/>
              <w:right w:val="nil"/>
            </w:tcBorders>
          </w:tcPr>
          <w:p w:rsidR="008453D7" w:rsidRPr="0052103B" w:rsidRDefault="008453D7" w:rsidP="008453D7">
            <w:pPr>
              <w:spacing w:after="0" w:line="240" w:lineRule="auto"/>
              <w:jc w:val="left"/>
              <w:rPr>
                <w:sz w:val="22"/>
              </w:rPr>
            </w:pPr>
            <w:r w:rsidRPr="0052103B">
              <w:rPr>
                <w:sz w:val="22"/>
              </w:rPr>
              <w:t>NPL</w:t>
            </w:r>
          </w:p>
        </w:tc>
        <w:tc>
          <w:tcPr>
            <w:tcW w:w="1890" w:type="dxa"/>
            <w:tcBorders>
              <w:top w:val="nil"/>
              <w:left w:val="nil"/>
              <w:bottom w:val="nil"/>
              <w:right w:val="nil"/>
            </w:tcBorders>
          </w:tcPr>
          <w:p w:rsidR="008453D7" w:rsidRPr="0052103B" w:rsidRDefault="008453D7" w:rsidP="008453D7">
            <w:pPr>
              <w:spacing w:after="0" w:line="240" w:lineRule="auto"/>
              <w:rPr>
                <w:sz w:val="22"/>
              </w:rPr>
            </w:pPr>
            <w:r>
              <w:rPr>
                <w:sz w:val="22"/>
              </w:rPr>
              <w:t>-3.7973*</w:t>
            </w:r>
          </w:p>
        </w:tc>
        <w:tc>
          <w:tcPr>
            <w:tcW w:w="1928" w:type="dxa"/>
            <w:tcBorders>
              <w:top w:val="nil"/>
              <w:left w:val="nil"/>
              <w:bottom w:val="nil"/>
              <w:right w:val="nil"/>
            </w:tcBorders>
          </w:tcPr>
          <w:p w:rsidR="008453D7" w:rsidRPr="0052103B" w:rsidRDefault="008453D7" w:rsidP="008453D7">
            <w:pPr>
              <w:spacing w:after="0" w:line="240" w:lineRule="auto"/>
              <w:rPr>
                <w:sz w:val="22"/>
              </w:rPr>
            </w:pPr>
            <w:r w:rsidRPr="00E1390A">
              <w:rPr>
                <w:sz w:val="22"/>
              </w:rPr>
              <w:t>-8.772</w:t>
            </w:r>
            <w:r>
              <w:rPr>
                <w:sz w:val="22"/>
              </w:rPr>
              <w:t>1</w:t>
            </w:r>
          </w:p>
        </w:tc>
      </w:tr>
      <w:tr w:rsidR="008453D7" w:rsidTr="00A11E7F">
        <w:trPr>
          <w:trHeight w:val="387"/>
        </w:trPr>
        <w:tc>
          <w:tcPr>
            <w:tcW w:w="2731" w:type="dxa"/>
            <w:vMerge/>
            <w:tcBorders>
              <w:left w:val="nil"/>
              <w:bottom w:val="nil"/>
              <w:right w:val="nil"/>
            </w:tcBorders>
          </w:tcPr>
          <w:p w:rsidR="008453D7" w:rsidRPr="0052103B" w:rsidRDefault="008453D7" w:rsidP="006A4B6F">
            <w:pPr>
              <w:spacing w:after="0" w:line="240" w:lineRule="auto"/>
              <w:jc w:val="left"/>
              <w:rPr>
                <w:sz w:val="22"/>
              </w:rPr>
            </w:pPr>
          </w:p>
        </w:tc>
        <w:tc>
          <w:tcPr>
            <w:tcW w:w="1859" w:type="dxa"/>
            <w:tcBorders>
              <w:top w:val="nil"/>
              <w:left w:val="nil"/>
              <w:bottom w:val="nil"/>
              <w:right w:val="nil"/>
            </w:tcBorders>
          </w:tcPr>
          <w:p w:rsidR="008453D7" w:rsidRPr="0052103B" w:rsidRDefault="008453D7" w:rsidP="008453D7">
            <w:pPr>
              <w:spacing w:after="0" w:line="240" w:lineRule="auto"/>
              <w:jc w:val="left"/>
              <w:rPr>
                <w:sz w:val="22"/>
              </w:rPr>
            </w:pPr>
            <w:r w:rsidRPr="0052103B">
              <w:rPr>
                <w:sz w:val="22"/>
              </w:rPr>
              <w:t>MOSU</w:t>
            </w:r>
          </w:p>
        </w:tc>
        <w:tc>
          <w:tcPr>
            <w:tcW w:w="1890" w:type="dxa"/>
            <w:tcBorders>
              <w:top w:val="nil"/>
              <w:left w:val="nil"/>
              <w:bottom w:val="nil"/>
              <w:right w:val="nil"/>
            </w:tcBorders>
          </w:tcPr>
          <w:p w:rsidR="008453D7" w:rsidRPr="0052103B" w:rsidRDefault="008453D7" w:rsidP="008453D7">
            <w:pPr>
              <w:spacing w:after="0" w:line="240" w:lineRule="auto"/>
              <w:rPr>
                <w:sz w:val="22"/>
              </w:rPr>
            </w:pPr>
            <w:r>
              <w:rPr>
                <w:sz w:val="22"/>
              </w:rPr>
              <w:t>-3.2897*</w:t>
            </w:r>
          </w:p>
        </w:tc>
        <w:tc>
          <w:tcPr>
            <w:tcW w:w="1928" w:type="dxa"/>
            <w:tcBorders>
              <w:top w:val="nil"/>
              <w:left w:val="nil"/>
              <w:bottom w:val="nil"/>
              <w:right w:val="nil"/>
            </w:tcBorders>
          </w:tcPr>
          <w:p w:rsidR="008453D7" w:rsidRPr="0052103B" w:rsidRDefault="008453D7" w:rsidP="008453D7">
            <w:pPr>
              <w:spacing w:after="0" w:line="240" w:lineRule="auto"/>
              <w:rPr>
                <w:sz w:val="22"/>
              </w:rPr>
            </w:pPr>
            <w:r>
              <w:rPr>
                <w:sz w:val="22"/>
              </w:rPr>
              <w:t>-3.4007</w:t>
            </w:r>
          </w:p>
        </w:tc>
      </w:tr>
      <w:tr w:rsidR="008453D7" w:rsidTr="00A11E7F">
        <w:trPr>
          <w:trHeight w:val="387"/>
        </w:trPr>
        <w:tc>
          <w:tcPr>
            <w:tcW w:w="2731" w:type="dxa"/>
            <w:vMerge/>
            <w:tcBorders>
              <w:left w:val="nil"/>
              <w:bottom w:val="nil"/>
              <w:right w:val="nil"/>
            </w:tcBorders>
          </w:tcPr>
          <w:p w:rsidR="008453D7" w:rsidRPr="0052103B" w:rsidRDefault="008453D7" w:rsidP="006A4B6F">
            <w:pPr>
              <w:spacing w:after="0" w:line="240" w:lineRule="auto"/>
              <w:jc w:val="left"/>
              <w:rPr>
                <w:sz w:val="22"/>
              </w:rPr>
            </w:pPr>
          </w:p>
        </w:tc>
        <w:tc>
          <w:tcPr>
            <w:tcW w:w="1859" w:type="dxa"/>
            <w:tcBorders>
              <w:top w:val="nil"/>
              <w:left w:val="nil"/>
              <w:bottom w:val="nil"/>
              <w:right w:val="nil"/>
            </w:tcBorders>
          </w:tcPr>
          <w:p w:rsidR="008453D7" w:rsidRPr="0052103B" w:rsidRDefault="008453D7" w:rsidP="008453D7">
            <w:pPr>
              <w:spacing w:after="0" w:line="240" w:lineRule="auto"/>
              <w:jc w:val="left"/>
              <w:rPr>
                <w:sz w:val="22"/>
              </w:rPr>
            </w:pPr>
            <w:r w:rsidRPr="0052103B">
              <w:rPr>
                <w:sz w:val="22"/>
              </w:rPr>
              <w:t>IR</w:t>
            </w:r>
          </w:p>
        </w:tc>
        <w:tc>
          <w:tcPr>
            <w:tcW w:w="1890" w:type="dxa"/>
            <w:tcBorders>
              <w:top w:val="nil"/>
              <w:left w:val="nil"/>
              <w:bottom w:val="nil"/>
              <w:right w:val="nil"/>
            </w:tcBorders>
          </w:tcPr>
          <w:p w:rsidR="008453D7" w:rsidRPr="0052103B" w:rsidRDefault="008453D7" w:rsidP="008453D7">
            <w:pPr>
              <w:spacing w:after="0" w:line="240" w:lineRule="auto"/>
              <w:rPr>
                <w:sz w:val="22"/>
              </w:rPr>
            </w:pPr>
            <w:r>
              <w:rPr>
                <w:sz w:val="22"/>
              </w:rPr>
              <w:t>-3.9176*</w:t>
            </w:r>
          </w:p>
        </w:tc>
        <w:tc>
          <w:tcPr>
            <w:tcW w:w="1928" w:type="dxa"/>
            <w:tcBorders>
              <w:top w:val="nil"/>
              <w:left w:val="nil"/>
              <w:bottom w:val="nil"/>
              <w:right w:val="nil"/>
            </w:tcBorders>
          </w:tcPr>
          <w:p w:rsidR="008453D7" w:rsidRPr="0052103B" w:rsidRDefault="008453D7" w:rsidP="008453D7">
            <w:pPr>
              <w:spacing w:after="0" w:line="240" w:lineRule="auto"/>
              <w:rPr>
                <w:sz w:val="22"/>
              </w:rPr>
            </w:pPr>
            <w:r>
              <w:rPr>
                <w:sz w:val="22"/>
              </w:rPr>
              <w:t>-1.9445</w:t>
            </w:r>
          </w:p>
        </w:tc>
      </w:tr>
      <w:tr w:rsidR="008453D7" w:rsidTr="00A11E7F">
        <w:trPr>
          <w:trHeight w:val="371"/>
        </w:trPr>
        <w:tc>
          <w:tcPr>
            <w:tcW w:w="2731" w:type="dxa"/>
            <w:vMerge/>
            <w:tcBorders>
              <w:left w:val="nil"/>
              <w:bottom w:val="nil"/>
              <w:right w:val="nil"/>
            </w:tcBorders>
          </w:tcPr>
          <w:p w:rsidR="008453D7" w:rsidRPr="0052103B" w:rsidRDefault="008453D7" w:rsidP="006A4B6F">
            <w:pPr>
              <w:spacing w:after="0" w:line="240" w:lineRule="auto"/>
              <w:jc w:val="left"/>
              <w:rPr>
                <w:sz w:val="22"/>
              </w:rPr>
            </w:pPr>
          </w:p>
        </w:tc>
        <w:tc>
          <w:tcPr>
            <w:tcW w:w="1859" w:type="dxa"/>
            <w:tcBorders>
              <w:top w:val="nil"/>
              <w:left w:val="nil"/>
              <w:bottom w:val="nil"/>
              <w:right w:val="nil"/>
            </w:tcBorders>
          </w:tcPr>
          <w:p w:rsidR="008453D7" w:rsidRPr="0052103B" w:rsidRDefault="008453D7" w:rsidP="008453D7">
            <w:pPr>
              <w:spacing w:after="0" w:line="240" w:lineRule="auto"/>
              <w:jc w:val="left"/>
              <w:rPr>
                <w:sz w:val="22"/>
              </w:rPr>
            </w:pPr>
            <w:r w:rsidRPr="0052103B">
              <w:rPr>
                <w:sz w:val="22"/>
              </w:rPr>
              <w:t>IBR</w:t>
            </w:r>
          </w:p>
        </w:tc>
        <w:tc>
          <w:tcPr>
            <w:tcW w:w="1890" w:type="dxa"/>
            <w:tcBorders>
              <w:top w:val="nil"/>
              <w:left w:val="nil"/>
              <w:bottom w:val="nil"/>
              <w:right w:val="nil"/>
            </w:tcBorders>
          </w:tcPr>
          <w:p w:rsidR="008453D7" w:rsidRPr="0052103B" w:rsidRDefault="008453D7" w:rsidP="008453D7">
            <w:pPr>
              <w:spacing w:after="0" w:line="240" w:lineRule="auto"/>
              <w:rPr>
                <w:sz w:val="22"/>
              </w:rPr>
            </w:pPr>
            <w:r>
              <w:rPr>
                <w:sz w:val="22"/>
              </w:rPr>
              <w:t>-3.2099*</w:t>
            </w:r>
          </w:p>
        </w:tc>
        <w:tc>
          <w:tcPr>
            <w:tcW w:w="1928" w:type="dxa"/>
            <w:tcBorders>
              <w:top w:val="nil"/>
              <w:left w:val="nil"/>
              <w:bottom w:val="nil"/>
              <w:right w:val="nil"/>
            </w:tcBorders>
          </w:tcPr>
          <w:p w:rsidR="008453D7" w:rsidRPr="0052103B" w:rsidRDefault="008453D7" w:rsidP="008453D7">
            <w:pPr>
              <w:spacing w:after="0" w:line="240" w:lineRule="auto"/>
              <w:rPr>
                <w:sz w:val="22"/>
              </w:rPr>
            </w:pPr>
            <w:r>
              <w:rPr>
                <w:sz w:val="22"/>
              </w:rPr>
              <w:t>-3.2003</w:t>
            </w:r>
          </w:p>
        </w:tc>
      </w:tr>
      <w:tr w:rsidR="008453D7" w:rsidTr="00A11E7F">
        <w:trPr>
          <w:trHeight w:val="387"/>
        </w:trPr>
        <w:tc>
          <w:tcPr>
            <w:tcW w:w="2731" w:type="dxa"/>
            <w:vMerge/>
            <w:tcBorders>
              <w:left w:val="nil"/>
              <w:bottom w:val="nil"/>
              <w:right w:val="nil"/>
            </w:tcBorders>
          </w:tcPr>
          <w:p w:rsidR="008453D7" w:rsidRPr="0052103B" w:rsidRDefault="008453D7" w:rsidP="006A4B6F">
            <w:pPr>
              <w:spacing w:after="0" w:line="240" w:lineRule="auto"/>
              <w:jc w:val="left"/>
              <w:rPr>
                <w:sz w:val="22"/>
              </w:rPr>
            </w:pPr>
          </w:p>
        </w:tc>
        <w:tc>
          <w:tcPr>
            <w:tcW w:w="1859" w:type="dxa"/>
            <w:tcBorders>
              <w:top w:val="nil"/>
              <w:left w:val="nil"/>
              <w:bottom w:val="nil"/>
              <w:right w:val="nil"/>
            </w:tcBorders>
          </w:tcPr>
          <w:p w:rsidR="008453D7" w:rsidRPr="0052103B" w:rsidRDefault="008453D7" w:rsidP="008453D7">
            <w:pPr>
              <w:spacing w:after="0" w:line="240" w:lineRule="auto"/>
              <w:jc w:val="left"/>
              <w:rPr>
                <w:sz w:val="22"/>
              </w:rPr>
            </w:pPr>
            <w:r w:rsidRPr="0052103B">
              <w:rPr>
                <w:sz w:val="22"/>
              </w:rPr>
              <w:t>RGDP</w:t>
            </w:r>
          </w:p>
        </w:tc>
        <w:tc>
          <w:tcPr>
            <w:tcW w:w="1890" w:type="dxa"/>
            <w:tcBorders>
              <w:top w:val="nil"/>
              <w:left w:val="nil"/>
              <w:bottom w:val="nil"/>
              <w:right w:val="nil"/>
            </w:tcBorders>
          </w:tcPr>
          <w:p w:rsidR="008453D7" w:rsidRPr="0052103B" w:rsidRDefault="008453D7" w:rsidP="008453D7">
            <w:pPr>
              <w:spacing w:after="0" w:line="240" w:lineRule="auto"/>
              <w:rPr>
                <w:sz w:val="22"/>
              </w:rPr>
            </w:pPr>
            <w:r>
              <w:rPr>
                <w:sz w:val="22"/>
              </w:rPr>
              <w:t>-3.5314*</w:t>
            </w:r>
          </w:p>
        </w:tc>
        <w:tc>
          <w:tcPr>
            <w:tcW w:w="1928" w:type="dxa"/>
            <w:tcBorders>
              <w:top w:val="nil"/>
              <w:left w:val="nil"/>
              <w:bottom w:val="nil"/>
              <w:right w:val="nil"/>
            </w:tcBorders>
          </w:tcPr>
          <w:p w:rsidR="008453D7" w:rsidRPr="0052103B" w:rsidRDefault="008453D7" w:rsidP="008453D7">
            <w:pPr>
              <w:spacing w:after="0" w:line="240" w:lineRule="auto"/>
              <w:rPr>
                <w:sz w:val="22"/>
              </w:rPr>
            </w:pPr>
            <w:r w:rsidRPr="00E1390A">
              <w:rPr>
                <w:sz w:val="22"/>
              </w:rPr>
              <w:t>-4.291</w:t>
            </w:r>
            <w:r>
              <w:rPr>
                <w:sz w:val="22"/>
              </w:rPr>
              <w:t>8</w:t>
            </w:r>
          </w:p>
        </w:tc>
      </w:tr>
      <w:tr w:rsidR="008453D7" w:rsidTr="00A11E7F">
        <w:trPr>
          <w:trHeight w:val="371"/>
        </w:trPr>
        <w:tc>
          <w:tcPr>
            <w:tcW w:w="2731" w:type="dxa"/>
            <w:vMerge w:val="restart"/>
            <w:tcBorders>
              <w:top w:val="nil"/>
              <w:left w:val="nil"/>
              <w:bottom w:val="nil"/>
              <w:right w:val="nil"/>
            </w:tcBorders>
          </w:tcPr>
          <w:p w:rsidR="008453D7" w:rsidRPr="0052103B" w:rsidRDefault="008453D7" w:rsidP="006A4B6F">
            <w:pPr>
              <w:spacing w:after="0" w:line="240" w:lineRule="auto"/>
              <w:jc w:val="left"/>
              <w:rPr>
                <w:sz w:val="22"/>
              </w:rPr>
            </w:pPr>
            <w:r>
              <w:rPr>
                <w:sz w:val="22"/>
              </w:rPr>
              <w:t>First differences Intercept</w:t>
            </w:r>
          </w:p>
        </w:tc>
        <w:tc>
          <w:tcPr>
            <w:tcW w:w="1859" w:type="dxa"/>
            <w:tcBorders>
              <w:top w:val="nil"/>
              <w:left w:val="nil"/>
              <w:bottom w:val="nil"/>
              <w:right w:val="nil"/>
            </w:tcBorders>
          </w:tcPr>
          <w:p w:rsidR="008453D7" w:rsidRPr="0052103B" w:rsidRDefault="008453D7" w:rsidP="008453D7">
            <w:pPr>
              <w:spacing w:after="0" w:line="240" w:lineRule="auto"/>
              <w:jc w:val="left"/>
              <w:rPr>
                <w:sz w:val="22"/>
              </w:rPr>
            </w:pPr>
            <w:r w:rsidRPr="0052103B">
              <w:rPr>
                <w:sz w:val="22"/>
              </w:rPr>
              <w:t>NPL</w:t>
            </w:r>
          </w:p>
        </w:tc>
        <w:tc>
          <w:tcPr>
            <w:tcW w:w="1890" w:type="dxa"/>
            <w:tcBorders>
              <w:top w:val="nil"/>
              <w:left w:val="nil"/>
              <w:bottom w:val="nil"/>
              <w:right w:val="nil"/>
            </w:tcBorders>
          </w:tcPr>
          <w:p w:rsidR="008453D7" w:rsidRPr="0052103B" w:rsidRDefault="008453D7" w:rsidP="008453D7">
            <w:pPr>
              <w:spacing w:after="0" w:line="240" w:lineRule="auto"/>
              <w:rPr>
                <w:sz w:val="22"/>
              </w:rPr>
            </w:pPr>
            <w:r>
              <w:rPr>
                <w:sz w:val="22"/>
              </w:rPr>
              <w:t>-2.3747</w:t>
            </w:r>
          </w:p>
        </w:tc>
        <w:tc>
          <w:tcPr>
            <w:tcW w:w="1928" w:type="dxa"/>
            <w:tcBorders>
              <w:top w:val="nil"/>
              <w:left w:val="nil"/>
              <w:bottom w:val="nil"/>
              <w:right w:val="nil"/>
            </w:tcBorders>
          </w:tcPr>
          <w:p w:rsidR="008453D7" w:rsidRPr="0052103B" w:rsidRDefault="008453D7" w:rsidP="008453D7">
            <w:pPr>
              <w:spacing w:after="0" w:line="240" w:lineRule="auto"/>
              <w:rPr>
                <w:sz w:val="22"/>
              </w:rPr>
            </w:pPr>
            <w:r w:rsidRPr="00E1390A">
              <w:rPr>
                <w:sz w:val="22"/>
              </w:rPr>
              <w:t>-5.339</w:t>
            </w:r>
            <w:r>
              <w:rPr>
                <w:sz w:val="22"/>
              </w:rPr>
              <w:t>2</w:t>
            </w:r>
          </w:p>
        </w:tc>
      </w:tr>
      <w:tr w:rsidR="008453D7" w:rsidTr="00A11E7F">
        <w:trPr>
          <w:trHeight w:val="387"/>
        </w:trPr>
        <w:tc>
          <w:tcPr>
            <w:tcW w:w="2731" w:type="dxa"/>
            <w:vMerge/>
            <w:tcBorders>
              <w:left w:val="nil"/>
              <w:bottom w:val="nil"/>
              <w:right w:val="nil"/>
            </w:tcBorders>
          </w:tcPr>
          <w:p w:rsidR="008453D7" w:rsidRPr="0052103B" w:rsidRDefault="008453D7" w:rsidP="006A4B6F">
            <w:pPr>
              <w:spacing w:after="0" w:line="240" w:lineRule="auto"/>
              <w:jc w:val="left"/>
              <w:rPr>
                <w:sz w:val="22"/>
              </w:rPr>
            </w:pPr>
          </w:p>
        </w:tc>
        <w:tc>
          <w:tcPr>
            <w:tcW w:w="1859" w:type="dxa"/>
            <w:tcBorders>
              <w:top w:val="nil"/>
              <w:left w:val="nil"/>
              <w:bottom w:val="nil"/>
              <w:right w:val="nil"/>
            </w:tcBorders>
          </w:tcPr>
          <w:p w:rsidR="008453D7" w:rsidRPr="0052103B" w:rsidRDefault="008453D7" w:rsidP="008453D7">
            <w:pPr>
              <w:spacing w:after="0" w:line="240" w:lineRule="auto"/>
              <w:jc w:val="left"/>
              <w:rPr>
                <w:sz w:val="22"/>
              </w:rPr>
            </w:pPr>
            <w:r w:rsidRPr="0052103B">
              <w:rPr>
                <w:sz w:val="22"/>
              </w:rPr>
              <w:t>MOSU</w:t>
            </w:r>
          </w:p>
        </w:tc>
        <w:tc>
          <w:tcPr>
            <w:tcW w:w="1890" w:type="dxa"/>
            <w:tcBorders>
              <w:top w:val="nil"/>
              <w:left w:val="nil"/>
              <w:bottom w:val="nil"/>
              <w:right w:val="nil"/>
            </w:tcBorders>
          </w:tcPr>
          <w:p w:rsidR="008453D7" w:rsidRPr="0052103B" w:rsidRDefault="008453D7" w:rsidP="008453D7">
            <w:pPr>
              <w:spacing w:after="0" w:line="240" w:lineRule="auto"/>
              <w:rPr>
                <w:sz w:val="22"/>
              </w:rPr>
            </w:pPr>
            <w:r>
              <w:rPr>
                <w:sz w:val="22"/>
              </w:rPr>
              <w:t>-6.9081</w:t>
            </w:r>
          </w:p>
        </w:tc>
        <w:tc>
          <w:tcPr>
            <w:tcW w:w="1928" w:type="dxa"/>
            <w:tcBorders>
              <w:top w:val="nil"/>
              <w:left w:val="nil"/>
              <w:bottom w:val="nil"/>
              <w:right w:val="nil"/>
            </w:tcBorders>
          </w:tcPr>
          <w:p w:rsidR="008453D7" w:rsidRPr="0052103B" w:rsidRDefault="008453D7" w:rsidP="008453D7">
            <w:pPr>
              <w:spacing w:after="0" w:line="240" w:lineRule="auto"/>
              <w:rPr>
                <w:sz w:val="22"/>
              </w:rPr>
            </w:pPr>
            <w:r>
              <w:rPr>
                <w:sz w:val="22"/>
              </w:rPr>
              <w:t>-6.4801</w:t>
            </w:r>
          </w:p>
        </w:tc>
      </w:tr>
      <w:tr w:rsidR="008453D7" w:rsidTr="00A11E7F">
        <w:trPr>
          <w:trHeight w:val="371"/>
        </w:trPr>
        <w:tc>
          <w:tcPr>
            <w:tcW w:w="2731" w:type="dxa"/>
            <w:vMerge/>
            <w:tcBorders>
              <w:left w:val="nil"/>
              <w:bottom w:val="nil"/>
              <w:right w:val="nil"/>
            </w:tcBorders>
          </w:tcPr>
          <w:p w:rsidR="008453D7" w:rsidRPr="0052103B" w:rsidRDefault="008453D7" w:rsidP="006A4B6F">
            <w:pPr>
              <w:spacing w:after="0" w:line="240" w:lineRule="auto"/>
              <w:jc w:val="left"/>
              <w:rPr>
                <w:sz w:val="22"/>
              </w:rPr>
            </w:pPr>
          </w:p>
        </w:tc>
        <w:tc>
          <w:tcPr>
            <w:tcW w:w="1859" w:type="dxa"/>
            <w:tcBorders>
              <w:top w:val="nil"/>
              <w:left w:val="nil"/>
              <w:bottom w:val="nil"/>
              <w:right w:val="nil"/>
            </w:tcBorders>
          </w:tcPr>
          <w:p w:rsidR="008453D7" w:rsidRPr="0052103B" w:rsidRDefault="008453D7" w:rsidP="008453D7">
            <w:pPr>
              <w:spacing w:after="0" w:line="240" w:lineRule="auto"/>
              <w:jc w:val="left"/>
              <w:rPr>
                <w:sz w:val="22"/>
              </w:rPr>
            </w:pPr>
            <w:r w:rsidRPr="0052103B">
              <w:rPr>
                <w:sz w:val="22"/>
              </w:rPr>
              <w:t>IR</w:t>
            </w:r>
          </w:p>
        </w:tc>
        <w:tc>
          <w:tcPr>
            <w:tcW w:w="1890" w:type="dxa"/>
            <w:tcBorders>
              <w:top w:val="nil"/>
              <w:left w:val="nil"/>
              <w:bottom w:val="nil"/>
              <w:right w:val="nil"/>
            </w:tcBorders>
          </w:tcPr>
          <w:p w:rsidR="008453D7" w:rsidRPr="0052103B" w:rsidRDefault="008453D7" w:rsidP="008453D7">
            <w:pPr>
              <w:spacing w:after="0" w:line="240" w:lineRule="auto"/>
              <w:rPr>
                <w:sz w:val="22"/>
              </w:rPr>
            </w:pPr>
            <w:r>
              <w:rPr>
                <w:sz w:val="22"/>
              </w:rPr>
              <w:t>-4.7529</w:t>
            </w:r>
          </w:p>
        </w:tc>
        <w:tc>
          <w:tcPr>
            <w:tcW w:w="1928" w:type="dxa"/>
            <w:tcBorders>
              <w:top w:val="nil"/>
              <w:left w:val="nil"/>
              <w:bottom w:val="nil"/>
              <w:right w:val="nil"/>
            </w:tcBorders>
          </w:tcPr>
          <w:p w:rsidR="008453D7" w:rsidRPr="0052103B" w:rsidRDefault="008453D7" w:rsidP="008453D7">
            <w:pPr>
              <w:spacing w:after="0" w:line="240" w:lineRule="auto"/>
              <w:rPr>
                <w:sz w:val="22"/>
              </w:rPr>
            </w:pPr>
            <w:r>
              <w:rPr>
                <w:sz w:val="22"/>
              </w:rPr>
              <w:t>-4.7529</w:t>
            </w:r>
          </w:p>
        </w:tc>
      </w:tr>
      <w:tr w:rsidR="008453D7" w:rsidTr="00A11E7F">
        <w:trPr>
          <w:trHeight w:val="387"/>
        </w:trPr>
        <w:tc>
          <w:tcPr>
            <w:tcW w:w="2731" w:type="dxa"/>
            <w:vMerge/>
            <w:tcBorders>
              <w:left w:val="nil"/>
              <w:bottom w:val="nil"/>
              <w:right w:val="nil"/>
            </w:tcBorders>
          </w:tcPr>
          <w:p w:rsidR="008453D7" w:rsidRPr="0052103B" w:rsidRDefault="008453D7" w:rsidP="006A4B6F">
            <w:pPr>
              <w:spacing w:after="0" w:line="240" w:lineRule="auto"/>
              <w:jc w:val="left"/>
              <w:rPr>
                <w:sz w:val="22"/>
              </w:rPr>
            </w:pPr>
          </w:p>
        </w:tc>
        <w:tc>
          <w:tcPr>
            <w:tcW w:w="1859" w:type="dxa"/>
            <w:tcBorders>
              <w:top w:val="nil"/>
              <w:left w:val="nil"/>
              <w:bottom w:val="nil"/>
              <w:right w:val="nil"/>
            </w:tcBorders>
          </w:tcPr>
          <w:p w:rsidR="008453D7" w:rsidRPr="0052103B" w:rsidRDefault="008453D7" w:rsidP="008453D7">
            <w:pPr>
              <w:spacing w:after="0" w:line="240" w:lineRule="auto"/>
              <w:jc w:val="left"/>
              <w:rPr>
                <w:sz w:val="22"/>
              </w:rPr>
            </w:pPr>
            <w:r w:rsidRPr="0052103B">
              <w:rPr>
                <w:sz w:val="22"/>
              </w:rPr>
              <w:t>IBR</w:t>
            </w:r>
          </w:p>
        </w:tc>
        <w:tc>
          <w:tcPr>
            <w:tcW w:w="1890" w:type="dxa"/>
            <w:tcBorders>
              <w:top w:val="nil"/>
              <w:left w:val="nil"/>
              <w:bottom w:val="nil"/>
              <w:right w:val="nil"/>
            </w:tcBorders>
          </w:tcPr>
          <w:p w:rsidR="008453D7" w:rsidRPr="0052103B" w:rsidRDefault="008453D7" w:rsidP="008453D7">
            <w:pPr>
              <w:spacing w:after="0" w:line="240" w:lineRule="auto"/>
              <w:rPr>
                <w:sz w:val="22"/>
              </w:rPr>
            </w:pPr>
            <w:r>
              <w:rPr>
                <w:sz w:val="22"/>
              </w:rPr>
              <w:t>-6.5519</w:t>
            </w:r>
          </w:p>
        </w:tc>
        <w:tc>
          <w:tcPr>
            <w:tcW w:w="1928" w:type="dxa"/>
            <w:tcBorders>
              <w:top w:val="nil"/>
              <w:left w:val="nil"/>
              <w:bottom w:val="nil"/>
              <w:right w:val="nil"/>
            </w:tcBorders>
          </w:tcPr>
          <w:p w:rsidR="008453D7" w:rsidRPr="0052103B" w:rsidRDefault="008453D7" w:rsidP="008453D7">
            <w:pPr>
              <w:spacing w:after="0" w:line="240" w:lineRule="auto"/>
              <w:rPr>
                <w:sz w:val="22"/>
              </w:rPr>
            </w:pPr>
            <w:r>
              <w:rPr>
                <w:sz w:val="22"/>
              </w:rPr>
              <w:t>-16.7209</w:t>
            </w:r>
          </w:p>
        </w:tc>
      </w:tr>
      <w:tr w:rsidR="008453D7" w:rsidTr="00A11E7F">
        <w:trPr>
          <w:trHeight w:val="387"/>
        </w:trPr>
        <w:tc>
          <w:tcPr>
            <w:tcW w:w="2731" w:type="dxa"/>
            <w:vMerge/>
            <w:tcBorders>
              <w:left w:val="nil"/>
              <w:bottom w:val="nil"/>
              <w:right w:val="nil"/>
            </w:tcBorders>
          </w:tcPr>
          <w:p w:rsidR="008453D7" w:rsidRPr="0052103B" w:rsidRDefault="008453D7" w:rsidP="006A4B6F">
            <w:pPr>
              <w:spacing w:after="0" w:line="240" w:lineRule="auto"/>
              <w:jc w:val="left"/>
              <w:rPr>
                <w:sz w:val="22"/>
              </w:rPr>
            </w:pPr>
          </w:p>
        </w:tc>
        <w:tc>
          <w:tcPr>
            <w:tcW w:w="1859" w:type="dxa"/>
            <w:tcBorders>
              <w:top w:val="nil"/>
              <w:left w:val="nil"/>
              <w:bottom w:val="nil"/>
              <w:right w:val="nil"/>
            </w:tcBorders>
          </w:tcPr>
          <w:p w:rsidR="008453D7" w:rsidRPr="0052103B" w:rsidRDefault="008453D7" w:rsidP="008453D7">
            <w:pPr>
              <w:spacing w:after="0" w:line="240" w:lineRule="auto"/>
              <w:jc w:val="left"/>
              <w:rPr>
                <w:sz w:val="22"/>
              </w:rPr>
            </w:pPr>
            <w:r w:rsidRPr="0052103B">
              <w:rPr>
                <w:sz w:val="22"/>
              </w:rPr>
              <w:t>RGDP</w:t>
            </w:r>
          </w:p>
        </w:tc>
        <w:tc>
          <w:tcPr>
            <w:tcW w:w="1890" w:type="dxa"/>
            <w:tcBorders>
              <w:top w:val="nil"/>
              <w:left w:val="nil"/>
              <w:bottom w:val="nil"/>
              <w:right w:val="nil"/>
            </w:tcBorders>
          </w:tcPr>
          <w:p w:rsidR="008453D7" w:rsidRPr="0052103B" w:rsidRDefault="008453D7" w:rsidP="008453D7">
            <w:pPr>
              <w:spacing w:after="0" w:line="240" w:lineRule="auto"/>
              <w:rPr>
                <w:sz w:val="22"/>
              </w:rPr>
            </w:pPr>
            <w:r w:rsidRPr="004432E3">
              <w:rPr>
                <w:sz w:val="22"/>
              </w:rPr>
              <w:t>-8.829</w:t>
            </w:r>
            <w:r>
              <w:rPr>
                <w:sz w:val="22"/>
              </w:rPr>
              <w:t>2</w:t>
            </w:r>
          </w:p>
        </w:tc>
        <w:tc>
          <w:tcPr>
            <w:tcW w:w="1928" w:type="dxa"/>
            <w:tcBorders>
              <w:top w:val="nil"/>
              <w:left w:val="nil"/>
              <w:bottom w:val="nil"/>
              <w:right w:val="nil"/>
            </w:tcBorders>
          </w:tcPr>
          <w:p w:rsidR="008453D7" w:rsidRPr="0052103B" w:rsidRDefault="008453D7" w:rsidP="008453D7">
            <w:pPr>
              <w:spacing w:after="0" w:line="240" w:lineRule="auto"/>
              <w:rPr>
                <w:sz w:val="22"/>
              </w:rPr>
            </w:pPr>
            <w:r>
              <w:rPr>
                <w:sz w:val="22"/>
              </w:rPr>
              <w:t>-8.4249</w:t>
            </w:r>
          </w:p>
        </w:tc>
      </w:tr>
      <w:tr w:rsidR="008453D7" w:rsidTr="00A11E7F">
        <w:trPr>
          <w:trHeight w:val="371"/>
        </w:trPr>
        <w:tc>
          <w:tcPr>
            <w:tcW w:w="2731" w:type="dxa"/>
            <w:vMerge w:val="restart"/>
            <w:tcBorders>
              <w:top w:val="nil"/>
              <w:left w:val="nil"/>
              <w:right w:val="nil"/>
            </w:tcBorders>
          </w:tcPr>
          <w:p w:rsidR="008453D7" w:rsidRPr="0052103B" w:rsidRDefault="008453D7" w:rsidP="006A4B6F">
            <w:pPr>
              <w:spacing w:after="0" w:line="240" w:lineRule="auto"/>
              <w:jc w:val="left"/>
              <w:rPr>
                <w:sz w:val="22"/>
              </w:rPr>
            </w:pPr>
            <w:r>
              <w:rPr>
                <w:sz w:val="22"/>
              </w:rPr>
              <w:t>Intercept and Trend</w:t>
            </w:r>
          </w:p>
        </w:tc>
        <w:tc>
          <w:tcPr>
            <w:tcW w:w="1859" w:type="dxa"/>
            <w:tcBorders>
              <w:top w:val="nil"/>
              <w:left w:val="nil"/>
              <w:bottom w:val="nil"/>
              <w:right w:val="nil"/>
            </w:tcBorders>
          </w:tcPr>
          <w:p w:rsidR="008453D7" w:rsidRPr="0052103B" w:rsidRDefault="008453D7" w:rsidP="008453D7">
            <w:pPr>
              <w:spacing w:after="0" w:line="240" w:lineRule="auto"/>
              <w:jc w:val="left"/>
              <w:rPr>
                <w:sz w:val="22"/>
              </w:rPr>
            </w:pPr>
            <w:r w:rsidRPr="0052103B">
              <w:rPr>
                <w:sz w:val="22"/>
              </w:rPr>
              <w:t>NPL</w:t>
            </w:r>
          </w:p>
        </w:tc>
        <w:tc>
          <w:tcPr>
            <w:tcW w:w="1890" w:type="dxa"/>
            <w:tcBorders>
              <w:top w:val="nil"/>
              <w:left w:val="nil"/>
              <w:bottom w:val="nil"/>
              <w:right w:val="nil"/>
            </w:tcBorders>
          </w:tcPr>
          <w:p w:rsidR="008453D7" w:rsidRPr="0052103B" w:rsidRDefault="008453D7" w:rsidP="008453D7">
            <w:pPr>
              <w:spacing w:after="0" w:line="240" w:lineRule="auto"/>
              <w:rPr>
                <w:sz w:val="22"/>
              </w:rPr>
            </w:pPr>
            <w:r>
              <w:rPr>
                <w:sz w:val="22"/>
              </w:rPr>
              <w:t>-2.155</w:t>
            </w:r>
          </w:p>
        </w:tc>
        <w:tc>
          <w:tcPr>
            <w:tcW w:w="1928" w:type="dxa"/>
            <w:tcBorders>
              <w:top w:val="nil"/>
              <w:left w:val="nil"/>
              <w:bottom w:val="nil"/>
              <w:right w:val="nil"/>
            </w:tcBorders>
          </w:tcPr>
          <w:p w:rsidR="008453D7" w:rsidRPr="0052103B" w:rsidRDefault="008453D7" w:rsidP="008453D7">
            <w:pPr>
              <w:spacing w:after="0" w:line="240" w:lineRule="auto"/>
              <w:rPr>
                <w:sz w:val="22"/>
              </w:rPr>
            </w:pPr>
            <w:r w:rsidRPr="00E1390A">
              <w:rPr>
                <w:sz w:val="22"/>
              </w:rPr>
              <w:t>-6.835</w:t>
            </w:r>
            <w:r>
              <w:rPr>
                <w:sz w:val="22"/>
              </w:rPr>
              <w:t>5</w:t>
            </w:r>
          </w:p>
        </w:tc>
      </w:tr>
      <w:tr w:rsidR="008453D7" w:rsidTr="00A11E7F">
        <w:trPr>
          <w:trHeight w:val="371"/>
        </w:trPr>
        <w:tc>
          <w:tcPr>
            <w:tcW w:w="2731" w:type="dxa"/>
            <w:vMerge/>
            <w:tcBorders>
              <w:left w:val="nil"/>
              <w:right w:val="nil"/>
            </w:tcBorders>
          </w:tcPr>
          <w:p w:rsidR="008453D7" w:rsidRPr="0052103B" w:rsidRDefault="008453D7" w:rsidP="008453D7">
            <w:pPr>
              <w:spacing w:after="0" w:line="240" w:lineRule="auto"/>
              <w:rPr>
                <w:sz w:val="22"/>
              </w:rPr>
            </w:pPr>
          </w:p>
        </w:tc>
        <w:tc>
          <w:tcPr>
            <w:tcW w:w="1859" w:type="dxa"/>
            <w:tcBorders>
              <w:top w:val="nil"/>
              <w:left w:val="nil"/>
              <w:bottom w:val="nil"/>
              <w:right w:val="nil"/>
            </w:tcBorders>
          </w:tcPr>
          <w:p w:rsidR="008453D7" w:rsidRPr="0052103B" w:rsidRDefault="008453D7" w:rsidP="008453D7">
            <w:pPr>
              <w:spacing w:after="0" w:line="240" w:lineRule="auto"/>
              <w:jc w:val="left"/>
              <w:rPr>
                <w:sz w:val="22"/>
              </w:rPr>
            </w:pPr>
            <w:r w:rsidRPr="0052103B">
              <w:rPr>
                <w:sz w:val="22"/>
              </w:rPr>
              <w:t>MOSU</w:t>
            </w:r>
          </w:p>
        </w:tc>
        <w:tc>
          <w:tcPr>
            <w:tcW w:w="1890" w:type="dxa"/>
            <w:tcBorders>
              <w:top w:val="nil"/>
              <w:left w:val="nil"/>
              <w:bottom w:val="nil"/>
              <w:right w:val="nil"/>
            </w:tcBorders>
          </w:tcPr>
          <w:p w:rsidR="008453D7" w:rsidRPr="0052103B" w:rsidRDefault="008453D7" w:rsidP="008453D7">
            <w:pPr>
              <w:spacing w:after="0" w:line="240" w:lineRule="auto"/>
              <w:rPr>
                <w:sz w:val="22"/>
              </w:rPr>
            </w:pPr>
            <w:r>
              <w:rPr>
                <w:sz w:val="22"/>
              </w:rPr>
              <w:t>-6.9026</w:t>
            </w:r>
          </w:p>
        </w:tc>
        <w:tc>
          <w:tcPr>
            <w:tcW w:w="1928" w:type="dxa"/>
            <w:tcBorders>
              <w:top w:val="nil"/>
              <w:left w:val="nil"/>
              <w:bottom w:val="nil"/>
              <w:right w:val="nil"/>
            </w:tcBorders>
          </w:tcPr>
          <w:p w:rsidR="008453D7" w:rsidRPr="0052103B" w:rsidRDefault="008453D7" w:rsidP="008453D7">
            <w:pPr>
              <w:spacing w:after="0" w:line="240" w:lineRule="auto"/>
              <w:rPr>
                <w:sz w:val="22"/>
              </w:rPr>
            </w:pPr>
            <w:r>
              <w:rPr>
                <w:sz w:val="22"/>
              </w:rPr>
              <w:t>-6.4366</w:t>
            </w:r>
          </w:p>
        </w:tc>
      </w:tr>
      <w:tr w:rsidR="008453D7" w:rsidTr="00A11E7F">
        <w:trPr>
          <w:trHeight w:val="387"/>
        </w:trPr>
        <w:tc>
          <w:tcPr>
            <w:tcW w:w="2731" w:type="dxa"/>
            <w:vMerge/>
            <w:tcBorders>
              <w:left w:val="nil"/>
              <w:right w:val="nil"/>
            </w:tcBorders>
          </w:tcPr>
          <w:p w:rsidR="008453D7" w:rsidRPr="0052103B" w:rsidRDefault="008453D7" w:rsidP="008453D7">
            <w:pPr>
              <w:spacing w:after="0" w:line="240" w:lineRule="auto"/>
              <w:rPr>
                <w:sz w:val="22"/>
              </w:rPr>
            </w:pPr>
          </w:p>
        </w:tc>
        <w:tc>
          <w:tcPr>
            <w:tcW w:w="1859" w:type="dxa"/>
            <w:tcBorders>
              <w:top w:val="nil"/>
              <w:left w:val="nil"/>
              <w:bottom w:val="nil"/>
              <w:right w:val="nil"/>
            </w:tcBorders>
          </w:tcPr>
          <w:p w:rsidR="008453D7" w:rsidRPr="0052103B" w:rsidRDefault="008453D7" w:rsidP="008453D7">
            <w:pPr>
              <w:spacing w:after="0" w:line="240" w:lineRule="auto"/>
              <w:jc w:val="left"/>
              <w:rPr>
                <w:sz w:val="22"/>
              </w:rPr>
            </w:pPr>
            <w:r w:rsidRPr="0052103B">
              <w:rPr>
                <w:sz w:val="22"/>
              </w:rPr>
              <w:t>IR</w:t>
            </w:r>
          </w:p>
        </w:tc>
        <w:tc>
          <w:tcPr>
            <w:tcW w:w="1890" w:type="dxa"/>
            <w:tcBorders>
              <w:top w:val="nil"/>
              <w:left w:val="nil"/>
              <w:bottom w:val="nil"/>
              <w:right w:val="nil"/>
            </w:tcBorders>
          </w:tcPr>
          <w:p w:rsidR="008453D7" w:rsidRPr="0052103B" w:rsidRDefault="008453D7" w:rsidP="008453D7">
            <w:pPr>
              <w:spacing w:after="0" w:line="240" w:lineRule="auto"/>
              <w:rPr>
                <w:sz w:val="22"/>
              </w:rPr>
            </w:pPr>
            <w:r>
              <w:rPr>
                <w:sz w:val="22"/>
              </w:rPr>
              <w:t>-4.6924</w:t>
            </w:r>
          </w:p>
        </w:tc>
        <w:tc>
          <w:tcPr>
            <w:tcW w:w="1928" w:type="dxa"/>
            <w:tcBorders>
              <w:top w:val="nil"/>
              <w:left w:val="nil"/>
              <w:bottom w:val="nil"/>
              <w:right w:val="nil"/>
            </w:tcBorders>
          </w:tcPr>
          <w:p w:rsidR="008453D7" w:rsidRPr="0052103B" w:rsidRDefault="008453D7" w:rsidP="008453D7">
            <w:pPr>
              <w:spacing w:after="0" w:line="240" w:lineRule="auto"/>
              <w:rPr>
                <w:sz w:val="22"/>
              </w:rPr>
            </w:pPr>
            <w:r>
              <w:rPr>
                <w:sz w:val="22"/>
              </w:rPr>
              <w:t>-4.6924</w:t>
            </w:r>
          </w:p>
        </w:tc>
      </w:tr>
      <w:tr w:rsidR="008453D7" w:rsidTr="00A11E7F">
        <w:trPr>
          <w:trHeight w:val="387"/>
        </w:trPr>
        <w:tc>
          <w:tcPr>
            <w:tcW w:w="2731" w:type="dxa"/>
            <w:vMerge/>
            <w:tcBorders>
              <w:left w:val="nil"/>
              <w:right w:val="nil"/>
            </w:tcBorders>
          </w:tcPr>
          <w:p w:rsidR="008453D7" w:rsidRPr="0052103B" w:rsidRDefault="008453D7" w:rsidP="008453D7">
            <w:pPr>
              <w:spacing w:after="0" w:line="240" w:lineRule="auto"/>
              <w:rPr>
                <w:sz w:val="22"/>
              </w:rPr>
            </w:pPr>
          </w:p>
        </w:tc>
        <w:tc>
          <w:tcPr>
            <w:tcW w:w="1859" w:type="dxa"/>
            <w:tcBorders>
              <w:top w:val="nil"/>
              <w:left w:val="nil"/>
              <w:bottom w:val="nil"/>
              <w:right w:val="nil"/>
            </w:tcBorders>
          </w:tcPr>
          <w:p w:rsidR="008453D7" w:rsidRPr="0052103B" w:rsidRDefault="008453D7" w:rsidP="008453D7">
            <w:pPr>
              <w:spacing w:after="0" w:line="240" w:lineRule="auto"/>
              <w:jc w:val="left"/>
              <w:rPr>
                <w:sz w:val="22"/>
              </w:rPr>
            </w:pPr>
            <w:r w:rsidRPr="0052103B">
              <w:rPr>
                <w:sz w:val="22"/>
              </w:rPr>
              <w:t>IBR</w:t>
            </w:r>
          </w:p>
        </w:tc>
        <w:tc>
          <w:tcPr>
            <w:tcW w:w="1890" w:type="dxa"/>
            <w:tcBorders>
              <w:top w:val="nil"/>
              <w:left w:val="nil"/>
              <w:bottom w:val="nil"/>
              <w:right w:val="nil"/>
            </w:tcBorders>
          </w:tcPr>
          <w:p w:rsidR="008453D7" w:rsidRPr="0052103B" w:rsidRDefault="008453D7" w:rsidP="008453D7">
            <w:pPr>
              <w:spacing w:after="0" w:line="240" w:lineRule="auto"/>
              <w:rPr>
                <w:sz w:val="22"/>
              </w:rPr>
            </w:pPr>
            <w:r>
              <w:rPr>
                <w:sz w:val="22"/>
              </w:rPr>
              <w:t>-6.5139</w:t>
            </w:r>
          </w:p>
        </w:tc>
        <w:tc>
          <w:tcPr>
            <w:tcW w:w="1928" w:type="dxa"/>
            <w:tcBorders>
              <w:top w:val="nil"/>
              <w:left w:val="nil"/>
              <w:bottom w:val="nil"/>
              <w:right w:val="nil"/>
            </w:tcBorders>
          </w:tcPr>
          <w:p w:rsidR="008453D7" w:rsidRPr="0052103B" w:rsidRDefault="008453D7" w:rsidP="008453D7">
            <w:pPr>
              <w:spacing w:after="0" w:line="240" w:lineRule="auto"/>
              <w:rPr>
                <w:sz w:val="22"/>
              </w:rPr>
            </w:pPr>
            <w:r>
              <w:rPr>
                <w:sz w:val="22"/>
              </w:rPr>
              <w:t>-18.9039</w:t>
            </w:r>
          </w:p>
        </w:tc>
      </w:tr>
      <w:tr w:rsidR="008453D7" w:rsidTr="00A11E7F">
        <w:trPr>
          <w:trHeight w:val="371"/>
        </w:trPr>
        <w:tc>
          <w:tcPr>
            <w:tcW w:w="2731" w:type="dxa"/>
            <w:vMerge/>
            <w:tcBorders>
              <w:left w:val="nil"/>
              <w:right w:val="nil"/>
            </w:tcBorders>
          </w:tcPr>
          <w:p w:rsidR="008453D7" w:rsidRPr="0052103B" w:rsidRDefault="008453D7" w:rsidP="008453D7">
            <w:pPr>
              <w:spacing w:after="0" w:line="240" w:lineRule="auto"/>
              <w:rPr>
                <w:sz w:val="22"/>
              </w:rPr>
            </w:pPr>
          </w:p>
        </w:tc>
        <w:tc>
          <w:tcPr>
            <w:tcW w:w="1859" w:type="dxa"/>
            <w:tcBorders>
              <w:top w:val="nil"/>
              <w:left w:val="nil"/>
              <w:right w:val="nil"/>
            </w:tcBorders>
          </w:tcPr>
          <w:p w:rsidR="008453D7" w:rsidRPr="0052103B" w:rsidRDefault="008453D7" w:rsidP="008453D7">
            <w:pPr>
              <w:spacing w:after="0" w:line="240" w:lineRule="auto"/>
              <w:jc w:val="left"/>
              <w:rPr>
                <w:sz w:val="22"/>
              </w:rPr>
            </w:pPr>
            <w:r w:rsidRPr="0052103B">
              <w:rPr>
                <w:sz w:val="22"/>
              </w:rPr>
              <w:t>RGDP</w:t>
            </w:r>
          </w:p>
        </w:tc>
        <w:tc>
          <w:tcPr>
            <w:tcW w:w="1890" w:type="dxa"/>
            <w:tcBorders>
              <w:top w:val="nil"/>
              <w:left w:val="nil"/>
              <w:right w:val="nil"/>
            </w:tcBorders>
          </w:tcPr>
          <w:p w:rsidR="008453D7" w:rsidRPr="0052103B" w:rsidRDefault="008453D7" w:rsidP="008453D7">
            <w:pPr>
              <w:spacing w:after="0" w:line="240" w:lineRule="auto"/>
              <w:rPr>
                <w:sz w:val="22"/>
              </w:rPr>
            </w:pPr>
            <w:r w:rsidRPr="004432E3">
              <w:rPr>
                <w:sz w:val="22"/>
              </w:rPr>
              <w:t>-8.752</w:t>
            </w:r>
            <w:r>
              <w:rPr>
                <w:sz w:val="22"/>
              </w:rPr>
              <w:t>0</w:t>
            </w:r>
          </w:p>
        </w:tc>
        <w:tc>
          <w:tcPr>
            <w:tcW w:w="1928" w:type="dxa"/>
            <w:tcBorders>
              <w:top w:val="nil"/>
              <w:left w:val="nil"/>
              <w:right w:val="nil"/>
            </w:tcBorders>
          </w:tcPr>
          <w:p w:rsidR="008453D7" w:rsidRPr="0052103B" w:rsidRDefault="008453D7" w:rsidP="008453D7">
            <w:pPr>
              <w:spacing w:after="0" w:line="240" w:lineRule="auto"/>
              <w:rPr>
                <w:sz w:val="22"/>
              </w:rPr>
            </w:pPr>
            <w:r>
              <w:rPr>
                <w:sz w:val="22"/>
              </w:rPr>
              <w:t>-8.3375</w:t>
            </w:r>
          </w:p>
        </w:tc>
      </w:tr>
    </w:tbl>
    <w:p w:rsidR="007A3E3C" w:rsidRPr="009E09C1" w:rsidRDefault="007A3E3C" w:rsidP="001301FF">
      <w:pPr>
        <w:spacing w:before="0" w:line="240" w:lineRule="auto"/>
        <w:contextualSpacing/>
        <w:rPr>
          <w:i/>
          <w:iCs/>
          <w:sz w:val="22"/>
        </w:rPr>
      </w:pPr>
      <w:r w:rsidRPr="009E09C1">
        <w:rPr>
          <w:i/>
          <w:iCs/>
          <w:sz w:val="22"/>
        </w:rPr>
        <w:t>Notes:</w:t>
      </w:r>
    </w:p>
    <w:p w:rsidR="007A3E3C" w:rsidRPr="00E749BF" w:rsidRDefault="007A3E3C" w:rsidP="001301FF">
      <w:pPr>
        <w:pStyle w:val="ListParagraph"/>
        <w:numPr>
          <w:ilvl w:val="0"/>
          <w:numId w:val="14"/>
        </w:numPr>
        <w:spacing w:before="0" w:after="160" w:line="240" w:lineRule="auto"/>
        <w:jc w:val="left"/>
        <w:rPr>
          <w:sz w:val="22"/>
        </w:rPr>
      </w:pPr>
      <w:r w:rsidRPr="00E749BF">
        <w:rPr>
          <w:sz w:val="22"/>
        </w:rPr>
        <w:t xml:space="preserve">The lags of the variable used to obtain residual are determined using </w:t>
      </w:r>
      <w:r w:rsidR="002E4B93" w:rsidRPr="00E749BF">
        <w:rPr>
          <w:sz w:val="22"/>
        </w:rPr>
        <w:t>Akaike Info Criterion (A</w:t>
      </w:r>
      <w:r w:rsidRPr="00E749BF">
        <w:rPr>
          <w:sz w:val="22"/>
        </w:rPr>
        <w:t>IC).</w:t>
      </w:r>
    </w:p>
    <w:p w:rsidR="00A973A5" w:rsidRPr="00E749BF" w:rsidRDefault="00C03710" w:rsidP="00C03710">
      <w:pPr>
        <w:pStyle w:val="ListParagraph"/>
        <w:numPr>
          <w:ilvl w:val="0"/>
          <w:numId w:val="14"/>
        </w:numPr>
        <w:spacing w:before="0" w:after="160" w:line="259" w:lineRule="auto"/>
        <w:jc w:val="left"/>
        <w:rPr>
          <w:sz w:val="22"/>
        </w:rPr>
      </w:pPr>
      <w:r w:rsidRPr="00E749BF">
        <w:rPr>
          <w:sz w:val="22"/>
        </w:rPr>
        <w:t>* indicate s</w:t>
      </w:r>
      <w:r w:rsidR="007A3E3C" w:rsidRPr="00E749BF">
        <w:rPr>
          <w:sz w:val="22"/>
        </w:rPr>
        <w:t>ignificance at the 5 and 10 % level.</w:t>
      </w:r>
    </w:p>
    <w:p w:rsidR="0077126D" w:rsidRPr="009E09C1" w:rsidRDefault="0077126D" w:rsidP="0077126D">
      <w:pPr>
        <w:pStyle w:val="ListParagraph"/>
        <w:spacing w:before="0" w:after="160" w:line="259" w:lineRule="auto"/>
        <w:jc w:val="left"/>
        <w:rPr>
          <w:i/>
          <w:iCs/>
          <w:sz w:val="22"/>
        </w:rPr>
      </w:pPr>
    </w:p>
    <w:p w:rsidR="0077126D" w:rsidRPr="00D647C9" w:rsidRDefault="008755FD" w:rsidP="00D647C9">
      <w:pPr>
        <w:spacing w:before="0" w:after="160"/>
      </w:pPr>
      <w:r>
        <w:t xml:space="preserve">The lag </w:t>
      </w:r>
      <w:r w:rsidRPr="008755FD">
        <w:t>order of the ADF test is determined by the minimization of the Akaike Info Criteria (AIC).</w:t>
      </w:r>
      <w:r>
        <w:t xml:space="preserve"> </w:t>
      </w:r>
      <w:r w:rsidR="003E53CD">
        <w:t>Table 8 shows the result of ADF test for unit roots where all the variables are able to reject the null hypothesis of non-stationarity</w:t>
      </w:r>
      <w:r w:rsidR="009F0C42">
        <w:t xml:space="preserve"> at a level form</w:t>
      </w:r>
      <w:r w:rsidR="003E53CD">
        <w:t>.</w:t>
      </w:r>
      <w:r w:rsidR="009F0C42">
        <w:t xml:space="preserve"> However, if we see it from first differencing the NPLs is not in the integration of order I(1).</w:t>
      </w:r>
      <w:r w:rsidR="009323CC">
        <w:t xml:space="preserve"> </w:t>
      </w:r>
      <w:r w:rsidR="009F0C42">
        <w:t>Thus, t</w:t>
      </w:r>
      <w:r w:rsidR="009323CC">
        <w:t xml:space="preserve">he analysis continues on the basis that all of the variables are at level I(0). </w:t>
      </w:r>
      <w:r w:rsidR="009F0C42">
        <w:t>Before proceeding from level variables the PP test for unit root is conducted to ensure that all the variables are in the leve</w:t>
      </w:r>
      <w:r w:rsidR="00D647C9">
        <w:t>l, which is displayed in Table 7</w:t>
      </w:r>
      <w:r w:rsidR="009F0C42">
        <w:t>.</w:t>
      </w:r>
    </w:p>
    <w:p w:rsidR="00EF25CD" w:rsidRDefault="000E4CB5" w:rsidP="007A3E3C">
      <w:r>
        <w:lastRenderedPageBreak/>
        <w:t>The lag order of the PP</w:t>
      </w:r>
      <w:r w:rsidRPr="008755FD">
        <w:t xml:space="preserve"> test is determined by the minimization of the </w:t>
      </w:r>
      <w:r>
        <w:t>Bartlett kernel and Newey-West method</w:t>
      </w:r>
      <w:r w:rsidRPr="008755FD">
        <w:t>.</w:t>
      </w:r>
      <w:r w:rsidR="00D647C9">
        <w:t xml:space="preserve"> Table 7</w:t>
      </w:r>
      <w:r>
        <w:t xml:space="preserve"> shows the result of PP test for unit roots where the majority of the variables are able to reject the null hypothesis of non-stationarity at a level form. </w:t>
      </w:r>
      <w:r w:rsidR="00AE2D11">
        <w:t>Both the intercept form and intercept and trend of the variables showed that the variables considered in the study are in integration of order I(0)</w:t>
      </w:r>
      <w:r w:rsidR="00C56644">
        <w:t>. As the p-value of all the variables considered in the study are significance at the 5 and 10 per cent level</w:t>
      </w:r>
      <w:r w:rsidR="00AE2D11">
        <w:t xml:space="preserve">. </w:t>
      </w:r>
      <w:r>
        <w:t xml:space="preserve">Thus, the analysis continues on the basis </w:t>
      </w:r>
      <w:r w:rsidR="00C56644">
        <w:t xml:space="preserve">of ADF test </w:t>
      </w:r>
      <w:r>
        <w:t>that all of the variables ar</w:t>
      </w:r>
      <w:r w:rsidR="007A4DD8">
        <w:t>e at integration of order</w:t>
      </w:r>
      <w:r>
        <w:t xml:space="preserve"> I(0). </w:t>
      </w:r>
    </w:p>
    <w:p w:rsidR="009F356E" w:rsidRDefault="0077126D" w:rsidP="00B91185">
      <w:r>
        <w:t>Similarly in order to make it more understandable the stationarity of the variables is also depicted with a figure where we can observe that the variables are in level by going through its trend.</w:t>
      </w:r>
      <w:r w:rsidR="00C27D8D">
        <w:t xml:space="preserve"> The </w:t>
      </w:r>
      <w:r w:rsidR="00675ACB">
        <w:t>figure 8 demonstrate the</w:t>
      </w:r>
      <w:r w:rsidR="00C27D8D">
        <w:t xml:space="preserve"> stationary level of the variables: </w:t>
      </w:r>
      <w:r w:rsidR="00B91185">
        <w:t xml:space="preserve"> </w:t>
      </w:r>
    </w:p>
    <w:p w:rsidR="00B91185" w:rsidRPr="00B91185" w:rsidRDefault="00B91185" w:rsidP="00B91185"/>
    <w:p w:rsidR="00EF25CD" w:rsidRDefault="00EF25CD" w:rsidP="009F356E">
      <w:pPr>
        <w:pStyle w:val="Caption"/>
        <w:jc w:val="center"/>
        <w:rPr>
          <w:i w:val="0"/>
          <w:iCs w:val="0"/>
          <w:color w:val="auto"/>
          <w:sz w:val="24"/>
          <w:szCs w:val="24"/>
        </w:rPr>
      </w:pPr>
      <w:bookmarkStart w:id="74" w:name="_Toc92132038"/>
      <w:r w:rsidRPr="00EF25CD">
        <w:rPr>
          <w:b/>
          <w:bCs/>
          <w:i w:val="0"/>
          <w:iCs w:val="0"/>
          <w:color w:val="auto"/>
          <w:sz w:val="24"/>
          <w:szCs w:val="24"/>
        </w:rPr>
        <w:t xml:space="preserve">Figure </w:t>
      </w:r>
      <w:r w:rsidRPr="00EF25CD">
        <w:rPr>
          <w:b/>
          <w:bCs/>
          <w:i w:val="0"/>
          <w:iCs w:val="0"/>
          <w:color w:val="auto"/>
          <w:sz w:val="24"/>
          <w:szCs w:val="24"/>
        </w:rPr>
        <w:fldChar w:fldCharType="begin"/>
      </w:r>
      <w:r w:rsidRPr="00EF25CD">
        <w:rPr>
          <w:b/>
          <w:bCs/>
          <w:i w:val="0"/>
          <w:iCs w:val="0"/>
          <w:color w:val="auto"/>
          <w:sz w:val="24"/>
          <w:szCs w:val="24"/>
        </w:rPr>
        <w:instrText xml:space="preserve"> SEQ Figure \* ARABIC </w:instrText>
      </w:r>
      <w:r w:rsidRPr="00EF25CD">
        <w:rPr>
          <w:b/>
          <w:bCs/>
          <w:i w:val="0"/>
          <w:iCs w:val="0"/>
          <w:color w:val="auto"/>
          <w:sz w:val="24"/>
          <w:szCs w:val="24"/>
        </w:rPr>
        <w:fldChar w:fldCharType="separate"/>
      </w:r>
      <w:r w:rsidR="00096EBF">
        <w:rPr>
          <w:b/>
          <w:bCs/>
          <w:i w:val="0"/>
          <w:iCs w:val="0"/>
          <w:noProof/>
          <w:color w:val="auto"/>
          <w:sz w:val="24"/>
          <w:szCs w:val="24"/>
        </w:rPr>
        <w:t>8</w:t>
      </w:r>
      <w:r w:rsidRPr="00EF25CD">
        <w:rPr>
          <w:b/>
          <w:bCs/>
          <w:i w:val="0"/>
          <w:iCs w:val="0"/>
          <w:color w:val="auto"/>
          <w:sz w:val="24"/>
          <w:szCs w:val="24"/>
        </w:rPr>
        <w:fldChar w:fldCharType="end"/>
      </w:r>
      <w:r w:rsidRPr="00EF25CD">
        <w:rPr>
          <w:b/>
          <w:bCs/>
          <w:i w:val="0"/>
          <w:iCs w:val="0"/>
          <w:color w:val="auto"/>
          <w:sz w:val="24"/>
          <w:szCs w:val="24"/>
        </w:rPr>
        <w:t xml:space="preserve">: </w:t>
      </w:r>
      <w:r w:rsidRPr="00EF25CD">
        <w:rPr>
          <w:i w:val="0"/>
          <w:iCs w:val="0"/>
          <w:color w:val="auto"/>
          <w:sz w:val="24"/>
          <w:szCs w:val="24"/>
        </w:rPr>
        <w:t>Stationary level</w:t>
      </w:r>
      <w:bookmarkEnd w:id="74"/>
    </w:p>
    <w:p w:rsidR="001B3A52" w:rsidRDefault="00FD4926" w:rsidP="00ED08F3">
      <w:r>
        <w:pict>
          <v:shape id="_x0000_i1030" type="#_x0000_t75" style="width:414pt;height:4in">
            <v:imagedata r:id="rId19" o:title="Unit root fig"/>
          </v:shape>
        </w:pict>
      </w:r>
    </w:p>
    <w:p w:rsidR="00F2423D" w:rsidRPr="007A3E3C" w:rsidRDefault="003C1D55" w:rsidP="00553FCF">
      <w:pPr>
        <w:ind w:hanging="540"/>
      </w:pPr>
      <w:r>
        <w:tab/>
        <w:t xml:space="preserve">Figure 8 indeed shows the stationary level of the variables with the order of integration I(0). On the x-axis and y-axis, there is time duration and rate of change in variables respectively. All the 5 variables NPL, money supply, interest rate (lending), interbank transaction rate and RGDP are considered to be at level form.  </w:t>
      </w:r>
    </w:p>
    <w:p w:rsidR="002F2E41" w:rsidRDefault="00B65B95" w:rsidP="0079516C">
      <w:pPr>
        <w:pStyle w:val="Heading3"/>
        <w:numPr>
          <w:ilvl w:val="2"/>
          <w:numId w:val="12"/>
        </w:numPr>
        <w:spacing w:line="360" w:lineRule="auto"/>
        <w:ind w:left="720"/>
      </w:pPr>
      <w:bookmarkStart w:id="75" w:name="_Toc92132019"/>
      <w:r>
        <w:lastRenderedPageBreak/>
        <w:t>Selection of Optimal Lag</w:t>
      </w:r>
      <w:bookmarkEnd w:id="75"/>
    </w:p>
    <w:p w:rsidR="00381E64" w:rsidRDefault="00D831CF" w:rsidP="0079516C">
      <w:r>
        <w:t xml:space="preserve">The next step is to select the lag orders of the variables in VAR model based on the AIC </w:t>
      </w:r>
      <w:r w:rsidR="00A95A3A">
        <w:t xml:space="preserve">and HQ </w:t>
      </w:r>
      <w:r>
        <w:t>criteria.</w:t>
      </w:r>
      <w:r w:rsidR="00A95A3A">
        <w:t xml:space="preserve"> </w:t>
      </w:r>
      <w:r w:rsidR="00381E64">
        <w:t>The purpose of this analysis, the order of the underlying VAR models were given as one due to the small number of time-series observations available and the large number of endogenous variables and unknown parameters involved to ensure the stability of the VAR</w:t>
      </w:r>
      <w:sdt>
        <w:sdtPr>
          <w:id w:val="381374178"/>
          <w:citation/>
        </w:sdtPr>
        <w:sdtEndPr/>
        <w:sdtContent>
          <w:r w:rsidR="00381E64">
            <w:fldChar w:fldCharType="begin"/>
          </w:r>
          <w:r w:rsidR="00381E64">
            <w:instrText xml:space="preserve"> CITATION Nku11 \l 1033 </w:instrText>
          </w:r>
          <w:r w:rsidR="00381E64">
            <w:fldChar w:fldCharType="separate"/>
          </w:r>
          <w:r w:rsidR="00E203FB">
            <w:rPr>
              <w:noProof/>
            </w:rPr>
            <w:t xml:space="preserve"> (Nkusu, 2011)</w:t>
          </w:r>
          <w:r w:rsidR="00381E64">
            <w:fldChar w:fldCharType="end"/>
          </w:r>
        </w:sdtContent>
      </w:sdt>
      <w:r w:rsidR="004A3CBD">
        <w:t>. The optimal lag length helps to provide the best fit model for the analysis such that its implication can be seen in the further analysis part.</w:t>
      </w:r>
      <w:r w:rsidR="00AC7426">
        <w:t xml:space="preserve"> The selection of the optimal lag length is illustrated in the following table:</w:t>
      </w:r>
    </w:p>
    <w:p w:rsidR="00B91185" w:rsidRPr="00381E64" w:rsidRDefault="00B91185" w:rsidP="00B91185"/>
    <w:p w:rsidR="00614AFE" w:rsidRPr="00974098" w:rsidRDefault="00974098" w:rsidP="00974098">
      <w:pPr>
        <w:pStyle w:val="Caption"/>
        <w:jc w:val="center"/>
        <w:rPr>
          <w:b/>
          <w:bCs/>
          <w:i w:val="0"/>
          <w:iCs w:val="0"/>
          <w:color w:val="auto"/>
          <w:sz w:val="24"/>
          <w:szCs w:val="24"/>
        </w:rPr>
      </w:pPr>
      <w:bookmarkStart w:id="76" w:name="_Toc92132047"/>
      <w:r w:rsidRPr="00974098">
        <w:rPr>
          <w:b/>
          <w:bCs/>
          <w:i w:val="0"/>
          <w:iCs w:val="0"/>
          <w:color w:val="auto"/>
          <w:sz w:val="24"/>
          <w:szCs w:val="24"/>
        </w:rPr>
        <w:t xml:space="preserve">Table </w:t>
      </w:r>
      <w:r w:rsidRPr="00974098">
        <w:rPr>
          <w:b/>
          <w:bCs/>
          <w:i w:val="0"/>
          <w:iCs w:val="0"/>
          <w:color w:val="auto"/>
          <w:sz w:val="24"/>
          <w:szCs w:val="24"/>
        </w:rPr>
        <w:fldChar w:fldCharType="begin"/>
      </w:r>
      <w:r w:rsidRPr="00974098">
        <w:rPr>
          <w:b/>
          <w:bCs/>
          <w:i w:val="0"/>
          <w:iCs w:val="0"/>
          <w:color w:val="auto"/>
          <w:sz w:val="24"/>
          <w:szCs w:val="24"/>
        </w:rPr>
        <w:instrText xml:space="preserve"> SEQ Table \* ARABIC </w:instrText>
      </w:r>
      <w:r w:rsidRPr="00974098">
        <w:rPr>
          <w:b/>
          <w:bCs/>
          <w:i w:val="0"/>
          <w:iCs w:val="0"/>
          <w:color w:val="auto"/>
          <w:sz w:val="24"/>
          <w:szCs w:val="24"/>
        </w:rPr>
        <w:fldChar w:fldCharType="separate"/>
      </w:r>
      <w:r w:rsidR="006820A4">
        <w:rPr>
          <w:b/>
          <w:bCs/>
          <w:i w:val="0"/>
          <w:iCs w:val="0"/>
          <w:noProof/>
          <w:color w:val="auto"/>
          <w:sz w:val="24"/>
          <w:szCs w:val="24"/>
        </w:rPr>
        <w:t>8</w:t>
      </w:r>
      <w:r w:rsidRPr="00974098">
        <w:rPr>
          <w:b/>
          <w:bCs/>
          <w:i w:val="0"/>
          <w:iCs w:val="0"/>
          <w:color w:val="auto"/>
          <w:sz w:val="24"/>
          <w:szCs w:val="24"/>
        </w:rPr>
        <w:fldChar w:fldCharType="end"/>
      </w:r>
      <w:r w:rsidRPr="00974098">
        <w:rPr>
          <w:b/>
          <w:bCs/>
          <w:i w:val="0"/>
          <w:iCs w:val="0"/>
          <w:color w:val="auto"/>
          <w:sz w:val="24"/>
          <w:szCs w:val="24"/>
        </w:rPr>
        <w:t xml:space="preserve">: </w:t>
      </w:r>
      <w:r w:rsidR="00614AFE" w:rsidRPr="00974098">
        <w:rPr>
          <w:i w:val="0"/>
          <w:iCs w:val="0"/>
          <w:color w:val="auto"/>
          <w:sz w:val="24"/>
          <w:szCs w:val="24"/>
        </w:rPr>
        <w:t>Selectio</w:t>
      </w:r>
      <w:r w:rsidRPr="00974098">
        <w:rPr>
          <w:i w:val="0"/>
          <w:iCs w:val="0"/>
          <w:color w:val="auto"/>
          <w:sz w:val="24"/>
          <w:szCs w:val="24"/>
        </w:rPr>
        <w:t>n of optimal lag length</w:t>
      </w:r>
      <w:bookmarkEnd w:id="76"/>
    </w:p>
    <w:tbl>
      <w:tblPr>
        <w:tblStyle w:val="TableGrid"/>
        <w:tblW w:w="0" w:type="auto"/>
        <w:tblLook w:val="04A0" w:firstRow="1" w:lastRow="0" w:firstColumn="1" w:lastColumn="0" w:noHBand="0" w:noVBand="1"/>
      </w:tblPr>
      <w:tblGrid>
        <w:gridCol w:w="765"/>
        <w:gridCol w:w="1419"/>
        <w:gridCol w:w="1102"/>
        <w:gridCol w:w="1287"/>
        <w:gridCol w:w="1220"/>
        <w:gridCol w:w="1220"/>
        <w:gridCol w:w="1294"/>
      </w:tblGrid>
      <w:tr w:rsidR="00C062FF" w:rsidRPr="00E1390A" w:rsidTr="005E54C8">
        <w:trPr>
          <w:trHeight w:val="438"/>
        </w:trPr>
        <w:tc>
          <w:tcPr>
            <w:tcW w:w="765" w:type="dxa"/>
            <w:tcBorders>
              <w:top w:val="double" w:sz="4" w:space="0" w:color="auto"/>
              <w:left w:val="nil"/>
              <w:bottom w:val="single" w:sz="4" w:space="0" w:color="auto"/>
              <w:right w:val="nil"/>
            </w:tcBorders>
            <w:vAlign w:val="center"/>
          </w:tcPr>
          <w:p w:rsidR="00912561" w:rsidRPr="000946A9" w:rsidRDefault="00912561" w:rsidP="00E1390A">
            <w:pPr>
              <w:spacing w:line="240" w:lineRule="auto"/>
              <w:rPr>
                <w:b/>
                <w:bCs/>
                <w:sz w:val="22"/>
              </w:rPr>
            </w:pPr>
            <w:r w:rsidRPr="000946A9">
              <w:rPr>
                <w:b/>
                <w:bCs/>
                <w:sz w:val="22"/>
              </w:rPr>
              <w:t>Lag</w:t>
            </w:r>
          </w:p>
        </w:tc>
        <w:tc>
          <w:tcPr>
            <w:tcW w:w="1419" w:type="dxa"/>
            <w:tcBorders>
              <w:top w:val="double" w:sz="4" w:space="0" w:color="auto"/>
              <w:left w:val="nil"/>
              <w:bottom w:val="single" w:sz="4" w:space="0" w:color="auto"/>
              <w:right w:val="nil"/>
            </w:tcBorders>
            <w:vAlign w:val="center"/>
          </w:tcPr>
          <w:p w:rsidR="00912561" w:rsidRPr="000946A9" w:rsidRDefault="00912561" w:rsidP="00E1390A">
            <w:pPr>
              <w:spacing w:line="240" w:lineRule="auto"/>
              <w:rPr>
                <w:b/>
                <w:bCs/>
                <w:sz w:val="22"/>
              </w:rPr>
            </w:pPr>
            <w:r w:rsidRPr="000946A9">
              <w:rPr>
                <w:b/>
                <w:bCs/>
                <w:sz w:val="22"/>
              </w:rPr>
              <w:t>LogL</w:t>
            </w:r>
          </w:p>
        </w:tc>
        <w:tc>
          <w:tcPr>
            <w:tcW w:w="1102" w:type="dxa"/>
            <w:tcBorders>
              <w:top w:val="double" w:sz="4" w:space="0" w:color="auto"/>
              <w:left w:val="nil"/>
              <w:bottom w:val="single" w:sz="4" w:space="0" w:color="auto"/>
              <w:right w:val="nil"/>
            </w:tcBorders>
            <w:vAlign w:val="center"/>
          </w:tcPr>
          <w:p w:rsidR="00912561" w:rsidRPr="000946A9" w:rsidRDefault="00912561" w:rsidP="00E1390A">
            <w:pPr>
              <w:spacing w:line="240" w:lineRule="auto"/>
              <w:rPr>
                <w:b/>
                <w:bCs/>
                <w:sz w:val="22"/>
              </w:rPr>
            </w:pPr>
            <w:r w:rsidRPr="000946A9">
              <w:rPr>
                <w:b/>
                <w:bCs/>
                <w:sz w:val="22"/>
              </w:rPr>
              <w:t>LR</w:t>
            </w:r>
          </w:p>
        </w:tc>
        <w:tc>
          <w:tcPr>
            <w:tcW w:w="1287" w:type="dxa"/>
            <w:tcBorders>
              <w:top w:val="double" w:sz="4" w:space="0" w:color="auto"/>
              <w:left w:val="nil"/>
              <w:bottom w:val="single" w:sz="4" w:space="0" w:color="auto"/>
              <w:right w:val="nil"/>
            </w:tcBorders>
            <w:vAlign w:val="center"/>
          </w:tcPr>
          <w:p w:rsidR="00912561" w:rsidRPr="000946A9" w:rsidRDefault="00912561" w:rsidP="00E1390A">
            <w:pPr>
              <w:spacing w:line="240" w:lineRule="auto"/>
              <w:rPr>
                <w:b/>
                <w:bCs/>
                <w:sz w:val="22"/>
              </w:rPr>
            </w:pPr>
            <w:r w:rsidRPr="000946A9">
              <w:rPr>
                <w:b/>
                <w:bCs/>
                <w:sz w:val="22"/>
              </w:rPr>
              <w:t>FPE</w:t>
            </w:r>
          </w:p>
        </w:tc>
        <w:tc>
          <w:tcPr>
            <w:tcW w:w="1220" w:type="dxa"/>
            <w:tcBorders>
              <w:top w:val="double" w:sz="4" w:space="0" w:color="auto"/>
              <w:left w:val="nil"/>
              <w:bottom w:val="single" w:sz="4" w:space="0" w:color="auto"/>
              <w:right w:val="nil"/>
            </w:tcBorders>
            <w:vAlign w:val="center"/>
          </w:tcPr>
          <w:p w:rsidR="00912561" w:rsidRPr="000946A9" w:rsidRDefault="00912561" w:rsidP="00E1390A">
            <w:pPr>
              <w:spacing w:line="240" w:lineRule="auto"/>
              <w:rPr>
                <w:b/>
                <w:bCs/>
                <w:sz w:val="22"/>
              </w:rPr>
            </w:pPr>
            <w:r w:rsidRPr="000946A9">
              <w:rPr>
                <w:b/>
                <w:bCs/>
                <w:sz w:val="22"/>
              </w:rPr>
              <w:t>AIC</w:t>
            </w:r>
          </w:p>
        </w:tc>
        <w:tc>
          <w:tcPr>
            <w:tcW w:w="1220" w:type="dxa"/>
            <w:tcBorders>
              <w:top w:val="double" w:sz="4" w:space="0" w:color="auto"/>
              <w:left w:val="nil"/>
              <w:bottom w:val="single" w:sz="4" w:space="0" w:color="auto"/>
              <w:right w:val="nil"/>
            </w:tcBorders>
            <w:vAlign w:val="center"/>
          </w:tcPr>
          <w:p w:rsidR="00912561" w:rsidRPr="000946A9" w:rsidRDefault="00912561" w:rsidP="00E1390A">
            <w:pPr>
              <w:spacing w:line="240" w:lineRule="auto"/>
              <w:rPr>
                <w:b/>
                <w:bCs/>
                <w:sz w:val="22"/>
              </w:rPr>
            </w:pPr>
            <w:r w:rsidRPr="000946A9">
              <w:rPr>
                <w:b/>
                <w:bCs/>
                <w:sz w:val="22"/>
              </w:rPr>
              <w:t>SC</w:t>
            </w:r>
          </w:p>
        </w:tc>
        <w:tc>
          <w:tcPr>
            <w:tcW w:w="1294" w:type="dxa"/>
            <w:tcBorders>
              <w:top w:val="double" w:sz="4" w:space="0" w:color="auto"/>
              <w:left w:val="nil"/>
              <w:bottom w:val="single" w:sz="4" w:space="0" w:color="auto"/>
              <w:right w:val="nil"/>
            </w:tcBorders>
            <w:vAlign w:val="center"/>
          </w:tcPr>
          <w:p w:rsidR="00912561" w:rsidRPr="000946A9" w:rsidRDefault="00912561" w:rsidP="00E1390A">
            <w:pPr>
              <w:spacing w:line="240" w:lineRule="auto"/>
              <w:rPr>
                <w:b/>
                <w:bCs/>
                <w:sz w:val="22"/>
              </w:rPr>
            </w:pPr>
            <w:r w:rsidRPr="000946A9">
              <w:rPr>
                <w:b/>
                <w:bCs/>
                <w:sz w:val="22"/>
              </w:rPr>
              <w:t>HQ</w:t>
            </w:r>
          </w:p>
        </w:tc>
      </w:tr>
      <w:tr w:rsidR="00C062FF" w:rsidRPr="00E1390A" w:rsidTr="00C062FF">
        <w:tc>
          <w:tcPr>
            <w:tcW w:w="765" w:type="dxa"/>
            <w:tcBorders>
              <w:top w:val="single" w:sz="4" w:space="0" w:color="auto"/>
              <w:left w:val="nil"/>
              <w:bottom w:val="nil"/>
              <w:right w:val="nil"/>
            </w:tcBorders>
          </w:tcPr>
          <w:p w:rsidR="00912561" w:rsidRPr="00573121" w:rsidRDefault="00912561" w:rsidP="00E1390A">
            <w:pPr>
              <w:spacing w:line="240" w:lineRule="auto"/>
              <w:rPr>
                <w:sz w:val="22"/>
              </w:rPr>
            </w:pPr>
            <w:r w:rsidRPr="00573121">
              <w:rPr>
                <w:sz w:val="22"/>
              </w:rPr>
              <w:t>0</w:t>
            </w:r>
          </w:p>
        </w:tc>
        <w:tc>
          <w:tcPr>
            <w:tcW w:w="1419" w:type="dxa"/>
            <w:tcBorders>
              <w:top w:val="single" w:sz="4" w:space="0" w:color="auto"/>
              <w:left w:val="nil"/>
              <w:bottom w:val="nil"/>
              <w:right w:val="nil"/>
            </w:tcBorders>
          </w:tcPr>
          <w:p w:rsidR="00912561" w:rsidRPr="00573121" w:rsidRDefault="00C062FF" w:rsidP="00E1390A">
            <w:pPr>
              <w:spacing w:line="240" w:lineRule="auto"/>
              <w:rPr>
                <w:sz w:val="22"/>
              </w:rPr>
            </w:pPr>
            <w:r w:rsidRPr="00573121">
              <w:rPr>
                <w:sz w:val="22"/>
              </w:rPr>
              <w:t>-642.4933</w:t>
            </w:r>
          </w:p>
        </w:tc>
        <w:tc>
          <w:tcPr>
            <w:tcW w:w="1102" w:type="dxa"/>
            <w:tcBorders>
              <w:top w:val="single" w:sz="4" w:space="0" w:color="auto"/>
              <w:left w:val="nil"/>
              <w:bottom w:val="nil"/>
              <w:right w:val="nil"/>
            </w:tcBorders>
          </w:tcPr>
          <w:p w:rsidR="00912561" w:rsidRPr="00573121" w:rsidRDefault="007829D1" w:rsidP="00E1390A">
            <w:pPr>
              <w:spacing w:line="240" w:lineRule="auto"/>
              <w:rPr>
                <w:sz w:val="22"/>
              </w:rPr>
            </w:pPr>
            <w:r w:rsidRPr="00573121">
              <w:rPr>
                <w:sz w:val="22"/>
              </w:rPr>
              <w:t>NA</w:t>
            </w:r>
          </w:p>
        </w:tc>
        <w:tc>
          <w:tcPr>
            <w:tcW w:w="1287" w:type="dxa"/>
            <w:tcBorders>
              <w:top w:val="single" w:sz="4" w:space="0" w:color="auto"/>
              <w:left w:val="nil"/>
              <w:bottom w:val="nil"/>
              <w:right w:val="nil"/>
            </w:tcBorders>
          </w:tcPr>
          <w:p w:rsidR="00912561" w:rsidRPr="00573121" w:rsidRDefault="00C062FF" w:rsidP="00C062FF">
            <w:pPr>
              <w:spacing w:line="240" w:lineRule="auto"/>
              <w:rPr>
                <w:sz w:val="22"/>
              </w:rPr>
            </w:pPr>
            <w:r w:rsidRPr="00573121">
              <w:rPr>
                <w:sz w:val="22"/>
              </w:rPr>
              <w:t>28123.1</w:t>
            </w:r>
          </w:p>
        </w:tc>
        <w:tc>
          <w:tcPr>
            <w:tcW w:w="1220" w:type="dxa"/>
            <w:tcBorders>
              <w:top w:val="single" w:sz="4" w:space="0" w:color="auto"/>
              <w:left w:val="nil"/>
              <w:bottom w:val="nil"/>
              <w:right w:val="nil"/>
            </w:tcBorders>
          </w:tcPr>
          <w:p w:rsidR="00912561" w:rsidRPr="00573121" w:rsidRDefault="00C062FF" w:rsidP="00C062FF">
            <w:pPr>
              <w:spacing w:line="240" w:lineRule="auto"/>
              <w:rPr>
                <w:sz w:val="22"/>
              </w:rPr>
            </w:pPr>
            <w:r w:rsidRPr="00573121">
              <w:rPr>
                <w:sz w:val="22"/>
              </w:rPr>
              <w:t>24</w:t>
            </w:r>
            <w:r w:rsidR="0055314A" w:rsidRPr="00573121">
              <w:rPr>
                <w:sz w:val="22"/>
              </w:rPr>
              <w:t>.</w:t>
            </w:r>
            <w:r w:rsidRPr="00573121">
              <w:rPr>
                <w:sz w:val="22"/>
              </w:rPr>
              <w:t>4337</w:t>
            </w:r>
          </w:p>
        </w:tc>
        <w:tc>
          <w:tcPr>
            <w:tcW w:w="1220" w:type="dxa"/>
            <w:tcBorders>
              <w:top w:val="single" w:sz="4" w:space="0" w:color="auto"/>
              <w:left w:val="nil"/>
              <w:bottom w:val="nil"/>
              <w:right w:val="nil"/>
            </w:tcBorders>
          </w:tcPr>
          <w:p w:rsidR="00912561" w:rsidRPr="00573121" w:rsidRDefault="00C062FF" w:rsidP="00C062FF">
            <w:pPr>
              <w:spacing w:line="240" w:lineRule="auto"/>
              <w:rPr>
                <w:sz w:val="22"/>
              </w:rPr>
            </w:pPr>
            <w:r w:rsidRPr="00573121">
              <w:rPr>
                <w:sz w:val="22"/>
              </w:rPr>
              <w:t>24</w:t>
            </w:r>
            <w:r w:rsidR="00FD3618" w:rsidRPr="00573121">
              <w:rPr>
                <w:sz w:val="22"/>
              </w:rPr>
              <w:t>.</w:t>
            </w:r>
            <w:r w:rsidRPr="00573121">
              <w:rPr>
                <w:sz w:val="22"/>
              </w:rPr>
              <w:t>6195</w:t>
            </w:r>
          </w:p>
        </w:tc>
        <w:tc>
          <w:tcPr>
            <w:tcW w:w="1294" w:type="dxa"/>
            <w:tcBorders>
              <w:top w:val="single" w:sz="4" w:space="0" w:color="auto"/>
              <w:left w:val="nil"/>
              <w:bottom w:val="nil"/>
              <w:right w:val="nil"/>
            </w:tcBorders>
          </w:tcPr>
          <w:p w:rsidR="00912561" w:rsidRPr="00573121" w:rsidRDefault="00C062FF" w:rsidP="00C062FF">
            <w:pPr>
              <w:spacing w:line="240" w:lineRule="auto"/>
              <w:rPr>
                <w:sz w:val="22"/>
              </w:rPr>
            </w:pPr>
            <w:r w:rsidRPr="00573121">
              <w:rPr>
                <w:sz w:val="22"/>
              </w:rPr>
              <w:t>24.5051</w:t>
            </w:r>
          </w:p>
        </w:tc>
      </w:tr>
      <w:tr w:rsidR="00C062FF" w:rsidRPr="00E1390A" w:rsidTr="00C062FF">
        <w:tc>
          <w:tcPr>
            <w:tcW w:w="765" w:type="dxa"/>
            <w:tcBorders>
              <w:top w:val="nil"/>
              <w:left w:val="nil"/>
              <w:bottom w:val="nil"/>
              <w:right w:val="nil"/>
            </w:tcBorders>
          </w:tcPr>
          <w:p w:rsidR="00912561" w:rsidRPr="00573121" w:rsidRDefault="00912561" w:rsidP="00E1390A">
            <w:pPr>
              <w:spacing w:line="240" w:lineRule="auto"/>
              <w:rPr>
                <w:sz w:val="22"/>
              </w:rPr>
            </w:pPr>
            <w:r w:rsidRPr="00573121">
              <w:rPr>
                <w:sz w:val="22"/>
              </w:rPr>
              <w:t>1</w:t>
            </w:r>
          </w:p>
        </w:tc>
        <w:tc>
          <w:tcPr>
            <w:tcW w:w="1419" w:type="dxa"/>
            <w:tcBorders>
              <w:top w:val="nil"/>
              <w:left w:val="nil"/>
              <w:bottom w:val="nil"/>
              <w:right w:val="nil"/>
            </w:tcBorders>
          </w:tcPr>
          <w:p w:rsidR="00912561" w:rsidRPr="00573121" w:rsidRDefault="00C062FF" w:rsidP="00E1390A">
            <w:pPr>
              <w:spacing w:line="240" w:lineRule="auto"/>
              <w:rPr>
                <w:sz w:val="22"/>
              </w:rPr>
            </w:pPr>
            <w:r w:rsidRPr="00573121">
              <w:rPr>
                <w:sz w:val="22"/>
              </w:rPr>
              <w:t>-456.091</w:t>
            </w:r>
            <w:r w:rsidR="00912561" w:rsidRPr="00573121">
              <w:rPr>
                <w:sz w:val="22"/>
              </w:rPr>
              <w:t>8</w:t>
            </w:r>
          </w:p>
        </w:tc>
        <w:tc>
          <w:tcPr>
            <w:tcW w:w="1102" w:type="dxa"/>
            <w:tcBorders>
              <w:top w:val="nil"/>
              <w:left w:val="nil"/>
              <w:bottom w:val="nil"/>
              <w:right w:val="nil"/>
            </w:tcBorders>
          </w:tcPr>
          <w:p w:rsidR="00912561" w:rsidRPr="00573121" w:rsidRDefault="00C062FF" w:rsidP="00C062FF">
            <w:pPr>
              <w:spacing w:line="240" w:lineRule="auto"/>
              <w:rPr>
                <w:sz w:val="22"/>
              </w:rPr>
            </w:pPr>
            <w:r w:rsidRPr="00573121">
              <w:rPr>
                <w:sz w:val="22"/>
              </w:rPr>
              <w:t>330</w:t>
            </w:r>
            <w:r w:rsidR="007829D1" w:rsidRPr="00573121">
              <w:rPr>
                <w:sz w:val="22"/>
              </w:rPr>
              <w:t>.</w:t>
            </w:r>
            <w:r w:rsidRPr="00573121">
              <w:rPr>
                <w:sz w:val="22"/>
              </w:rPr>
              <w:t>599</w:t>
            </w:r>
          </w:p>
        </w:tc>
        <w:tc>
          <w:tcPr>
            <w:tcW w:w="1287" w:type="dxa"/>
            <w:tcBorders>
              <w:top w:val="nil"/>
              <w:left w:val="nil"/>
              <w:bottom w:val="nil"/>
              <w:right w:val="nil"/>
            </w:tcBorders>
          </w:tcPr>
          <w:p w:rsidR="00912561" w:rsidRPr="00573121" w:rsidRDefault="00C062FF" w:rsidP="00E1390A">
            <w:pPr>
              <w:spacing w:line="240" w:lineRule="auto"/>
              <w:rPr>
                <w:sz w:val="22"/>
              </w:rPr>
            </w:pPr>
            <w:r w:rsidRPr="00573121">
              <w:rPr>
                <w:sz w:val="22"/>
              </w:rPr>
              <w:t>63.9802</w:t>
            </w:r>
          </w:p>
        </w:tc>
        <w:tc>
          <w:tcPr>
            <w:tcW w:w="1220" w:type="dxa"/>
            <w:tcBorders>
              <w:top w:val="nil"/>
              <w:left w:val="nil"/>
              <w:bottom w:val="nil"/>
              <w:right w:val="nil"/>
            </w:tcBorders>
          </w:tcPr>
          <w:p w:rsidR="00912561" w:rsidRPr="00573121" w:rsidRDefault="00C062FF" w:rsidP="00C062FF">
            <w:pPr>
              <w:spacing w:line="240" w:lineRule="auto"/>
              <w:rPr>
                <w:sz w:val="22"/>
              </w:rPr>
            </w:pPr>
            <w:r w:rsidRPr="00573121">
              <w:rPr>
                <w:sz w:val="22"/>
              </w:rPr>
              <w:t>18.3430</w:t>
            </w:r>
          </w:p>
        </w:tc>
        <w:tc>
          <w:tcPr>
            <w:tcW w:w="1220" w:type="dxa"/>
            <w:tcBorders>
              <w:top w:val="nil"/>
              <w:left w:val="nil"/>
              <w:bottom w:val="nil"/>
              <w:right w:val="nil"/>
            </w:tcBorders>
          </w:tcPr>
          <w:p w:rsidR="00912561" w:rsidRPr="00573121" w:rsidRDefault="00FD3618" w:rsidP="00C062FF">
            <w:pPr>
              <w:spacing w:line="240" w:lineRule="auto"/>
              <w:rPr>
                <w:b/>
                <w:bCs/>
                <w:sz w:val="22"/>
              </w:rPr>
            </w:pPr>
            <w:r w:rsidRPr="00573121">
              <w:rPr>
                <w:b/>
                <w:bCs/>
                <w:sz w:val="22"/>
              </w:rPr>
              <w:t>1</w:t>
            </w:r>
            <w:r w:rsidR="00C062FF" w:rsidRPr="00573121">
              <w:rPr>
                <w:b/>
                <w:bCs/>
                <w:sz w:val="22"/>
              </w:rPr>
              <w:t>9</w:t>
            </w:r>
            <w:r w:rsidRPr="00573121">
              <w:rPr>
                <w:b/>
                <w:bCs/>
                <w:sz w:val="22"/>
              </w:rPr>
              <w:t>.</w:t>
            </w:r>
            <w:r w:rsidR="00C062FF" w:rsidRPr="00573121">
              <w:rPr>
                <w:b/>
                <w:bCs/>
                <w:sz w:val="22"/>
              </w:rPr>
              <w:t>4583</w:t>
            </w:r>
            <w:r w:rsidRPr="00573121">
              <w:rPr>
                <w:b/>
                <w:bCs/>
                <w:sz w:val="22"/>
              </w:rPr>
              <w:t>*</w:t>
            </w:r>
          </w:p>
        </w:tc>
        <w:tc>
          <w:tcPr>
            <w:tcW w:w="1294" w:type="dxa"/>
            <w:tcBorders>
              <w:top w:val="nil"/>
              <w:left w:val="nil"/>
              <w:bottom w:val="nil"/>
              <w:right w:val="nil"/>
            </w:tcBorders>
          </w:tcPr>
          <w:p w:rsidR="00912561" w:rsidRPr="00573121" w:rsidRDefault="006C50D0" w:rsidP="00C062FF">
            <w:pPr>
              <w:spacing w:line="240" w:lineRule="auto"/>
              <w:rPr>
                <w:sz w:val="22"/>
              </w:rPr>
            </w:pPr>
            <w:r w:rsidRPr="00573121">
              <w:rPr>
                <w:sz w:val="22"/>
              </w:rPr>
              <w:t>1</w:t>
            </w:r>
            <w:r w:rsidR="00C062FF" w:rsidRPr="00573121">
              <w:rPr>
                <w:sz w:val="22"/>
              </w:rPr>
              <w:t>8</w:t>
            </w:r>
            <w:r w:rsidRPr="00573121">
              <w:rPr>
                <w:sz w:val="22"/>
              </w:rPr>
              <w:t>.</w:t>
            </w:r>
            <w:r w:rsidR="00C062FF" w:rsidRPr="00573121">
              <w:rPr>
                <w:sz w:val="22"/>
              </w:rPr>
              <w:t>7719</w:t>
            </w:r>
          </w:p>
        </w:tc>
      </w:tr>
      <w:tr w:rsidR="00C062FF" w:rsidRPr="00E1390A" w:rsidTr="00C062FF">
        <w:tc>
          <w:tcPr>
            <w:tcW w:w="765" w:type="dxa"/>
            <w:tcBorders>
              <w:top w:val="nil"/>
              <w:left w:val="nil"/>
              <w:bottom w:val="nil"/>
              <w:right w:val="nil"/>
            </w:tcBorders>
          </w:tcPr>
          <w:p w:rsidR="00912561" w:rsidRPr="00573121" w:rsidRDefault="00912561" w:rsidP="00E1390A">
            <w:pPr>
              <w:spacing w:line="240" w:lineRule="auto"/>
              <w:rPr>
                <w:sz w:val="22"/>
              </w:rPr>
            </w:pPr>
            <w:r w:rsidRPr="00573121">
              <w:rPr>
                <w:sz w:val="22"/>
              </w:rPr>
              <w:t>2</w:t>
            </w:r>
          </w:p>
        </w:tc>
        <w:tc>
          <w:tcPr>
            <w:tcW w:w="1419" w:type="dxa"/>
            <w:tcBorders>
              <w:top w:val="nil"/>
              <w:left w:val="nil"/>
              <w:bottom w:val="nil"/>
              <w:right w:val="nil"/>
            </w:tcBorders>
          </w:tcPr>
          <w:p w:rsidR="00912561" w:rsidRPr="00573121" w:rsidRDefault="00C062FF" w:rsidP="00C062FF">
            <w:pPr>
              <w:spacing w:line="240" w:lineRule="auto"/>
              <w:rPr>
                <w:sz w:val="22"/>
              </w:rPr>
            </w:pPr>
            <w:r w:rsidRPr="00573121">
              <w:rPr>
                <w:sz w:val="22"/>
              </w:rPr>
              <w:t>-441</w:t>
            </w:r>
            <w:r w:rsidR="00A70D6E" w:rsidRPr="00573121">
              <w:rPr>
                <w:sz w:val="22"/>
              </w:rPr>
              <w:t>.</w:t>
            </w:r>
            <w:r w:rsidRPr="00573121">
              <w:rPr>
                <w:sz w:val="22"/>
              </w:rPr>
              <w:t>1872</w:t>
            </w:r>
          </w:p>
        </w:tc>
        <w:tc>
          <w:tcPr>
            <w:tcW w:w="1102" w:type="dxa"/>
            <w:tcBorders>
              <w:top w:val="nil"/>
              <w:left w:val="nil"/>
              <w:bottom w:val="nil"/>
              <w:right w:val="nil"/>
            </w:tcBorders>
          </w:tcPr>
          <w:p w:rsidR="00912561" w:rsidRPr="00573121" w:rsidRDefault="007829D1" w:rsidP="00C062FF">
            <w:pPr>
              <w:spacing w:line="240" w:lineRule="auto"/>
              <w:rPr>
                <w:sz w:val="22"/>
              </w:rPr>
            </w:pPr>
            <w:r w:rsidRPr="00573121">
              <w:rPr>
                <w:sz w:val="22"/>
              </w:rPr>
              <w:t>2</w:t>
            </w:r>
            <w:r w:rsidR="00C062FF" w:rsidRPr="00573121">
              <w:rPr>
                <w:sz w:val="22"/>
              </w:rPr>
              <w:t>3.6223</w:t>
            </w:r>
          </w:p>
        </w:tc>
        <w:tc>
          <w:tcPr>
            <w:tcW w:w="1287" w:type="dxa"/>
            <w:tcBorders>
              <w:top w:val="nil"/>
              <w:left w:val="nil"/>
              <w:bottom w:val="nil"/>
              <w:right w:val="nil"/>
            </w:tcBorders>
          </w:tcPr>
          <w:p w:rsidR="00912561" w:rsidRPr="00573121" w:rsidRDefault="00C062FF" w:rsidP="00C062FF">
            <w:pPr>
              <w:spacing w:line="240" w:lineRule="auto"/>
              <w:rPr>
                <w:sz w:val="22"/>
              </w:rPr>
            </w:pPr>
            <w:r w:rsidRPr="00573121">
              <w:rPr>
                <w:sz w:val="22"/>
              </w:rPr>
              <w:t>96</w:t>
            </w:r>
            <w:r w:rsidR="005C0AB4" w:rsidRPr="00573121">
              <w:rPr>
                <w:sz w:val="22"/>
              </w:rPr>
              <w:t>.</w:t>
            </w:r>
            <w:r w:rsidRPr="00573121">
              <w:rPr>
                <w:sz w:val="22"/>
              </w:rPr>
              <w:t>0</w:t>
            </w:r>
            <w:r w:rsidR="005C0AB4" w:rsidRPr="00573121">
              <w:rPr>
                <w:sz w:val="22"/>
              </w:rPr>
              <w:t>8</w:t>
            </w:r>
            <w:r w:rsidRPr="00573121">
              <w:rPr>
                <w:sz w:val="22"/>
              </w:rPr>
              <w:t>71</w:t>
            </w:r>
          </w:p>
        </w:tc>
        <w:tc>
          <w:tcPr>
            <w:tcW w:w="1220" w:type="dxa"/>
            <w:tcBorders>
              <w:top w:val="nil"/>
              <w:left w:val="nil"/>
              <w:bottom w:val="nil"/>
              <w:right w:val="nil"/>
            </w:tcBorders>
          </w:tcPr>
          <w:p w:rsidR="00912561" w:rsidRPr="00573121" w:rsidRDefault="0055314A" w:rsidP="00E1390A">
            <w:pPr>
              <w:spacing w:line="240" w:lineRule="auto"/>
              <w:rPr>
                <w:sz w:val="22"/>
              </w:rPr>
            </w:pPr>
            <w:r w:rsidRPr="00573121">
              <w:rPr>
                <w:sz w:val="22"/>
              </w:rPr>
              <w:t>1</w:t>
            </w:r>
            <w:r w:rsidR="00C062FF" w:rsidRPr="00573121">
              <w:rPr>
                <w:sz w:val="22"/>
              </w:rPr>
              <w:t>8.7240</w:t>
            </w:r>
          </w:p>
        </w:tc>
        <w:tc>
          <w:tcPr>
            <w:tcW w:w="1220" w:type="dxa"/>
            <w:tcBorders>
              <w:top w:val="nil"/>
              <w:left w:val="nil"/>
              <w:bottom w:val="nil"/>
              <w:right w:val="nil"/>
            </w:tcBorders>
          </w:tcPr>
          <w:p w:rsidR="00912561" w:rsidRPr="00573121" w:rsidRDefault="00C062FF" w:rsidP="00E1390A">
            <w:pPr>
              <w:spacing w:line="240" w:lineRule="auto"/>
              <w:rPr>
                <w:sz w:val="22"/>
              </w:rPr>
            </w:pPr>
            <w:r w:rsidRPr="00573121">
              <w:rPr>
                <w:sz w:val="22"/>
              </w:rPr>
              <w:t>20.7686</w:t>
            </w:r>
          </w:p>
        </w:tc>
        <w:tc>
          <w:tcPr>
            <w:tcW w:w="1294" w:type="dxa"/>
            <w:tcBorders>
              <w:top w:val="nil"/>
              <w:left w:val="nil"/>
              <w:bottom w:val="nil"/>
              <w:right w:val="nil"/>
            </w:tcBorders>
          </w:tcPr>
          <w:p w:rsidR="00912561" w:rsidRPr="00573121" w:rsidRDefault="00C062FF" w:rsidP="00C062FF">
            <w:pPr>
              <w:spacing w:line="240" w:lineRule="auto"/>
              <w:rPr>
                <w:sz w:val="22"/>
              </w:rPr>
            </w:pPr>
            <w:r w:rsidRPr="00573121">
              <w:rPr>
                <w:sz w:val="22"/>
              </w:rPr>
              <w:t>19.5103</w:t>
            </w:r>
          </w:p>
        </w:tc>
      </w:tr>
      <w:tr w:rsidR="00C062FF" w:rsidRPr="00E1390A" w:rsidTr="00C062FF">
        <w:tc>
          <w:tcPr>
            <w:tcW w:w="765" w:type="dxa"/>
            <w:tcBorders>
              <w:top w:val="nil"/>
              <w:left w:val="nil"/>
              <w:bottom w:val="nil"/>
              <w:right w:val="nil"/>
            </w:tcBorders>
          </w:tcPr>
          <w:p w:rsidR="00912561" w:rsidRPr="00573121" w:rsidRDefault="00912561" w:rsidP="00E1390A">
            <w:pPr>
              <w:spacing w:line="240" w:lineRule="auto"/>
              <w:rPr>
                <w:sz w:val="22"/>
              </w:rPr>
            </w:pPr>
            <w:r w:rsidRPr="00573121">
              <w:rPr>
                <w:sz w:val="22"/>
              </w:rPr>
              <w:t>3</w:t>
            </w:r>
          </w:p>
        </w:tc>
        <w:tc>
          <w:tcPr>
            <w:tcW w:w="1419" w:type="dxa"/>
            <w:tcBorders>
              <w:top w:val="nil"/>
              <w:left w:val="nil"/>
              <w:bottom w:val="nil"/>
              <w:right w:val="nil"/>
            </w:tcBorders>
          </w:tcPr>
          <w:p w:rsidR="00912561" w:rsidRPr="00573121" w:rsidRDefault="00C062FF" w:rsidP="00C062FF">
            <w:pPr>
              <w:spacing w:line="240" w:lineRule="auto"/>
              <w:rPr>
                <w:sz w:val="22"/>
              </w:rPr>
            </w:pPr>
            <w:r w:rsidRPr="00573121">
              <w:rPr>
                <w:sz w:val="22"/>
              </w:rPr>
              <w:t>-441</w:t>
            </w:r>
            <w:r w:rsidR="00A70D6E" w:rsidRPr="00573121">
              <w:rPr>
                <w:sz w:val="22"/>
              </w:rPr>
              <w:t>.</w:t>
            </w:r>
            <w:r w:rsidRPr="00573121">
              <w:rPr>
                <w:sz w:val="22"/>
              </w:rPr>
              <w:t>7408</w:t>
            </w:r>
          </w:p>
        </w:tc>
        <w:tc>
          <w:tcPr>
            <w:tcW w:w="1102" w:type="dxa"/>
            <w:tcBorders>
              <w:top w:val="nil"/>
              <w:left w:val="nil"/>
              <w:bottom w:val="nil"/>
              <w:right w:val="nil"/>
            </w:tcBorders>
          </w:tcPr>
          <w:p w:rsidR="00912561" w:rsidRPr="00573121" w:rsidRDefault="00C062FF" w:rsidP="00C062FF">
            <w:pPr>
              <w:spacing w:line="240" w:lineRule="auto"/>
              <w:rPr>
                <w:sz w:val="22"/>
              </w:rPr>
            </w:pPr>
            <w:r w:rsidRPr="00573121">
              <w:rPr>
                <w:sz w:val="22"/>
              </w:rPr>
              <w:t>41</w:t>
            </w:r>
            <w:r w:rsidR="007829D1" w:rsidRPr="00573121">
              <w:rPr>
                <w:sz w:val="22"/>
              </w:rPr>
              <w:t>.</w:t>
            </w:r>
            <w:r w:rsidRPr="00573121">
              <w:rPr>
                <w:sz w:val="22"/>
              </w:rPr>
              <w:t>1137</w:t>
            </w:r>
          </w:p>
        </w:tc>
        <w:tc>
          <w:tcPr>
            <w:tcW w:w="1287" w:type="dxa"/>
            <w:tcBorders>
              <w:top w:val="nil"/>
              <w:left w:val="nil"/>
              <w:bottom w:val="nil"/>
              <w:right w:val="nil"/>
            </w:tcBorders>
          </w:tcPr>
          <w:p w:rsidR="00912561" w:rsidRPr="00573121" w:rsidRDefault="00C062FF" w:rsidP="00C062FF">
            <w:pPr>
              <w:spacing w:line="240" w:lineRule="auto"/>
              <w:rPr>
                <w:sz w:val="22"/>
              </w:rPr>
            </w:pPr>
            <w:r w:rsidRPr="00573121">
              <w:rPr>
                <w:sz w:val="22"/>
              </w:rPr>
              <w:t>86</w:t>
            </w:r>
            <w:r w:rsidR="005C0AB4" w:rsidRPr="00573121">
              <w:rPr>
                <w:sz w:val="22"/>
              </w:rPr>
              <w:t>.</w:t>
            </w:r>
            <w:r w:rsidRPr="00573121">
              <w:rPr>
                <w:sz w:val="22"/>
              </w:rPr>
              <w:t>8296</w:t>
            </w:r>
          </w:p>
        </w:tc>
        <w:tc>
          <w:tcPr>
            <w:tcW w:w="1220" w:type="dxa"/>
            <w:tcBorders>
              <w:top w:val="nil"/>
              <w:left w:val="nil"/>
              <w:bottom w:val="nil"/>
              <w:right w:val="nil"/>
            </w:tcBorders>
          </w:tcPr>
          <w:p w:rsidR="00912561" w:rsidRPr="00573121" w:rsidRDefault="0055314A" w:rsidP="00C062FF">
            <w:pPr>
              <w:spacing w:line="240" w:lineRule="auto"/>
              <w:rPr>
                <w:sz w:val="22"/>
              </w:rPr>
            </w:pPr>
            <w:r w:rsidRPr="00573121">
              <w:rPr>
                <w:sz w:val="22"/>
              </w:rPr>
              <w:t>1</w:t>
            </w:r>
            <w:r w:rsidR="00C062FF" w:rsidRPr="00573121">
              <w:rPr>
                <w:sz w:val="22"/>
              </w:rPr>
              <w:t>8.5562</w:t>
            </w:r>
          </w:p>
        </w:tc>
        <w:tc>
          <w:tcPr>
            <w:tcW w:w="1220" w:type="dxa"/>
            <w:tcBorders>
              <w:top w:val="nil"/>
              <w:left w:val="nil"/>
              <w:bottom w:val="nil"/>
              <w:right w:val="nil"/>
            </w:tcBorders>
          </w:tcPr>
          <w:p w:rsidR="00912561" w:rsidRPr="00573121" w:rsidRDefault="00C062FF" w:rsidP="00C062FF">
            <w:pPr>
              <w:spacing w:line="240" w:lineRule="auto"/>
              <w:rPr>
                <w:sz w:val="22"/>
              </w:rPr>
            </w:pPr>
            <w:r w:rsidRPr="00573121">
              <w:rPr>
                <w:sz w:val="22"/>
              </w:rPr>
              <w:t>21</w:t>
            </w:r>
            <w:r w:rsidR="00FD3618" w:rsidRPr="00573121">
              <w:rPr>
                <w:sz w:val="22"/>
              </w:rPr>
              <w:t>.</w:t>
            </w:r>
            <w:r w:rsidRPr="00573121">
              <w:rPr>
                <w:sz w:val="22"/>
              </w:rPr>
              <w:t>5302</w:t>
            </w:r>
          </w:p>
        </w:tc>
        <w:tc>
          <w:tcPr>
            <w:tcW w:w="1294" w:type="dxa"/>
            <w:tcBorders>
              <w:top w:val="nil"/>
              <w:left w:val="nil"/>
              <w:bottom w:val="nil"/>
              <w:right w:val="nil"/>
            </w:tcBorders>
          </w:tcPr>
          <w:p w:rsidR="00912561" w:rsidRPr="00573121" w:rsidRDefault="001C3B24" w:rsidP="00C062FF">
            <w:pPr>
              <w:spacing w:line="240" w:lineRule="auto"/>
              <w:rPr>
                <w:sz w:val="22"/>
              </w:rPr>
            </w:pPr>
            <w:r w:rsidRPr="00573121">
              <w:rPr>
                <w:sz w:val="22"/>
              </w:rPr>
              <w:t>1</w:t>
            </w:r>
            <w:r w:rsidR="00C062FF" w:rsidRPr="00573121">
              <w:rPr>
                <w:sz w:val="22"/>
              </w:rPr>
              <w:t>9.699</w:t>
            </w:r>
            <w:r w:rsidRPr="00573121">
              <w:rPr>
                <w:sz w:val="22"/>
              </w:rPr>
              <w:t>9</w:t>
            </w:r>
          </w:p>
        </w:tc>
      </w:tr>
      <w:tr w:rsidR="00C062FF" w:rsidRPr="00E1390A" w:rsidTr="00C062FF">
        <w:tc>
          <w:tcPr>
            <w:tcW w:w="765" w:type="dxa"/>
            <w:tcBorders>
              <w:top w:val="nil"/>
              <w:left w:val="nil"/>
              <w:bottom w:val="nil"/>
              <w:right w:val="nil"/>
            </w:tcBorders>
          </w:tcPr>
          <w:p w:rsidR="00912561" w:rsidRPr="00573121" w:rsidRDefault="00912561" w:rsidP="00E1390A">
            <w:pPr>
              <w:spacing w:line="240" w:lineRule="auto"/>
              <w:rPr>
                <w:sz w:val="22"/>
              </w:rPr>
            </w:pPr>
            <w:r w:rsidRPr="00573121">
              <w:rPr>
                <w:sz w:val="22"/>
              </w:rPr>
              <w:t>4</w:t>
            </w:r>
          </w:p>
        </w:tc>
        <w:tc>
          <w:tcPr>
            <w:tcW w:w="1419" w:type="dxa"/>
            <w:tcBorders>
              <w:top w:val="nil"/>
              <w:left w:val="nil"/>
              <w:bottom w:val="nil"/>
              <w:right w:val="nil"/>
            </w:tcBorders>
          </w:tcPr>
          <w:p w:rsidR="00912561" w:rsidRPr="00573121" w:rsidRDefault="00C062FF" w:rsidP="00C062FF">
            <w:pPr>
              <w:spacing w:line="240" w:lineRule="auto"/>
              <w:rPr>
                <w:sz w:val="22"/>
              </w:rPr>
            </w:pPr>
            <w:r w:rsidRPr="00573121">
              <w:rPr>
                <w:sz w:val="22"/>
              </w:rPr>
              <w:t>-369</w:t>
            </w:r>
            <w:r w:rsidR="00A70D6E" w:rsidRPr="00573121">
              <w:rPr>
                <w:sz w:val="22"/>
              </w:rPr>
              <w:t>.</w:t>
            </w:r>
            <w:r w:rsidRPr="00573121">
              <w:rPr>
                <w:sz w:val="22"/>
              </w:rPr>
              <w:t>6093</w:t>
            </w:r>
          </w:p>
        </w:tc>
        <w:tc>
          <w:tcPr>
            <w:tcW w:w="1102" w:type="dxa"/>
            <w:tcBorders>
              <w:top w:val="nil"/>
              <w:left w:val="nil"/>
              <w:bottom w:val="nil"/>
              <w:right w:val="nil"/>
            </w:tcBorders>
          </w:tcPr>
          <w:p w:rsidR="00912561" w:rsidRPr="00573121" w:rsidRDefault="00C062FF" w:rsidP="00E1390A">
            <w:pPr>
              <w:spacing w:line="240" w:lineRule="auto"/>
              <w:rPr>
                <w:sz w:val="22"/>
              </w:rPr>
            </w:pPr>
            <w:r w:rsidRPr="00573121">
              <w:rPr>
                <w:sz w:val="22"/>
              </w:rPr>
              <w:t>50.8757</w:t>
            </w:r>
          </w:p>
        </w:tc>
        <w:tc>
          <w:tcPr>
            <w:tcW w:w="1287" w:type="dxa"/>
            <w:tcBorders>
              <w:top w:val="nil"/>
              <w:left w:val="nil"/>
              <w:bottom w:val="nil"/>
              <w:right w:val="nil"/>
            </w:tcBorders>
          </w:tcPr>
          <w:p w:rsidR="00912561" w:rsidRPr="00573121" w:rsidRDefault="00C062FF" w:rsidP="00C062FF">
            <w:pPr>
              <w:spacing w:line="240" w:lineRule="auto"/>
              <w:rPr>
                <w:sz w:val="22"/>
              </w:rPr>
            </w:pPr>
            <w:r w:rsidRPr="00573121">
              <w:rPr>
                <w:sz w:val="22"/>
              </w:rPr>
              <w:t>51.9240</w:t>
            </w:r>
          </w:p>
        </w:tc>
        <w:tc>
          <w:tcPr>
            <w:tcW w:w="1220" w:type="dxa"/>
            <w:tcBorders>
              <w:top w:val="nil"/>
              <w:left w:val="nil"/>
              <w:bottom w:val="nil"/>
              <w:right w:val="nil"/>
            </w:tcBorders>
          </w:tcPr>
          <w:p w:rsidR="00912561" w:rsidRPr="00573121" w:rsidRDefault="0055314A" w:rsidP="00E1390A">
            <w:pPr>
              <w:spacing w:line="240" w:lineRule="auto"/>
              <w:rPr>
                <w:sz w:val="22"/>
              </w:rPr>
            </w:pPr>
            <w:r w:rsidRPr="00573121">
              <w:rPr>
                <w:sz w:val="22"/>
              </w:rPr>
              <w:t>1</w:t>
            </w:r>
            <w:r w:rsidR="00C062FF" w:rsidRPr="00573121">
              <w:rPr>
                <w:sz w:val="22"/>
              </w:rPr>
              <w:t>7.9097</w:t>
            </w:r>
          </w:p>
        </w:tc>
        <w:tc>
          <w:tcPr>
            <w:tcW w:w="1220" w:type="dxa"/>
            <w:tcBorders>
              <w:top w:val="nil"/>
              <w:left w:val="nil"/>
              <w:bottom w:val="nil"/>
              <w:right w:val="nil"/>
            </w:tcBorders>
          </w:tcPr>
          <w:p w:rsidR="00912561" w:rsidRPr="00573121" w:rsidRDefault="00C062FF" w:rsidP="00E1390A">
            <w:pPr>
              <w:spacing w:line="240" w:lineRule="auto"/>
              <w:rPr>
                <w:sz w:val="22"/>
              </w:rPr>
            </w:pPr>
            <w:r w:rsidRPr="00573121">
              <w:rPr>
                <w:sz w:val="22"/>
              </w:rPr>
              <w:t>21.8131</w:t>
            </w:r>
          </w:p>
        </w:tc>
        <w:tc>
          <w:tcPr>
            <w:tcW w:w="1294" w:type="dxa"/>
            <w:tcBorders>
              <w:top w:val="nil"/>
              <w:left w:val="nil"/>
              <w:bottom w:val="nil"/>
              <w:right w:val="nil"/>
            </w:tcBorders>
          </w:tcPr>
          <w:p w:rsidR="00912561" w:rsidRPr="00573121" w:rsidRDefault="00C062FF" w:rsidP="00C062FF">
            <w:pPr>
              <w:spacing w:line="240" w:lineRule="auto"/>
              <w:rPr>
                <w:sz w:val="22"/>
              </w:rPr>
            </w:pPr>
            <w:r w:rsidRPr="00573121">
              <w:rPr>
                <w:sz w:val="22"/>
              </w:rPr>
              <w:t>19</w:t>
            </w:r>
            <w:r w:rsidR="001C3B24" w:rsidRPr="00573121">
              <w:rPr>
                <w:sz w:val="22"/>
              </w:rPr>
              <w:t>.</w:t>
            </w:r>
            <w:r w:rsidRPr="00573121">
              <w:rPr>
                <w:sz w:val="22"/>
              </w:rPr>
              <w:t>4108</w:t>
            </w:r>
          </w:p>
        </w:tc>
      </w:tr>
      <w:tr w:rsidR="00C062FF" w:rsidRPr="00E1390A" w:rsidTr="00C062FF">
        <w:tc>
          <w:tcPr>
            <w:tcW w:w="765" w:type="dxa"/>
            <w:tcBorders>
              <w:top w:val="nil"/>
              <w:left w:val="nil"/>
              <w:bottom w:val="nil"/>
              <w:right w:val="nil"/>
            </w:tcBorders>
          </w:tcPr>
          <w:p w:rsidR="00912561" w:rsidRPr="00573121" w:rsidRDefault="00912561" w:rsidP="00E1390A">
            <w:pPr>
              <w:spacing w:line="240" w:lineRule="auto"/>
              <w:rPr>
                <w:sz w:val="22"/>
              </w:rPr>
            </w:pPr>
            <w:r w:rsidRPr="00573121">
              <w:rPr>
                <w:sz w:val="22"/>
              </w:rPr>
              <w:t>5</w:t>
            </w:r>
          </w:p>
        </w:tc>
        <w:tc>
          <w:tcPr>
            <w:tcW w:w="1419" w:type="dxa"/>
            <w:tcBorders>
              <w:top w:val="nil"/>
              <w:left w:val="nil"/>
              <w:bottom w:val="nil"/>
              <w:right w:val="nil"/>
            </w:tcBorders>
          </w:tcPr>
          <w:p w:rsidR="00912561" w:rsidRPr="00573121" w:rsidRDefault="00C062FF" w:rsidP="00C062FF">
            <w:pPr>
              <w:spacing w:line="240" w:lineRule="auto"/>
              <w:rPr>
                <w:sz w:val="22"/>
              </w:rPr>
            </w:pPr>
            <w:r w:rsidRPr="00573121">
              <w:rPr>
                <w:sz w:val="22"/>
              </w:rPr>
              <w:t>-325</w:t>
            </w:r>
            <w:r w:rsidR="00A70D6E" w:rsidRPr="00573121">
              <w:rPr>
                <w:sz w:val="22"/>
              </w:rPr>
              <w:t>.</w:t>
            </w:r>
            <w:r w:rsidRPr="00573121">
              <w:rPr>
                <w:sz w:val="22"/>
              </w:rPr>
              <w:t>7863</w:t>
            </w:r>
          </w:p>
        </w:tc>
        <w:tc>
          <w:tcPr>
            <w:tcW w:w="1102" w:type="dxa"/>
            <w:tcBorders>
              <w:top w:val="nil"/>
              <w:left w:val="nil"/>
              <w:bottom w:val="nil"/>
              <w:right w:val="nil"/>
            </w:tcBorders>
          </w:tcPr>
          <w:p w:rsidR="00912561" w:rsidRPr="00573121" w:rsidRDefault="00C062FF" w:rsidP="00C062FF">
            <w:pPr>
              <w:spacing w:line="240" w:lineRule="auto"/>
              <w:rPr>
                <w:sz w:val="22"/>
              </w:rPr>
            </w:pPr>
            <w:r w:rsidRPr="00573121">
              <w:rPr>
                <w:sz w:val="22"/>
              </w:rPr>
              <w:t>44.6498</w:t>
            </w:r>
          </w:p>
        </w:tc>
        <w:tc>
          <w:tcPr>
            <w:tcW w:w="1287" w:type="dxa"/>
            <w:tcBorders>
              <w:top w:val="nil"/>
              <w:left w:val="nil"/>
              <w:bottom w:val="nil"/>
              <w:right w:val="nil"/>
            </w:tcBorders>
          </w:tcPr>
          <w:p w:rsidR="00912561" w:rsidRPr="00573121" w:rsidRDefault="00C062FF" w:rsidP="00E1390A">
            <w:pPr>
              <w:spacing w:line="240" w:lineRule="auto"/>
              <w:rPr>
                <w:sz w:val="22"/>
              </w:rPr>
            </w:pPr>
            <w:r w:rsidRPr="00573121">
              <w:rPr>
                <w:sz w:val="22"/>
              </w:rPr>
              <w:t>32.</w:t>
            </w:r>
            <w:r w:rsidR="005C0AB4" w:rsidRPr="00573121">
              <w:rPr>
                <w:sz w:val="22"/>
              </w:rPr>
              <w:t>2</w:t>
            </w:r>
            <w:r w:rsidRPr="00573121">
              <w:rPr>
                <w:sz w:val="22"/>
              </w:rPr>
              <w:t>1</w:t>
            </w:r>
            <w:r w:rsidR="005C0AB4" w:rsidRPr="00573121">
              <w:rPr>
                <w:sz w:val="22"/>
              </w:rPr>
              <w:t>69</w:t>
            </w:r>
          </w:p>
        </w:tc>
        <w:tc>
          <w:tcPr>
            <w:tcW w:w="1220" w:type="dxa"/>
            <w:tcBorders>
              <w:top w:val="nil"/>
              <w:left w:val="nil"/>
              <w:bottom w:val="nil"/>
              <w:right w:val="nil"/>
            </w:tcBorders>
          </w:tcPr>
          <w:p w:rsidR="00912561" w:rsidRPr="00573121" w:rsidRDefault="00C062FF" w:rsidP="00C062FF">
            <w:pPr>
              <w:spacing w:line="240" w:lineRule="auto"/>
              <w:rPr>
                <w:sz w:val="22"/>
              </w:rPr>
            </w:pPr>
            <w:r w:rsidRPr="00573121">
              <w:rPr>
                <w:sz w:val="22"/>
              </w:rPr>
              <w:t>17.1994</w:t>
            </w:r>
          </w:p>
        </w:tc>
        <w:tc>
          <w:tcPr>
            <w:tcW w:w="1220" w:type="dxa"/>
            <w:tcBorders>
              <w:top w:val="nil"/>
              <w:left w:val="nil"/>
              <w:bottom w:val="nil"/>
              <w:right w:val="nil"/>
            </w:tcBorders>
          </w:tcPr>
          <w:p w:rsidR="00912561" w:rsidRPr="00573121" w:rsidRDefault="00C062FF" w:rsidP="00C062FF">
            <w:pPr>
              <w:spacing w:line="240" w:lineRule="auto"/>
              <w:rPr>
                <w:sz w:val="22"/>
              </w:rPr>
            </w:pPr>
            <w:r w:rsidRPr="00573121">
              <w:rPr>
                <w:sz w:val="22"/>
              </w:rPr>
              <w:t>22.0322</w:t>
            </w:r>
          </w:p>
        </w:tc>
        <w:tc>
          <w:tcPr>
            <w:tcW w:w="1294" w:type="dxa"/>
            <w:tcBorders>
              <w:top w:val="nil"/>
              <w:left w:val="nil"/>
              <w:bottom w:val="nil"/>
              <w:right w:val="nil"/>
            </w:tcBorders>
          </w:tcPr>
          <w:p w:rsidR="00912561" w:rsidRPr="00573121" w:rsidRDefault="001C3B24" w:rsidP="00E1390A">
            <w:pPr>
              <w:spacing w:line="240" w:lineRule="auto"/>
              <w:rPr>
                <w:sz w:val="22"/>
              </w:rPr>
            </w:pPr>
            <w:r w:rsidRPr="00573121">
              <w:rPr>
                <w:sz w:val="22"/>
              </w:rPr>
              <w:t>1</w:t>
            </w:r>
            <w:r w:rsidR="00C062FF" w:rsidRPr="00573121">
              <w:rPr>
                <w:sz w:val="22"/>
              </w:rPr>
              <w:t>9.0</w:t>
            </w:r>
            <w:r w:rsidRPr="00573121">
              <w:rPr>
                <w:sz w:val="22"/>
              </w:rPr>
              <w:t>5</w:t>
            </w:r>
            <w:r w:rsidR="00C062FF" w:rsidRPr="00573121">
              <w:rPr>
                <w:sz w:val="22"/>
              </w:rPr>
              <w:t>79</w:t>
            </w:r>
          </w:p>
        </w:tc>
      </w:tr>
      <w:tr w:rsidR="00C062FF" w:rsidRPr="00E1390A" w:rsidTr="00C062FF">
        <w:tc>
          <w:tcPr>
            <w:tcW w:w="765" w:type="dxa"/>
            <w:tcBorders>
              <w:top w:val="nil"/>
              <w:left w:val="nil"/>
              <w:bottom w:val="nil"/>
              <w:right w:val="nil"/>
            </w:tcBorders>
          </w:tcPr>
          <w:p w:rsidR="00912561" w:rsidRPr="00573121" w:rsidRDefault="00912561" w:rsidP="00E1390A">
            <w:pPr>
              <w:spacing w:line="240" w:lineRule="auto"/>
              <w:rPr>
                <w:sz w:val="22"/>
              </w:rPr>
            </w:pPr>
            <w:r w:rsidRPr="00573121">
              <w:rPr>
                <w:sz w:val="22"/>
              </w:rPr>
              <w:t>6</w:t>
            </w:r>
          </w:p>
        </w:tc>
        <w:tc>
          <w:tcPr>
            <w:tcW w:w="1419" w:type="dxa"/>
            <w:tcBorders>
              <w:top w:val="nil"/>
              <w:left w:val="nil"/>
              <w:bottom w:val="nil"/>
              <w:right w:val="nil"/>
            </w:tcBorders>
          </w:tcPr>
          <w:p w:rsidR="00912561" w:rsidRPr="00573121" w:rsidRDefault="00C062FF" w:rsidP="00E1390A">
            <w:pPr>
              <w:spacing w:line="240" w:lineRule="auto"/>
              <w:rPr>
                <w:sz w:val="22"/>
              </w:rPr>
            </w:pPr>
            <w:r w:rsidRPr="00573121">
              <w:rPr>
                <w:sz w:val="22"/>
              </w:rPr>
              <w:t>-280.3747</w:t>
            </w:r>
          </w:p>
        </w:tc>
        <w:tc>
          <w:tcPr>
            <w:tcW w:w="1102" w:type="dxa"/>
            <w:tcBorders>
              <w:top w:val="nil"/>
              <w:left w:val="nil"/>
              <w:bottom w:val="nil"/>
              <w:right w:val="nil"/>
            </w:tcBorders>
          </w:tcPr>
          <w:p w:rsidR="00912561" w:rsidRPr="00573121" w:rsidRDefault="00C062FF" w:rsidP="00C062FF">
            <w:pPr>
              <w:spacing w:line="240" w:lineRule="auto"/>
              <w:rPr>
                <w:b/>
                <w:bCs/>
                <w:sz w:val="22"/>
              </w:rPr>
            </w:pPr>
            <w:r w:rsidRPr="00573121">
              <w:rPr>
                <w:b/>
                <w:bCs/>
                <w:sz w:val="22"/>
              </w:rPr>
              <w:t>37.7002*</w:t>
            </w:r>
          </w:p>
        </w:tc>
        <w:tc>
          <w:tcPr>
            <w:tcW w:w="1287" w:type="dxa"/>
            <w:tcBorders>
              <w:top w:val="nil"/>
              <w:left w:val="nil"/>
              <w:bottom w:val="nil"/>
              <w:right w:val="nil"/>
            </w:tcBorders>
          </w:tcPr>
          <w:p w:rsidR="00912561" w:rsidRPr="00573121" w:rsidRDefault="00C062FF" w:rsidP="00E1390A">
            <w:pPr>
              <w:spacing w:line="240" w:lineRule="auto"/>
              <w:rPr>
                <w:sz w:val="22"/>
              </w:rPr>
            </w:pPr>
            <w:r w:rsidRPr="00573121">
              <w:rPr>
                <w:sz w:val="22"/>
              </w:rPr>
              <w:t>21.9696</w:t>
            </w:r>
          </w:p>
        </w:tc>
        <w:tc>
          <w:tcPr>
            <w:tcW w:w="1220" w:type="dxa"/>
            <w:tcBorders>
              <w:top w:val="nil"/>
              <w:left w:val="nil"/>
              <w:bottom w:val="nil"/>
              <w:right w:val="nil"/>
            </w:tcBorders>
          </w:tcPr>
          <w:p w:rsidR="00912561" w:rsidRPr="00573121" w:rsidRDefault="00C062FF" w:rsidP="00E1390A">
            <w:pPr>
              <w:spacing w:line="240" w:lineRule="auto"/>
              <w:rPr>
                <w:sz w:val="22"/>
              </w:rPr>
            </w:pPr>
            <w:r w:rsidRPr="00573121">
              <w:rPr>
                <w:sz w:val="22"/>
              </w:rPr>
              <w:t>16.4292</w:t>
            </w:r>
          </w:p>
        </w:tc>
        <w:tc>
          <w:tcPr>
            <w:tcW w:w="1220" w:type="dxa"/>
            <w:tcBorders>
              <w:top w:val="nil"/>
              <w:left w:val="nil"/>
              <w:bottom w:val="nil"/>
              <w:right w:val="nil"/>
            </w:tcBorders>
          </w:tcPr>
          <w:p w:rsidR="00912561" w:rsidRPr="00573121" w:rsidRDefault="00C062FF" w:rsidP="00E1390A">
            <w:pPr>
              <w:spacing w:line="240" w:lineRule="auto"/>
              <w:rPr>
                <w:sz w:val="22"/>
              </w:rPr>
            </w:pPr>
            <w:r w:rsidRPr="00573121">
              <w:rPr>
                <w:sz w:val="22"/>
              </w:rPr>
              <w:t>22.191</w:t>
            </w:r>
            <w:r w:rsidR="00FD3618" w:rsidRPr="00573121">
              <w:rPr>
                <w:sz w:val="22"/>
              </w:rPr>
              <w:t>4</w:t>
            </w:r>
          </w:p>
        </w:tc>
        <w:tc>
          <w:tcPr>
            <w:tcW w:w="1294" w:type="dxa"/>
            <w:tcBorders>
              <w:top w:val="nil"/>
              <w:left w:val="nil"/>
              <w:bottom w:val="nil"/>
              <w:right w:val="nil"/>
            </w:tcBorders>
          </w:tcPr>
          <w:p w:rsidR="00912561" w:rsidRPr="00573121" w:rsidRDefault="00C062FF" w:rsidP="00C062FF">
            <w:pPr>
              <w:spacing w:line="240" w:lineRule="auto"/>
              <w:rPr>
                <w:sz w:val="22"/>
              </w:rPr>
            </w:pPr>
            <w:r w:rsidRPr="00573121">
              <w:rPr>
                <w:sz w:val="22"/>
              </w:rPr>
              <w:t>18.6450</w:t>
            </w:r>
          </w:p>
        </w:tc>
      </w:tr>
      <w:tr w:rsidR="00C062FF" w:rsidRPr="00E1390A" w:rsidTr="00C062FF">
        <w:tc>
          <w:tcPr>
            <w:tcW w:w="765" w:type="dxa"/>
            <w:tcBorders>
              <w:top w:val="nil"/>
              <w:left w:val="nil"/>
              <w:bottom w:val="single" w:sz="4" w:space="0" w:color="auto"/>
              <w:right w:val="nil"/>
            </w:tcBorders>
          </w:tcPr>
          <w:p w:rsidR="00912561" w:rsidRPr="00573121" w:rsidRDefault="00912561" w:rsidP="00E1390A">
            <w:pPr>
              <w:spacing w:line="240" w:lineRule="auto"/>
              <w:rPr>
                <w:sz w:val="22"/>
              </w:rPr>
            </w:pPr>
            <w:r w:rsidRPr="00573121">
              <w:rPr>
                <w:sz w:val="22"/>
              </w:rPr>
              <w:t>7</w:t>
            </w:r>
          </w:p>
        </w:tc>
        <w:tc>
          <w:tcPr>
            <w:tcW w:w="1419" w:type="dxa"/>
            <w:tcBorders>
              <w:top w:val="nil"/>
              <w:left w:val="nil"/>
              <w:bottom w:val="single" w:sz="4" w:space="0" w:color="auto"/>
              <w:right w:val="nil"/>
            </w:tcBorders>
          </w:tcPr>
          <w:p w:rsidR="00912561" w:rsidRPr="00573121" w:rsidRDefault="00C062FF" w:rsidP="00C062FF">
            <w:pPr>
              <w:spacing w:line="240" w:lineRule="auto"/>
              <w:rPr>
                <w:sz w:val="22"/>
              </w:rPr>
            </w:pPr>
            <w:r w:rsidRPr="00573121">
              <w:rPr>
                <w:sz w:val="22"/>
              </w:rPr>
              <w:t>-231.2186</w:t>
            </w:r>
          </w:p>
        </w:tc>
        <w:tc>
          <w:tcPr>
            <w:tcW w:w="1102" w:type="dxa"/>
            <w:tcBorders>
              <w:top w:val="nil"/>
              <w:left w:val="nil"/>
              <w:bottom w:val="single" w:sz="4" w:space="0" w:color="auto"/>
              <w:right w:val="nil"/>
            </w:tcBorders>
          </w:tcPr>
          <w:p w:rsidR="00912561" w:rsidRPr="00573121" w:rsidRDefault="00C062FF" w:rsidP="00E1390A">
            <w:pPr>
              <w:spacing w:line="240" w:lineRule="auto"/>
              <w:rPr>
                <w:sz w:val="22"/>
              </w:rPr>
            </w:pPr>
            <w:r w:rsidRPr="00573121">
              <w:rPr>
                <w:sz w:val="22"/>
              </w:rPr>
              <w:t>31.5340</w:t>
            </w:r>
          </w:p>
        </w:tc>
        <w:tc>
          <w:tcPr>
            <w:tcW w:w="1287" w:type="dxa"/>
            <w:tcBorders>
              <w:top w:val="nil"/>
              <w:left w:val="nil"/>
              <w:bottom w:val="single" w:sz="4" w:space="0" w:color="auto"/>
              <w:right w:val="nil"/>
            </w:tcBorders>
          </w:tcPr>
          <w:p w:rsidR="00912561" w:rsidRPr="00573121" w:rsidRDefault="00C062FF" w:rsidP="00C062FF">
            <w:pPr>
              <w:spacing w:line="240" w:lineRule="auto"/>
              <w:rPr>
                <w:b/>
                <w:bCs/>
                <w:sz w:val="22"/>
              </w:rPr>
            </w:pPr>
            <w:r w:rsidRPr="00573121">
              <w:rPr>
                <w:b/>
                <w:bCs/>
                <w:sz w:val="22"/>
              </w:rPr>
              <w:t>16.6591*</w:t>
            </w:r>
          </w:p>
        </w:tc>
        <w:tc>
          <w:tcPr>
            <w:tcW w:w="1220" w:type="dxa"/>
            <w:tcBorders>
              <w:top w:val="nil"/>
              <w:left w:val="nil"/>
              <w:bottom w:val="single" w:sz="4" w:space="0" w:color="auto"/>
              <w:right w:val="nil"/>
            </w:tcBorders>
          </w:tcPr>
          <w:p w:rsidR="00912561" w:rsidRPr="00573121" w:rsidRDefault="0055314A" w:rsidP="00C062FF">
            <w:pPr>
              <w:spacing w:line="240" w:lineRule="auto"/>
              <w:rPr>
                <w:b/>
                <w:bCs/>
                <w:sz w:val="22"/>
              </w:rPr>
            </w:pPr>
            <w:r w:rsidRPr="00573121">
              <w:rPr>
                <w:b/>
                <w:bCs/>
                <w:sz w:val="22"/>
              </w:rPr>
              <w:t>1</w:t>
            </w:r>
            <w:r w:rsidR="00C062FF" w:rsidRPr="00573121">
              <w:rPr>
                <w:b/>
                <w:bCs/>
                <w:sz w:val="22"/>
              </w:rPr>
              <w:t>5.5176*</w:t>
            </w:r>
          </w:p>
        </w:tc>
        <w:tc>
          <w:tcPr>
            <w:tcW w:w="1220" w:type="dxa"/>
            <w:tcBorders>
              <w:top w:val="nil"/>
              <w:left w:val="nil"/>
              <w:bottom w:val="single" w:sz="4" w:space="0" w:color="auto"/>
              <w:right w:val="nil"/>
            </w:tcBorders>
          </w:tcPr>
          <w:p w:rsidR="00912561" w:rsidRPr="00573121" w:rsidRDefault="00C062FF" w:rsidP="00C062FF">
            <w:pPr>
              <w:spacing w:line="240" w:lineRule="auto"/>
              <w:rPr>
                <w:sz w:val="22"/>
              </w:rPr>
            </w:pPr>
            <w:r w:rsidRPr="00573121">
              <w:rPr>
                <w:sz w:val="22"/>
              </w:rPr>
              <w:t>22</w:t>
            </w:r>
            <w:r w:rsidR="00FD3618" w:rsidRPr="00573121">
              <w:rPr>
                <w:sz w:val="22"/>
              </w:rPr>
              <w:t>.</w:t>
            </w:r>
            <w:r w:rsidRPr="00573121">
              <w:rPr>
                <w:sz w:val="22"/>
              </w:rPr>
              <w:t>2092</w:t>
            </w:r>
          </w:p>
        </w:tc>
        <w:tc>
          <w:tcPr>
            <w:tcW w:w="1294" w:type="dxa"/>
            <w:tcBorders>
              <w:top w:val="nil"/>
              <w:left w:val="nil"/>
              <w:bottom w:val="single" w:sz="4" w:space="0" w:color="auto"/>
              <w:right w:val="nil"/>
            </w:tcBorders>
          </w:tcPr>
          <w:p w:rsidR="00912561" w:rsidRPr="00573121" w:rsidRDefault="001C3B24" w:rsidP="00C062FF">
            <w:pPr>
              <w:spacing w:line="240" w:lineRule="auto"/>
              <w:rPr>
                <w:b/>
                <w:bCs/>
                <w:sz w:val="22"/>
              </w:rPr>
            </w:pPr>
            <w:r w:rsidRPr="00573121">
              <w:rPr>
                <w:b/>
                <w:bCs/>
                <w:sz w:val="22"/>
              </w:rPr>
              <w:t>1</w:t>
            </w:r>
            <w:r w:rsidR="00C062FF" w:rsidRPr="00573121">
              <w:rPr>
                <w:b/>
                <w:bCs/>
                <w:sz w:val="22"/>
              </w:rPr>
              <w:t>8</w:t>
            </w:r>
            <w:r w:rsidRPr="00573121">
              <w:rPr>
                <w:b/>
                <w:bCs/>
                <w:sz w:val="22"/>
              </w:rPr>
              <w:t>.</w:t>
            </w:r>
            <w:r w:rsidR="00C062FF" w:rsidRPr="00573121">
              <w:rPr>
                <w:b/>
                <w:bCs/>
                <w:sz w:val="22"/>
              </w:rPr>
              <w:t>0909*</w:t>
            </w:r>
          </w:p>
        </w:tc>
      </w:tr>
    </w:tbl>
    <w:p w:rsidR="006A231A" w:rsidRDefault="006A231A" w:rsidP="002F2E41"/>
    <w:p w:rsidR="00F33286" w:rsidRDefault="00FD5258" w:rsidP="00F33286">
      <w:r>
        <w:t xml:space="preserve">From the above table the optimal lag length of 7 was </w:t>
      </w:r>
      <w:r w:rsidR="00D779C9">
        <w:t>chosen based on the available criteria information as shown in above tables respectively.</w:t>
      </w:r>
      <w:r w:rsidR="00A95A3A">
        <w:t xml:space="preserve"> Thus all the variables contain seven endogenous variables and the VAR model includes the total of 35 (5*7) endogenous variables.</w:t>
      </w:r>
    </w:p>
    <w:p w:rsidR="00D779C9" w:rsidRPr="002F2E41" w:rsidRDefault="00F33286" w:rsidP="00F33286">
      <w:pPr>
        <w:spacing w:before="0" w:after="160" w:line="259" w:lineRule="auto"/>
        <w:jc w:val="left"/>
      </w:pPr>
      <w:r>
        <w:br w:type="page"/>
      </w:r>
    </w:p>
    <w:p w:rsidR="00CF047A" w:rsidRDefault="00CF047A" w:rsidP="0079516C">
      <w:pPr>
        <w:pStyle w:val="Heading3"/>
        <w:numPr>
          <w:ilvl w:val="2"/>
          <w:numId w:val="12"/>
        </w:numPr>
        <w:spacing w:line="360" w:lineRule="auto"/>
        <w:ind w:left="720"/>
      </w:pPr>
      <w:bookmarkStart w:id="77" w:name="_Toc92132020"/>
      <w:r>
        <w:lastRenderedPageBreak/>
        <w:t>Co-integration Test</w:t>
      </w:r>
      <w:bookmarkEnd w:id="77"/>
    </w:p>
    <w:p w:rsidR="00D05301" w:rsidRPr="00D05301" w:rsidRDefault="00CC05C4" w:rsidP="0079516C">
      <w:r>
        <w:t xml:space="preserve">The number of cointegrating relationships for the individual VAR models are computed using Johansen trace statistics and maximum eigenvalue at 5 per cent significance level. The result for the co-integration rank test is based on trace and maximum eigenvalues test statistic </w:t>
      </w:r>
      <w:r w:rsidR="00C86239">
        <w:t xml:space="preserve">as outlined in </w:t>
      </w:r>
      <w:r w:rsidR="00C86239">
        <w:rPr>
          <w:noProof/>
        </w:rPr>
        <w:t xml:space="preserve">Sheefeni (2015) </w:t>
      </w:r>
      <w:r>
        <w:t>whi</w:t>
      </w:r>
      <w:r w:rsidR="0055222D">
        <w:t>ch are presented in the table 9 and 10</w:t>
      </w:r>
      <w:r>
        <w:t xml:space="preserve"> respectively. </w:t>
      </w:r>
    </w:p>
    <w:p w:rsidR="000C549F" w:rsidRPr="00C62BA5" w:rsidRDefault="00DA7833" w:rsidP="00C62BA5">
      <w:pPr>
        <w:pStyle w:val="Caption"/>
        <w:jc w:val="center"/>
        <w:rPr>
          <w:b/>
          <w:bCs/>
          <w:i w:val="0"/>
          <w:iCs w:val="0"/>
          <w:color w:val="auto"/>
          <w:sz w:val="24"/>
          <w:szCs w:val="24"/>
        </w:rPr>
      </w:pPr>
      <w:bookmarkStart w:id="78" w:name="_Toc92132048"/>
      <w:r w:rsidRPr="00C62BA5">
        <w:rPr>
          <w:b/>
          <w:bCs/>
          <w:i w:val="0"/>
          <w:iCs w:val="0"/>
          <w:color w:val="auto"/>
          <w:sz w:val="24"/>
          <w:szCs w:val="24"/>
        </w:rPr>
        <w:t xml:space="preserve">Table </w:t>
      </w:r>
      <w:r w:rsidRPr="00C62BA5">
        <w:rPr>
          <w:b/>
          <w:bCs/>
          <w:i w:val="0"/>
          <w:iCs w:val="0"/>
          <w:color w:val="auto"/>
          <w:sz w:val="24"/>
          <w:szCs w:val="24"/>
        </w:rPr>
        <w:fldChar w:fldCharType="begin"/>
      </w:r>
      <w:r w:rsidRPr="00C62BA5">
        <w:rPr>
          <w:b/>
          <w:bCs/>
          <w:i w:val="0"/>
          <w:iCs w:val="0"/>
          <w:color w:val="auto"/>
          <w:sz w:val="24"/>
          <w:szCs w:val="24"/>
        </w:rPr>
        <w:instrText xml:space="preserve"> SEQ Table \* ARABIC </w:instrText>
      </w:r>
      <w:r w:rsidRPr="00C62BA5">
        <w:rPr>
          <w:b/>
          <w:bCs/>
          <w:i w:val="0"/>
          <w:iCs w:val="0"/>
          <w:color w:val="auto"/>
          <w:sz w:val="24"/>
          <w:szCs w:val="24"/>
        </w:rPr>
        <w:fldChar w:fldCharType="separate"/>
      </w:r>
      <w:r w:rsidR="006820A4">
        <w:rPr>
          <w:b/>
          <w:bCs/>
          <w:i w:val="0"/>
          <w:iCs w:val="0"/>
          <w:noProof/>
          <w:color w:val="auto"/>
          <w:sz w:val="24"/>
          <w:szCs w:val="24"/>
        </w:rPr>
        <w:t>9</w:t>
      </w:r>
      <w:r w:rsidRPr="00C62BA5">
        <w:rPr>
          <w:b/>
          <w:bCs/>
          <w:i w:val="0"/>
          <w:iCs w:val="0"/>
          <w:color w:val="auto"/>
          <w:sz w:val="24"/>
          <w:szCs w:val="24"/>
        </w:rPr>
        <w:fldChar w:fldCharType="end"/>
      </w:r>
      <w:r w:rsidRPr="00C62BA5">
        <w:rPr>
          <w:b/>
          <w:bCs/>
          <w:i w:val="0"/>
          <w:iCs w:val="0"/>
          <w:color w:val="auto"/>
          <w:sz w:val="24"/>
          <w:szCs w:val="24"/>
        </w:rPr>
        <w:t xml:space="preserve">: </w:t>
      </w:r>
      <w:r w:rsidR="000C549F" w:rsidRPr="00C62BA5">
        <w:rPr>
          <w:i w:val="0"/>
          <w:iCs w:val="0"/>
          <w:color w:val="auto"/>
          <w:sz w:val="24"/>
          <w:szCs w:val="24"/>
        </w:rPr>
        <w:t>Unrestricted Cointegration Rank Test (Trace)</w:t>
      </w:r>
      <w:bookmarkEnd w:id="78"/>
    </w:p>
    <w:tbl>
      <w:tblPr>
        <w:tblStyle w:val="TableGrid"/>
        <w:tblW w:w="8258" w:type="dxa"/>
        <w:tblLook w:val="04A0" w:firstRow="1" w:lastRow="0" w:firstColumn="1" w:lastColumn="0" w:noHBand="0" w:noVBand="1"/>
      </w:tblPr>
      <w:tblGrid>
        <w:gridCol w:w="1890"/>
        <w:gridCol w:w="1440"/>
        <w:gridCol w:w="1710"/>
        <w:gridCol w:w="1982"/>
        <w:gridCol w:w="1236"/>
      </w:tblGrid>
      <w:tr w:rsidR="00D24DE5" w:rsidTr="00D24DE5">
        <w:trPr>
          <w:trHeight w:val="319"/>
        </w:trPr>
        <w:tc>
          <w:tcPr>
            <w:tcW w:w="1890" w:type="dxa"/>
            <w:tcBorders>
              <w:top w:val="double" w:sz="4" w:space="0" w:color="auto"/>
              <w:left w:val="nil"/>
              <w:bottom w:val="single" w:sz="4" w:space="0" w:color="auto"/>
              <w:right w:val="nil"/>
            </w:tcBorders>
            <w:vAlign w:val="center"/>
          </w:tcPr>
          <w:p w:rsidR="000C549F" w:rsidRPr="00C84BD4" w:rsidRDefault="000C549F" w:rsidP="001D77DD">
            <w:pPr>
              <w:spacing w:line="240" w:lineRule="auto"/>
              <w:jc w:val="center"/>
              <w:rPr>
                <w:b/>
                <w:bCs/>
                <w:sz w:val="22"/>
              </w:rPr>
            </w:pPr>
            <w:r w:rsidRPr="00C84BD4">
              <w:rPr>
                <w:b/>
                <w:bCs/>
                <w:sz w:val="22"/>
              </w:rPr>
              <w:t>Hypothesized No. of CE(s)</w:t>
            </w:r>
          </w:p>
        </w:tc>
        <w:tc>
          <w:tcPr>
            <w:tcW w:w="1440" w:type="dxa"/>
            <w:tcBorders>
              <w:top w:val="double" w:sz="4" w:space="0" w:color="auto"/>
              <w:left w:val="nil"/>
              <w:bottom w:val="single" w:sz="4" w:space="0" w:color="auto"/>
              <w:right w:val="nil"/>
            </w:tcBorders>
            <w:vAlign w:val="center"/>
          </w:tcPr>
          <w:p w:rsidR="000C549F" w:rsidRPr="00C84BD4" w:rsidRDefault="000C549F" w:rsidP="001D77DD">
            <w:pPr>
              <w:spacing w:line="240" w:lineRule="auto"/>
              <w:jc w:val="center"/>
              <w:rPr>
                <w:b/>
                <w:bCs/>
                <w:sz w:val="22"/>
              </w:rPr>
            </w:pPr>
            <w:r w:rsidRPr="00C84BD4">
              <w:rPr>
                <w:b/>
                <w:bCs/>
                <w:sz w:val="22"/>
              </w:rPr>
              <w:t>Eigenvalue</w:t>
            </w:r>
          </w:p>
        </w:tc>
        <w:tc>
          <w:tcPr>
            <w:tcW w:w="1710" w:type="dxa"/>
            <w:tcBorders>
              <w:top w:val="double" w:sz="4" w:space="0" w:color="auto"/>
              <w:left w:val="nil"/>
              <w:bottom w:val="single" w:sz="4" w:space="0" w:color="auto"/>
              <w:right w:val="nil"/>
            </w:tcBorders>
            <w:vAlign w:val="center"/>
          </w:tcPr>
          <w:p w:rsidR="000C549F" w:rsidRPr="00C84BD4" w:rsidRDefault="000C549F" w:rsidP="001D77DD">
            <w:pPr>
              <w:spacing w:line="240" w:lineRule="auto"/>
              <w:jc w:val="center"/>
              <w:rPr>
                <w:b/>
                <w:bCs/>
                <w:sz w:val="22"/>
              </w:rPr>
            </w:pPr>
            <w:r w:rsidRPr="00C84BD4">
              <w:rPr>
                <w:b/>
                <w:bCs/>
                <w:sz w:val="22"/>
              </w:rPr>
              <w:t>Trace Statistic</w:t>
            </w:r>
          </w:p>
        </w:tc>
        <w:tc>
          <w:tcPr>
            <w:tcW w:w="1982" w:type="dxa"/>
            <w:tcBorders>
              <w:top w:val="double" w:sz="4" w:space="0" w:color="auto"/>
              <w:left w:val="nil"/>
              <w:bottom w:val="single" w:sz="4" w:space="0" w:color="auto"/>
              <w:right w:val="nil"/>
            </w:tcBorders>
            <w:vAlign w:val="center"/>
          </w:tcPr>
          <w:p w:rsidR="000C549F" w:rsidRPr="00C84BD4" w:rsidRDefault="000C549F" w:rsidP="001D77DD">
            <w:pPr>
              <w:spacing w:line="240" w:lineRule="auto"/>
              <w:jc w:val="center"/>
              <w:rPr>
                <w:b/>
                <w:bCs/>
                <w:sz w:val="22"/>
                <w:lang w:bidi="ne-NP"/>
              </w:rPr>
            </w:pPr>
            <w:r w:rsidRPr="00C84BD4">
              <w:rPr>
                <w:b/>
                <w:bCs/>
                <w:sz w:val="22"/>
              </w:rPr>
              <w:t>0.05 Critical Value</w:t>
            </w:r>
          </w:p>
        </w:tc>
        <w:tc>
          <w:tcPr>
            <w:tcW w:w="1236" w:type="dxa"/>
            <w:tcBorders>
              <w:top w:val="double" w:sz="4" w:space="0" w:color="auto"/>
              <w:left w:val="nil"/>
              <w:bottom w:val="single" w:sz="4" w:space="0" w:color="auto"/>
              <w:right w:val="nil"/>
            </w:tcBorders>
            <w:vAlign w:val="center"/>
          </w:tcPr>
          <w:p w:rsidR="000C549F" w:rsidRPr="00C84BD4" w:rsidRDefault="000C549F" w:rsidP="001D77DD">
            <w:pPr>
              <w:spacing w:line="240" w:lineRule="auto"/>
              <w:jc w:val="center"/>
              <w:rPr>
                <w:b/>
                <w:bCs/>
                <w:sz w:val="22"/>
                <w:lang w:bidi="ne-NP"/>
              </w:rPr>
            </w:pPr>
            <w:r w:rsidRPr="00C84BD4">
              <w:rPr>
                <w:b/>
                <w:bCs/>
                <w:sz w:val="22"/>
              </w:rPr>
              <w:t>Prob.</w:t>
            </w:r>
          </w:p>
        </w:tc>
      </w:tr>
      <w:tr w:rsidR="00D24DE5" w:rsidTr="00D24DE5">
        <w:trPr>
          <w:trHeight w:val="17"/>
        </w:trPr>
        <w:tc>
          <w:tcPr>
            <w:tcW w:w="1890" w:type="dxa"/>
            <w:tcBorders>
              <w:top w:val="single" w:sz="4" w:space="0" w:color="auto"/>
              <w:left w:val="nil"/>
              <w:bottom w:val="nil"/>
              <w:right w:val="nil"/>
            </w:tcBorders>
          </w:tcPr>
          <w:p w:rsidR="00114D30" w:rsidRPr="00B16D95" w:rsidRDefault="00114D30" w:rsidP="00D24DE5">
            <w:pPr>
              <w:spacing w:after="0" w:line="240" w:lineRule="auto"/>
              <w:rPr>
                <w:sz w:val="22"/>
              </w:rPr>
            </w:pPr>
            <w:r w:rsidRPr="00B16D95">
              <w:rPr>
                <w:sz w:val="22"/>
              </w:rPr>
              <w:t>None*</w:t>
            </w:r>
          </w:p>
        </w:tc>
        <w:tc>
          <w:tcPr>
            <w:tcW w:w="1440" w:type="dxa"/>
            <w:tcBorders>
              <w:top w:val="single" w:sz="4" w:space="0" w:color="auto"/>
              <w:left w:val="nil"/>
              <w:bottom w:val="nil"/>
              <w:right w:val="nil"/>
            </w:tcBorders>
            <w:vAlign w:val="center"/>
          </w:tcPr>
          <w:p w:rsidR="00114D30" w:rsidRPr="00B16D95" w:rsidRDefault="00114D30" w:rsidP="001E1965">
            <w:pPr>
              <w:spacing w:after="0" w:line="240" w:lineRule="auto"/>
              <w:jc w:val="center"/>
              <w:rPr>
                <w:sz w:val="22"/>
                <w:lang w:bidi="ne-NP"/>
              </w:rPr>
            </w:pPr>
            <w:r w:rsidRPr="00B16D95">
              <w:rPr>
                <w:sz w:val="22"/>
                <w:lang w:bidi="ne-NP"/>
              </w:rPr>
              <w:t>0.7844</w:t>
            </w:r>
          </w:p>
        </w:tc>
        <w:tc>
          <w:tcPr>
            <w:tcW w:w="1710" w:type="dxa"/>
            <w:tcBorders>
              <w:top w:val="single" w:sz="4" w:space="0" w:color="auto"/>
              <w:left w:val="nil"/>
              <w:bottom w:val="nil"/>
              <w:right w:val="nil"/>
            </w:tcBorders>
            <w:vAlign w:val="center"/>
          </w:tcPr>
          <w:p w:rsidR="00114D30" w:rsidRPr="00B16D95" w:rsidRDefault="00114D30" w:rsidP="001E1965">
            <w:pPr>
              <w:spacing w:after="0" w:line="240" w:lineRule="auto"/>
              <w:jc w:val="center"/>
              <w:rPr>
                <w:sz w:val="22"/>
                <w:lang w:bidi="ne-NP"/>
              </w:rPr>
            </w:pPr>
            <w:r w:rsidRPr="00B16D95">
              <w:rPr>
                <w:sz w:val="22"/>
                <w:lang w:bidi="ne-NP"/>
              </w:rPr>
              <w:t>228.9009</w:t>
            </w:r>
          </w:p>
        </w:tc>
        <w:tc>
          <w:tcPr>
            <w:tcW w:w="1982" w:type="dxa"/>
            <w:tcBorders>
              <w:top w:val="single" w:sz="4" w:space="0" w:color="auto"/>
              <w:left w:val="nil"/>
              <w:bottom w:val="nil"/>
              <w:right w:val="nil"/>
            </w:tcBorders>
            <w:vAlign w:val="center"/>
          </w:tcPr>
          <w:p w:rsidR="00114D30" w:rsidRPr="00B16D95" w:rsidRDefault="00114D30" w:rsidP="001E1965">
            <w:pPr>
              <w:spacing w:after="0" w:line="240" w:lineRule="auto"/>
              <w:jc w:val="center"/>
              <w:rPr>
                <w:sz w:val="22"/>
                <w:lang w:bidi="ne-NP"/>
              </w:rPr>
            </w:pPr>
            <w:r w:rsidRPr="00B16D95">
              <w:rPr>
                <w:sz w:val="22"/>
                <w:lang w:bidi="ne-NP"/>
              </w:rPr>
              <w:t>69.8188</w:t>
            </w:r>
          </w:p>
        </w:tc>
        <w:tc>
          <w:tcPr>
            <w:tcW w:w="1236" w:type="dxa"/>
            <w:tcBorders>
              <w:top w:val="single" w:sz="4" w:space="0" w:color="auto"/>
              <w:left w:val="nil"/>
              <w:bottom w:val="nil"/>
              <w:right w:val="nil"/>
            </w:tcBorders>
            <w:vAlign w:val="center"/>
          </w:tcPr>
          <w:p w:rsidR="00114D30" w:rsidRPr="00B16D95" w:rsidRDefault="00D24DE5" w:rsidP="000836F1">
            <w:pPr>
              <w:spacing w:after="0" w:line="240" w:lineRule="auto"/>
              <w:jc w:val="center"/>
              <w:rPr>
                <w:sz w:val="22"/>
                <w:lang w:bidi="ne-NP"/>
              </w:rPr>
            </w:pPr>
            <w:r w:rsidRPr="00B16D95">
              <w:rPr>
                <w:sz w:val="22"/>
                <w:lang w:bidi="ne-NP"/>
              </w:rPr>
              <w:t>0.0000</w:t>
            </w:r>
          </w:p>
        </w:tc>
      </w:tr>
      <w:tr w:rsidR="00D24DE5" w:rsidTr="00D24DE5">
        <w:trPr>
          <w:trHeight w:val="17"/>
        </w:trPr>
        <w:tc>
          <w:tcPr>
            <w:tcW w:w="1890" w:type="dxa"/>
            <w:tcBorders>
              <w:top w:val="nil"/>
              <w:left w:val="nil"/>
              <w:bottom w:val="nil"/>
              <w:right w:val="nil"/>
            </w:tcBorders>
          </w:tcPr>
          <w:p w:rsidR="000C549F" w:rsidRPr="00B16D95" w:rsidRDefault="000C549F" w:rsidP="00D24DE5">
            <w:pPr>
              <w:spacing w:after="0" w:line="240" w:lineRule="auto"/>
              <w:rPr>
                <w:sz w:val="22"/>
              </w:rPr>
            </w:pPr>
            <w:r w:rsidRPr="00B16D95">
              <w:rPr>
                <w:sz w:val="22"/>
              </w:rPr>
              <w:t>At most 1*</w:t>
            </w:r>
          </w:p>
        </w:tc>
        <w:tc>
          <w:tcPr>
            <w:tcW w:w="1440" w:type="dxa"/>
            <w:tcBorders>
              <w:top w:val="nil"/>
              <w:left w:val="nil"/>
              <w:bottom w:val="nil"/>
              <w:right w:val="nil"/>
            </w:tcBorders>
            <w:vAlign w:val="bottom"/>
          </w:tcPr>
          <w:p w:rsidR="000C549F" w:rsidRPr="00B16D95" w:rsidRDefault="000C549F" w:rsidP="000836F1">
            <w:pPr>
              <w:spacing w:after="0" w:line="240" w:lineRule="auto"/>
              <w:jc w:val="center"/>
              <w:rPr>
                <w:sz w:val="22"/>
                <w:lang w:bidi="ne-NP"/>
              </w:rPr>
            </w:pPr>
            <w:r w:rsidRPr="00B16D95">
              <w:rPr>
                <w:sz w:val="22"/>
                <w:lang w:bidi="ne-NP"/>
              </w:rPr>
              <w:t>0.3062</w:t>
            </w:r>
          </w:p>
        </w:tc>
        <w:tc>
          <w:tcPr>
            <w:tcW w:w="1710" w:type="dxa"/>
            <w:tcBorders>
              <w:top w:val="nil"/>
              <w:left w:val="nil"/>
              <w:bottom w:val="nil"/>
              <w:right w:val="nil"/>
            </w:tcBorders>
            <w:vAlign w:val="bottom"/>
          </w:tcPr>
          <w:p w:rsidR="000C549F" w:rsidRPr="00B16D95" w:rsidRDefault="000C549F" w:rsidP="000836F1">
            <w:pPr>
              <w:spacing w:after="0" w:line="240" w:lineRule="auto"/>
              <w:jc w:val="center"/>
              <w:rPr>
                <w:sz w:val="22"/>
                <w:lang w:bidi="ne-NP"/>
              </w:rPr>
            </w:pPr>
            <w:r w:rsidRPr="00B16D95">
              <w:rPr>
                <w:sz w:val="22"/>
                <w:lang w:bidi="ne-NP"/>
              </w:rPr>
              <w:t>36.2424</w:t>
            </w:r>
          </w:p>
        </w:tc>
        <w:tc>
          <w:tcPr>
            <w:tcW w:w="1982" w:type="dxa"/>
            <w:tcBorders>
              <w:top w:val="nil"/>
              <w:left w:val="nil"/>
              <w:bottom w:val="nil"/>
              <w:right w:val="nil"/>
            </w:tcBorders>
            <w:vAlign w:val="bottom"/>
          </w:tcPr>
          <w:p w:rsidR="000C549F" w:rsidRPr="00B16D95" w:rsidRDefault="000C549F" w:rsidP="001E1965">
            <w:pPr>
              <w:spacing w:after="0" w:line="240" w:lineRule="auto"/>
              <w:jc w:val="center"/>
              <w:rPr>
                <w:sz w:val="22"/>
                <w:lang w:bidi="ne-NP"/>
              </w:rPr>
            </w:pPr>
            <w:r w:rsidRPr="00B16D95">
              <w:rPr>
                <w:sz w:val="22"/>
                <w:lang w:bidi="ne-NP"/>
              </w:rPr>
              <w:t>29.7970</w:t>
            </w:r>
          </w:p>
        </w:tc>
        <w:tc>
          <w:tcPr>
            <w:tcW w:w="1236" w:type="dxa"/>
            <w:tcBorders>
              <w:top w:val="nil"/>
              <w:left w:val="nil"/>
              <w:bottom w:val="nil"/>
              <w:right w:val="nil"/>
            </w:tcBorders>
            <w:vAlign w:val="bottom"/>
          </w:tcPr>
          <w:p w:rsidR="000C549F" w:rsidRPr="00B16D95" w:rsidRDefault="00D24DE5" w:rsidP="000836F1">
            <w:pPr>
              <w:spacing w:after="0" w:line="240" w:lineRule="auto"/>
              <w:jc w:val="center"/>
              <w:rPr>
                <w:sz w:val="22"/>
                <w:lang w:bidi="ne-NP"/>
              </w:rPr>
            </w:pPr>
            <w:r w:rsidRPr="00B16D95">
              <w:rPr>
                <w:sz w:val="22"/>
                <w:lang w:bidi="ne-NP"/>
              </w:rPr>
              <w:t>0.0000</w:t>
            </w:r>
          </w:p>
        </w:tc>
      </w:tr>
      <w:tr w:rsidR="00D24DE5" w:rsidTr="00D24DE5">
        <w:trPr>
          <w:trHeight w:val="17"/>
        </w:trPr>
        <w:tc>
          <w:tcPr>
            <w:tcW w:w="1890" w:type="dxa"/>
            <w:tcBorders>
              <w:top w:val="nil"/>
              <w:left w:val="nil"/>
              <w:bottom w:val="nil"/>
              <w:right w:val="nil"/>
            </w:tcBorders>
          </w:tcPr>
          <w:p w:rsidR="00DA4DE5" w:rsidRPr="00B16D95" w:rsidRDefault="00DA4DE5" w:rsidP="00D24DE5">
            <w:pPr>
              <w:spacing w:after="0" w:line="240" w:lineRule="auto"/>
              <w:rPr>
                <w:sz w:val="22"/>
              </w:rPr>
            </w:pPr>
            <w:r w:rsidRPr="00B16D95">
              <w:rPr>
                <w:sz w:val="22"/>
              </w:rPr>
              <w:t>At most 2*</w:t>
            </w:r>
          </w:p>
        </w:tc>
        <w:tc>
          <w:tcPr>
            <w:tcW w:w="1440" w:type="dxa"/>
            <w:tcBorders>
              <w:top w:val="nil"/>
              <w:left w:val="nil"/>
              <w:bottom w:val="nil"/>
              <w:right w:val="nil"/>
            </w:tcBorders>
            <w:vAlign w:val="center"/>
          </w:tcPr>
          <w:p w:rsidR="00DA4DE5" w:rsidRPr="00B16D95" w:rsidRDefault="00DA4DE5" w:rsidP="001E1965">
            <w:pPr>
              <w:spacing w:after="0" w:line="240" w:lineRule="auto"/>
              <w:jc w:val="center"/>
              <w:rPr>
                <w:sz w:val="22"/>
                <w:lang w:bidi="ne-NP"/>
              </w:rPr>
            </w:pPr>
            <w:r w:rsidRPr="00B16D95">
              <w:rPr>
                <w:sz w:val="22"/>
                <w:lang w:bidi="ne-NP"/>
              </w:rPr>
              <w:t>0.6519</w:t>
            </w:r>
          </w:p>
        </w:tc>
        <w:tc>
          <w:tcPr>
            <w:tcW w:w="1710" w:type="dxa"/>
            <w:tcBorders>
              <w:top w:val="nil"/>
              <w:left w:val="nil"/>
              <w:bottom w:val="nil"/>
              <w:right w:val="nil"/>
            </w:tcBorders>
            <w:vAlign w:val="center"/>
          </w:tcPr>
          <w:p w:rsidR="00DA4DE5" w:rsidRPr="00B16D95" w:rsidRDefault="00DA4DE5" w:rsidP="001E1965">
            <w:pPr>
              <w:spacing w:after="0" w:line="240" w:lineRule="auto"/>
              <w:jc w:val="center"/>
              <w:rPr>
                <w:sz w:val="22"/>
                <w:lang w:bidi="ne-NP"/>
              </w:rPr>
            </w:pPr>
            <w:r w:rsidRPr="00B16D95">
              <w:rPr>
                <w:sz w:val="22"/>
                <w:lang w:bidi="ne-NP"/>
              </w:rPr>
              <w:t>86.4170</w:t>
            </w:r>
          </w:p>
        </w:tc>
        <w:tc>
          <w:tcPr>
            <w:tcW w:w="1982" w:type="dxa"/>
            <w:tcBorders>
              <w:top w:val="nil"/>
              <w:left w:val="nil"/>
              <w:bottom w:val="nil"/>
              <w:right w:val="nil"/>
            </w:tcBorders>
            <w:vAlign w:val="center"/>
          </w:tcPr>
          <w:p w:rsidR="00DA4DE5" w:rsidRPr="00B16D95" w:rsidRDefault="001E1965" w:rsidP="001E1965">
            <w:pPr>
              <w:spacing w:after="0" w:line="240" w:lineRule="auto"/>
              <w:jc w:val="center"/>
              <w:rPr>
                <w:sz w:val="22"/>
                <w:lang w:bidi="ne-NP"/>
              </w:rPr>
            </w:pPr>
            <w:r w:rsidRPr="00B16D95">
              <w:rPr>
                <w:sz w:val="22"/>
                <w:lang w:bidi="ne-NP"/>
              </w:rPr>
              <w:t>29.7970</w:t>
            </w:r>
          </w:p>
        </w:tc>
        <w:tc>
          <w:tcPr>
            <w:tcW w:w="1236" w:type="dxa"/>
            <w:tcBorders>
              <w:top w:val="nil"/>
              <w:left w:val="nil"/>
              <w:bottom w:val="nil"/>
              <w:right w:val="nil"/>
            </w:tcBorders>
            <w:vAlign w:val="center"/>
          </w:tcPr>
          <w:p w:rsidR="00DA4DE5" w:rsidRPr="00B16D95" w:rsidRDefault="00D24DE5" w:rsidP="000836F1">
            <w:pPr>
              <w:spacing w:after="0" w:line="240" w:lineRule="auto"/>
              <w:jc w:val="center"/>
              <w:rPr>
                <w:sz w:val="22"/>
                <w:lang w:bidi="ne-NP"/>
              </w:rPr>
            </w:pPr>
            <w:r w:rsidRPr="00B16D95">
              <w:rPr>
                <w:sz w:val="22"/>
                <w:lang w:bidi="ne-NP"/>
              </w:rPr>
              <w:t>0.0000</w:t>
            </w:r>
          </w:p>
        </w:tc>
      </w:tr>
      <w:tr w:rsidR="00D24DE5" w:rsidTr="00D24DE5">
        <w:trPr>
          <w:trHeight w:val="19"/>
        </w:trPr>
        <w:tc>
          <w:tcPr>
            <w:tcW w:w="1890" w:type="dxa"/>
            <w:tcBorders>
              <w:top w:val="nil"/>
              <w:left w:val="nil"/>
              <w:bottom w:val="nil"/>
              <w:right w:val="nil"/>
            </w:tcBorders>
          </w:tcPr>
          <w:p w:rsidR="00DA4DE5" w:rsidRPr="00B16D95" w:rsidRDefault="00DA4DE5" w:rsidP="00D24DE5">
            <w:pPr>
              <w:spacing w:after="0" w:line="240" w:lineRule="auto"/>
              <w:rPr>
                <w:sz w:val="22"/>
              </w:rPr>
            </w:pPr>
            <w:r w:rsidRPr="00B16D95">
              <w:rPr>
                <w:sz w:val="22"/>
              </w:rPr>
              <w:t>At most 3*</w:t>
            </w:r>
          </w:p>
        </w:tc>
        <w:tc>
          <w:tcPr>
            <w:tcW w:w="1440" w:type="dxa"/>
            <w:tcBorders>
              <w:top w:val="nil"/>
              <w:left w:val="nil"/>
              <w:bottom w:val="nil"/>
              <w:right w:val="nil"/>
            </w:tcBorders>
            <w:vAlign w:val="center"/>
          </w:tcPr>
          <w:p w:rsidR="00DA4DE5" w:rsidRPr="00B16D95" w:rsidRDefault="00DA4DE5" w:rsidP="001E1965">
            <w:pPr>
              <w:spacing w:after="0" w:line="240" w:lineRule="auto"/>
              <w:jc w:val="center"/>
              <w:rPr>
                <w:sz w:val="22"/>
                <w:lang w:bidi="ne-NP"/>
              </w:rPr>
            </w:pPr>
            <w:r w:rsidRPr="00B16D95">
              <w:rPr>
                <w:sz w:val="22"/>
                <w:lang w:bidi="ne-NP"/>
              </w:rPr>
              <w:t>0.3849</w:t>
            </w:r>
          </w:p>
        </w:tc>
        <w:tc>
          <w:tcPr>
            <w:tcW w:w="1710" w:type="dxa"/>
            <w:tcBorders>
              <w:top w:val="nil"/>
              <w:left w:val="nil"/>
              <w:bottom w:val="nil"/>
              <w:right w:val="nil"/>
            </w:tcBorders>
            <w:vAlign w:val="center"/>
          </w:tcPr>
          <w:p w:rsidR="00DA4DE5" w:rsidRPr="00B16D95" w:rsidRDefault="00DA4DE5" w:rsidP="001E1965">
            <w:pPr>
              <w:spacing w:after="0" w:line="240" w:lineRule="auto"/>
              <w:jc w:val="center"/>
              <w:rPr>
                <w:sz w:val="22"/>
                <w:lang w:bidi="ne-NP"/>
              </w:rPr>
            </w:pPr>
            <w:r w:rsidRPr="00B16D95">
              <w:rPr>
                <w:sz w:val="22"/>
                <w:lang w:bidi="ne-NP"/>
              </w:rPr>
              <w:t>31.5293</w:t>
            </w:r>
          </w:p>
        </w:tc>
        <w:tc>
          <w:tcPr>
            <w:tcW w:w="1982" w:type="dxa"/>
            <w:tcBorders>
              <w:top w:val="nil"/>
              <w:left w:val="nil"/>
              <w:bottom w:val="nil"/>
              <w:right w:val="nil"/>
            </w:tcBorders>
            <w:vAlign w:val="center"/>
          </w:tcPr>
          <w:p w:rsidR="00DA4DE5" w:rsidRPr="00B16D95" w:rsidRDefault="00DA4DE5" w:rsidP="001E1965">
            <w:pPr>
              <w:spacing w:after="0" w:line="240" w:lineRule="auto"/>
              <w:jc w:val="center"/>
              <w:rPr>
                <w:sz w:val="22"/>
                <w:lang w:bidi="ne-NP"/>
              </w:rPr>
            </w:pPr>
            <w:r w:rsidRPr="00B16D95">
              <w:rPr>
                <w:sz w:val="22"/>
                <w:lang w:bidi="ne-NP"/>
              </w:rPr>
              <w:t>15.4947</w:t>
            </w:r>
          </w:p>
        </w:tc>
        <w:tc>
          <w:tcPr>
            <w:tcW w:w="1236" w:type="dxa"/>
            <w:tcBorders>
              <w:top w:val="nil"/>
              <w:left w:val="nil"/>
              <w:bottom w:val="nil"/>
              <w:right w:val="nil"/>
            </w:tcBorders>
            <w:vAlign w:val="center"/>
          </w:tcPr>
          <w:p w:rsidR="00DA4DE5" w:rsidRPr="00B16D95" w:rsidRDefault="00D24DE5" w:rsidP="000836F1">
            <w:pPr>
              <w:spacing w:after="0" w:line="240" w:lineRule="auto"/>
              <w:jc w:val="center"/>
              <w:rPr>
                <w:sz w:val="22"/>
                <w:lang w:bidi="ne-NP"/>
              </w:rPr>
            </w:pPr>
            <w:r w:rsidRPr="00B16D95">
              <w:rPr>
                <w:sz w:val="22"/>
                <w:lang w:bidi="ne-NP"/>
              </w:rPr>
              <w:t>0.0001</w:t>
            </w:r>
          </w:p>
        </w:tc>
      </w:tr>
      <w:tr w:rsidR="00D24DE5" w:rsidTr="00D24DE5">
        <w:trPr>
          <w:trHeight w:val="17"/>
        </w:trPr>
        <w:tc>
          <w:tcPr>
            <w:tcW w:w="1890" w:type="dxa"/>
            <w:tcBorders>
              <w:top w:val="nil"/>
              <w:left w:val="nil"/>
              <w:bottom w:val="single" w:sz="4" w:space="0" w:color="auto"/>
              <w:right w:val="nil"/>
            </w:tcBorders>
          </w:tcPr>
          <w:p w:rsidR="00DA4DE5" w:rsidRPr="00B16D95" w:rsidRDefault="00DA4DE5" w:rsidP="00D24DE5">
            <w:pPr>
              <w:spacing w:after="0" w:line="240" w:lineRule="auto"/>
              <w:rPr>
                <w:sz w:val="22"/>
              </w:rPr>
            </w:pPr>
            <w:r w:rsidRPr="00B16D95">
              <w:rPr>
                <w:sz w:val="22"/>
              </w:rPr>
              <w:t>At most 4*</w:t>
            </w:r>
          </w:p>
        </w:tc>
        <w:tc>
          <w:tcPr>
            <w:tcW w:w="1440" w:type="dxa"/>
            <w:tcBorders>
              <w:top w:val="nil"/>
              <w:left w:val="nil"/>
              <w:bottom w:val="single" w:sz="4" w:space="0" w:color="auto"/>
              <w:right w:val="nil"/>
            </w:tcBorders>
            <w:vAlign w:val="center"/>
          </w:tcPr>
          <w:p w:rsidR="00DA4DE5" w:rsidRPr="00B16D95" w:rsidRDefault="00DA4DE5" w:rsidP="001E1965">
            <w:pPr>
              <w:spacing w:after="0" w:line="240" w:lineRule="auto"/>
              <w:jc w:val="center"/>
              <w:rPr>
                <w:sz w:val="22"/>
                <w:lang w:bidi="ne-NP"/>
              </w:rPr>
            </w:pPr>
            <w:r w:rsidRPr="00B16D95">
              <w:rPr>
                <w:sz w:val="22"/>
                <w:lang w:bidi="ne-NP"/>
              </w:rPr>
              <w:t>0.1133</w:t>
            </w:r>
          </w:p>
        </w:tc>
        <w:tc>
          <w:tcPr>
            <w:tcW w:w="1710" w:type="dxa"/>
            <w:tcBorders>
              <w:top w:val="nil"/>
              <w:left w:val="nil"/>
              <w:bottom w:val="single" w:sz="4" w:space="0" w:color="auto"/>
              <w:right w:val="nil"/>
            </w:tcBorders>
            <w:vAlign w:val="center"/>
          </w:tcPr>
          <w:p w:rsidR="00DA4DE5" w:rsidRPr="00B16D95" w:rsidRDefault="00DA4DE5" w:rsidP="001E1965">
            <w:pPr>
              <w:spacing w:after="0" w:line="240" w:lineRule="auto"/>
              <w:jc w:val="center"/>
              <w:rPr>
                <w:sz w:val="22"/>
                <w:lang w:bidi="ne-NP"/>
              </w:rPr>
            </w:pPr>
            <w:r w:rsidRPr="00B16D95">
              <w:rPr>
                <w:sz w:val="22"/>
                <w:lang w:bidi="ne-NP"/>
              </w:rPr>
              <w:t>6.25612</w:t>
            </w:r>
          </w:p>
        </w:tc>
        <w:tc>
          <w:tcPr>
            <w:tcW w:w="1982" w:type="dxa"/>
            <w:tcBorders>
              <w:top w:val="nil"/>
              <w:left w:val="nil"/>
              <w:bottom w:val="single" w:sz="4" w:space="0" w:color="auto"/>
              <w:right w:val="nil"/>
            </w:tcBorders>
            <w:vAlign w:val="center"/>
          </w:tcPr>
          <w:p w:rsidR="00DA4DE5" w:rsidRPr="00B16D95" w:rsidRDefault="001E1965" w:rsidP="001E1965">
            <w:pPr>
              <w:spacing w:after="0" w:line="240" w:lineRule="auto"/>
              <w:jc w:val="center"/>
              <w:rPr>
                <w:sz w:val="22"/>
                <w:lang w:bidi="ne-NP"/>
              </w:rPr>
            </w:pPr>
            <w:r w:rsidRPr="00B16D95">
              <w:rPr>
                <w:sz w:val="22"/>
                <w:lang w:bidi="ne-NP"/>
              </w:rPr>
              <w:t>3.8414</w:t>
            </w:r>
          </w:p>
        </w:tc>
        <w:tc>
          <w:tcPr>
            <w:tcW w:w="1236" w:type="dxa"/>
            <w:tcBorders>
              <w:top w:val="nil"/>
              <w:left w:val="nil"/>
              <w:bottom w:val="single" w:sz="4" w:space="0" w:color="auto"/>
              <w:right w:val="nil"/>
            </w:tcBorders>
            <w:vAlign w:val="center"/>
          </w:tcPr>
          <w:p w:rsidR="00DA4DE5" w:rsidRPr="00B16D95" w:rsidRDefault="00D24DE5" w:rsidP="000836F1">
            <w:pPr>
              <w:spacing w:after="0" w:line="240" w:lineRule="auto"/>
              <w:jc w:val="center"/>
              <w:rPr>
                <w:sz w:val="22"/>
                <w:lang w:bidi="ne-NP"/>
              </w:rPr>
            </w:pPr>
            <w:r w:rsidRPr="00B16D95">
              <w:rPr>
                <w:sz w:val="22"/>
                <w:lang w:bidi="ne-NP"/>
              </w:rPr>
              <w:t>0.0124</w:t>
            </w:r>
          </w:p>
        </w:tc>
      </w:tr>
    </w:tbl>
    <w:p w:rsidR="000C549F" w:rsidRDefault="000C549F" w:rsidP="000C549F">
      <w:pPr>
        <w:jc w:val="left"/>
      </w:pPr>
    </w:p>
    <w:p w:rsidR="000C549F" w:rsidRPr="00C62BA5" w:rsidRDefault="00DA7833" w:rsidP="00C62BA5">
      <w:pPr>
        <w:pStyle w:val="Caption"/>
        <w:jc w:val="center"/>
        <w:rPr>
          <w:b/>
          <w:bCs/>
          <w:i w:val="0"/>
          <w:iCs w:val="0"/>
          <w:color w:val="auto"/>
          <w:sz w:val="24"/>
          <w:szCs w:val="24"/>
        </w:rPr>
      </w:pPr>
      <w:bookmarkStart w:id="79" w:name="_Toc92132049"/>
      <w:r w:rsidRPr="00C62BA5">
        <w:rPr>
          <w:b/>
          <w:bCs/>
          <w:i w:val="0"/>
          <w:iCs w:val="0"/>
          <w:color w:val="auto"/>
          <w:sz w:val="24"/>
          <w:szCs w:val="24"/>
        </w:rPr>
        <w:t xml:space="preserve">Table </w:t>
      </w:r>
      <w:r w:rsidRPr="00C62BA5">
        <w:rPr>
          <w:b/>
          <w:bCs/>
          <w:i w:val="0"/>
          <w:iCs w:val="0"/>
          <w:color w:val="auto"/>
          <w:sz w:val="24"/>
          <w:szCs w:val="24"/>
        </w:rPr>
        <w:fldChar w:fldCharType="begin"/>
      </w:r>
      <w:r w:rsidRPr="00C62BA5">
        <w:rPr>
          <w:b/>
          <w:bCs/>
          <w:i w:val="0"/>
          <w:iCs w:val="0"/>
          <w:color w:val="auto"/>
          <w:sz w:val="24"/>
          <w:szCs w:val="24"/>
        </w:rPr>
        <w:instrText xml:space="preserve"> SEQ Table \* ARABIC </w:instrText>
      </w:r>
      <w:r w:rsidRPr="00C62BA5">
        <w:rPr>
          <w:b/>
          <w:bCs/>
          <w:i w:val="0"/>
          <w:iCs w:val="0"/>
          <w:color w:val="auto"/>
          <w:sz w:val="24"/>
          <w:szCs w:val="24"/>
        </w:rPr>
        <w:fldChar w:fldCharType="separate"/>
      </w:r>
      <w:r w:rsidR="006820A4">
        <w:rPr>
          <w:b/>
          <w:bCs/>
          <w:i w:val="0"/>
          <w:iCs w:val="0"/>
          <w:noProof/>
          <w:color w:val="auto"/>
          <w:sz w:val="24"/>
          <w:szCs w:val="24"/>
        </w:rPr>
        <w:t>10</w:t>
      </w:r>
      <w:r w:rsidRPr="00C62BA5">
        <w:rPr>
          <w:b/>
          <w:bCs/>
          <w:i w:val="0"/>
          <w:iCs w:val="0"/>
          <w:color w:val="auto"/>
          <w:sz w:val="24"/>
          <w:szCs w:val="24"/>
        </w:rPr>
        <w:fldChar w:fldCharType="end"/>
      </w:r>
      <w:r w:rsidRPr="00C62BA5">
        <w:rPr>
          <w:b/>
          <w:bCs/>
          <w:i w:val="0"/>
          <w:iCs w:val="0"/>
          <w:color w:val="auto"/>
          <w:sz w:val="24"/>
          <w:szCs w:val="24"/>
        </w:rPr>
        <w:t xml:space="preserve">: </w:t>
      </w:r>
      <w:r w:rsidR="000C549F" w:rsidRPr="00C62BA5">
        <w:rPr>
          <w:i w:val="0"/>
          <w:iCs w:val="0"/>
          <w:color w:val="auto"/>
          <w:sz w:val="24"/>
          <w:szCs w:val="24"/>
        </w:rPr>
        <w:t>Unrestricted Cointegration Rank Test (Maximum Eigenvalue)</w:t>
      </w:r>
      <w:bookmarkEnd w:id="79"/>
    </w:p>
    <w:tbl>
      <w:tblPr>
        <w:tblStyle w:val="TableGrid"/>
        <w:tblW w:w="8318" w:type="dxa"/>
        <w:tblInd w:w="-5" w:type="dxa"/>
        <w:tblLook w:val="04A0" w:firstRow="1" w:lastRow="0" w:firstColumn="1" w:lastColumn="0" w:noHBand="0" w:noVBand="1"/>
      </w:tblPr>
      <w:tblGrid>
        <w:gridCol w:w="1858"/>
        <w:gridCol w:w="1662"/>
        <w:gridCol w:w="1610"/>
        <w:gridCol w:w="1600"/>
        <w:gridCol w:w="1588"/>
      </w:tblGrid>
      <w:tr w:rsidR="000C549F" w:rsidRPr="00130BF0" w:rsidTr="000B7169">
        <w:trPr>
          <w:trHeight w:val="547"/>
        </w:trPr>
        <w:tc>
          <w:tcPr>
            <w:tcW w:w="1858" w:type="dxa"/>
            <w:tcBorders>
              <w:top w:val="double" w:sz="4" w:space="0" w:color="auto"/>
              <w:left w:val="nil"/>
              <w:bottom w:val="single" w:sz="4" w:space="0" w:color="auto"/>
              <w:right w:val="nil"/>
            </w:tcBorders>
            <w:vAlign w:val="center"/>
          </w:tcPr>
          <w:p w:rsidR="000C549F" w:rsidRPr="007148E7" w:rsidRDefault="000C549F" w:rsidP="007148E7">
            <w:pPr>
              <w:spacing w:line="240" w:lineRule="auto"/>
              <w:jc w:val="center"/>
              <w:rPr>
                <w:b/>
                <w:bCs/>
                <w:sz w:val="22"/>
              </w:rPr>
            </w:pPr>
            <w:r w:rsidRPr="007148E7">
              <w:rPr>
                <w:b/>
                <w:bCs/>
                <w:sz w:val="22"/>
              </w:rPr>
              <w:t>Hypothesized No. of CE(s)</w:t>
            </w:r>
          </w:p>
        </w:tc>
        <w:tc>
          <w:tcPr>
            <w:tcW w:w="1662" w:type="dxa"/>
            <w:tcBorders>
              <w:top w:val="double" w:sz="4" w:space="0" w:color="auto"/>
              <w:left w:val="nil"/>
              <w:bottom w:val="single" w:sz="4" w:space="0" w:color="auto"/>
              <w:right w:val="nil"/>
            </w:tcBorders>
            <w:vAlign w:val="center"/>
          </w:tcPr>
          <w:p w:rsidR="000C549F" w:rsidRPr="007148E7" w:rsidRDefault="000C549F" w:rsidP="007148E7">
            <w:pPr>
              <w:spacing w:line="240" w:lineRule="auto"/>
              <w:jc w:val="center"/>
              <w:rPr>
                <w:b/>
                <w:bCs/>
                <w:sz w:val="22"/>
              </w:rPr>
            </w:pPr>
            <w:r w:rsidRPr="007148E7">
              <w:rPr>
                <w:b/>
                <w:bCs/>
                <w:sz w:val="22"/>
              </w:rPr>
              <w:t>Eigenvalue</w:t>
            </w:r>
          </w:p>
        </w:tc>
        <w:tc>
          <w:tcPr>
            <w:tcW w:w="1610" w:type="dxa"/>
            <w:tcBorders>
              <w:top w:val="double" w:sz="4" w:space="0" w:color="auto"/>
              <w:left w:val="nil"/>
              <w:bottom w:val="single" w:sz="4" w:space="0" w:color="auto"/>
              <w:right w:val="nil"/>
            </w:tcBorders>
            <w:vAlign w:val="center"/>
          </w:tcPr>
          <w:p w:rsidR="000C549F" w:rsidRPr="007148E7" w:rsidRDefault="000C549F" w:rsidP="007148E7">
            <w:pPr>
              <w:spacing w:line="240" w:lineRule="auto"/>
              <w:jc w:val="center"/>
              <w:rPr>
                <w:b/>
                <w:bCs/>
                <w:sz w:val="22"/>
              </w:rPr>
            </w:pPr>
            <w:r w:rsidRPr="007148E7">
              <w:rPr>
                <w:b/>
                <w:bCs/>
                <w:sz w:val="22"/>
              </w:rPr>
              <w:t>Maximum Eigenvalue Statistic</w:t>
            </w:r>
          </w:p>
        </w:tc>
        <w:tc>
          <w:tcPr>
            <w:tcW w:w="1600" w:type="dxa"/>
            <w:tcBorders>
              <w:top w:val="double" w:sz="4" w:space="0" w:color="auto"/>
              <w:left w:val="nil"/>
              <w:bottom w:val="single" w:sz="4" w:space="0" w:color="auto"/>
              <w:right w:val="nil"/>
            </w:tcBorders>
            <w:vAlign w:val="center"/>
          </w:tcPr>
          <w:p w:rsidR="000C549F" w:rsidRPr="007148E7" w:rsidRDefault="000C549F" w:rsidP="007148E7">
            <w:pPr>
              <w:spacing w:line="240" w:lineRule="auto"/>
              <w:jc w:val="center"/>
              <w:rPr>
                <w:b/>
                <w:bCs/>
                <w:sz w:val="22"/>
                <w:lang w:bidi="ne-NP"/>
              </w:rPr>
            </w:pPr>
            <w:r w:rsidRPr="007148E7">
              <w:rPr>
                <w:b/>
                <w:bCs/>
                <w:sz w:val="22"/>
              </w:rPr>
              <w:t>0.05 Critical Value</w:t>
            </w:r>
          </w:p>
        </w:tc>
        <w:tc>
          <w:tcPr>
            <w:tcW w:w="1588" w:type="dxa"/>
            <w:tcBorders>
              <w:top w:val="double" w:sz="4" w:space="0" w:color="auto"/>
              <w:left w:val="nil"/>
              <w:bottom w:val="single" w:sz="4" w:space="0" w:color="auto"/>
              <w:right w:val="nil"/>
            </w:tcBorders>
            <w:vAlign w:val="center"/>
          </w:tcPr>
          <w:p w:rsidR="000C549F" w:rsidRPr="007148E7" w:rsidRDefault="000C549F" w:rsidP="007148E7">
            <w:pPr>
              <w:spacing w:line="240" w:lineRule="auto"/>
              <w:jc w:val="center"/>
              <w:rPr>
                <w:b/>
                <w:bCs/>
                <w:sz w:val="22"/>
                <w:lang w:bidi="ne-NP"/>
              </w:rPr>
            </w:pPr>
            <w:r w:rsidRPr="007148E7">
              <w:rPr>
                <w:b/>
                <w:bCs/>
                <w:sz w:val="22"/>
              </w:rPr>
              <w:t>Prob.</w:t>
            </w:r>
          </w:p>
        </w:tc>
      </w:tr>
      <w:tr w:rsidR="00B16D95" w:rsidRPr="00130BF0" w:rsidTr="000B7169">
        <w:trPr>
          <w:trHeight w:val="345"/>
        </w:trPr>
        <w:tc>
          <w:tcPr>
            <w:tcW w:w="1858" w:type="dxa"/>
            <w:tcBorders>
              <w:top w:val="single" w:sz="4" w:space="0" w:color="auto"/>
              <w:left w:val="nil"/>
              <w:bottom w:val="nil"/>
              <w:right w:val="nil"/>
            </w:tcBorders>
          </w:tcPr>
          <w:p w:rsidR="00B16D95" w:rsidRPr="00B16D95" w:rsidRDefault="00B16D95" w:rsidP="00B16D95">
            <w:pPr>
              <w:spacing w:after="0" w:line="240" w:lineRule="auto"/>
              <w:rPr>
                <w:sz w:val="22"/>
              </w:rPr>
            </w:pPr>
            <w:r w:rsidRPr="00B16D95">
              <w:rPr>
                <w:sz w:val="22"/>
              </w:rPr>
              <w:t>None*</w:t>
            </w:r>
          </w:p>
        </w:tc>
        <w:tc>
          <w:tcPr>
            <w:tcW w:w="1662" w:type="dxa"/>
            <w:tcBorders>
              <w:top w:val="single" w:sz="4" w:space="0" w:color="auto"/>
              <w:left w:val="nil"/>
              <w:bottom w:val="nil"/>
              <w:right w:val="nil"/>
            </w:tcBorders>
            <w:vAlign w:val="center"/>
          </w:tcPr>
          <w:p w:rsidR="00B16D95" w:rsidRPr="00B16D95" w:rsidRDefault="00B16D95" w:rsidP="005D3947">
            <w:pPr>
              <w:spacing w:after="0" w:line="240" w:lineRule="auto"/>
              <w:jc w:val="center"/>
              <w:rPr>
                <w:sz w:val="22"/>
              </w:rPr>
            </w:pPr>
            <w:r w:rsidRPr="00B16D95">
              <w:rPr>
                <w:sz w:val="22"/>
              </w:rPr>
              <w:t>0.7844</w:t>
            </w:r>
          </w:p>
        </w:tc>
        <w:tc>
          <w:tcPr>
            <w:tcW w:w="1610" w:type="dxa"/>
            <w:tcBorders>
              <w:top w:val="single" w:sz="4" w:space="0" w:color="auto"/>
              <w:left w:val="nil"/>
              <w:bottom w:val="nil"/>
              <w:right w:val="nil"/>
            </w:tcBorders>
            <w:vAlign w:val="bottom"/>
          </w:tcPr>
          <w:p w:rsidR="00B16D95" w:rsidRPr="00B16D95" w:rsidRDefault="00B16D95" w:rsidP="005D3947">
            <w:pPr>
              <w:spacing w:after="0" w:line="240" w:lineRule="auto"/>
              <w:jc w:val="center"/>
              <w:rPr>
                <w:sz w:val="22"/>
              </w:rPr>
            </w:pPr>
            <w:r w:rsidRPr="00B16D95">
              <w:rPr>
                <w:sz w:val="22"/>
              </w:rPr>
              <w:t>79.7960</w:t>
            </w:r>
          </w:p>
        </w:tc>
        <w:tc>
          <w:tcPr>
            <w:tcW w:w="1600" w:type="dxa"/>
            <w:tcBorders>
              <w:top w:val="single" w:sz="4" w:space="0" w:color="auto"/>
              <w:left w:val="nil"/>
              <w:bottom w:val="nil"/>
              <w:right w:val="nil"/>
            </w:tcBorders>
            <w:vAlign w:val="bottom"/>
          </w:tcPr>
          <w:p w:rsidR="00B16D95" w:rsidRPr="00B16D95" w:rsidRDefault="00B16D95" w:rsidP="005D3947">
            <w:pPr>
              <w:spacing w:after="0" w:line="240" w:lineRule="auto"/>
              <w:jc w:val="center"/>
              <w:rPr>
                <w:sz w:val="22"/>
              </w:rPr>
            </w:pPr>
            <w:r w:rsidRPr="00B16D95">
              <w:rPr>
                <w:sz w:val="22"/>
              </w:rPr>
              <w:t>33.8768</w:t>
            </w:r>
          </w:p>
        </w:tc>
        <w:tc>
          <w:tcPr>
            <w:tcW w:w="1588" w:type="dxa"/>
            <w:tcBorders>
              <w:top w:val="single" w:sz="4" w:space="0" w:color="auto"/>
              <w:left w:val="nil"/>
              <w:bottom w:val="nil"/>
              <w:right w:val="nil"/>
            </w:tcBorders>
            <w:vAlign w:val="center"/>
          </w:tcPr>
          <w:p w:rsidR="00B16D95" w:rsidRPr="00B16D95" w:rsidRDefault="00B16D95" w:rsidP="005D3947">
            <w:pPr>
              <w:spacing w:after="0" w:line="240" w:lineRule="auto"/>
              <w:jc w:val="center"/>
              <w:rPr>
                <w:sz w:val="22"/>
              </w:rPr>
            </w:pPr>
            <w:r w:rsidRPr="00B16D95">
              <w:rPr>
                <w:sz w:val="22"/>
              </w:rPr>
              <w:t>0.0000</w:t>
            </w:r>
          </w:p>
        </w:tc>
      </w:tr>
      <w:tr w:rsidR="00B16D95" w:rsidRPr="00130BF0" w:rsidTr="000B7169">
        <w:trPr>
          <w:trHeight w:val="363"/>
        </w:trPr>
        <w:tc>
          <w:tcPr>
            <w:tcW w:w="1858" w:type="dxa"/>
            <w:tcBorders>
              <w:top w:val="nil"/>
              <w:left w:val="nil"/>
              <w:bottom w:val="nil"/>
              <w:right w:val="nil"/>
            </w:tcBorders>
          </w:tcPr>
          <w:p w:rsidR="00B16D95" w:rsidRPr="00B16D95" w:rsidRDefault="00B16D95" w:rsidP="00B16D95">
            <w:pPr>
              <w:spacing w:after="0" w:line="240" w:lineRule="auto"/>
              <w:rPr>
                <w:sz w:val="22"/>
              </w:rPr>
            </w:pPr>
            <w:r w:rsidRPr="00B16D95">
              <w:rPr>
                <w:sz w:val="22"/>
              </w:rPr>
              <w:t>At most 1*</w:t>
            </w:r>
          </w:p>
        </w:tc>
        <w:tc>
          <w:tcPr>
            <w:tcW w:w="1662" w:type="dxa"/>
            <w:tcBorders>
              <w:top w:val="nil"/>
              <w:left w:val="nil"/>
              <w:bottom w:val="nil"/>
              <w:right w:val="nil"/>
            </w:tcBorders>
            <w:vAlign w:val="bottom"/>
          </w:tcPr>
          <w:p w:rsidR="00B16D95" w:rsidRPr="00B16D95" w:rsidRDefault="00B16D95" w:rsidP="005D3947">
            <w:pPr>
              <w:spacing w:after="0" w:line="240" w:lineRule="auto"/>
              <w:jc w:val="center"/>
              <w:rPr>
                <w:sz w:val="22"/>
              </w:rPr>
            </w:pPr>
            <w:r w:rsidRPr="00B16D95">
              <w:rPr>
                <w:sz w:val="22"/>
              </w:rPr>
              <w:t>0.3062</w:t>
            </w:r>
          </w:p>
        </w:tc>
        <w:tc>
          <w:tcPr>
            <w:tcW w:w="1610" w:type="dxa"/>
            <w:tcBorders>
              <w:top w:val="nil"/>
              <w:left w:val="nil"/>
              <w:bottom w:val="nil"/>
              <w:right w:val="nil"/>
            </w:tcBorders>
            <w:vAlign w:val="bottom"/>
          </w:tcPr>
          <w:p w:rsidR="00B16D95" w:rsidRPr="00B16D95" w:rsidRDefault="00B16D95" w:rsidP="005D3947">
            <w:pPr>
              <w:spacing w:after="0" w:line="240" w:lineRule="auto"/>
              <w:jc w:val="center"/>
              <w:rPr>
                <w:sz w:val="22"/>
              </w:rPr>
            </w:pPr>
            <w:r w:rsidRPr="00B16D95">
              <w:rPr>
                <w:sz w:val="22"/>
              </w:rPr>
              <w:t>62.6878</w:t>
            </w:r>
          </w:p>
        </w:tc>
        <w:tc>
          <w:tcPr>
            <w:tcW w:w="1600" w:type="dxa"/>
            <w:tcBorders>
              <w:top w:val="nil"/>
              <w:left w:val="nil"/>
              <w:bottom w:val="nil"/>
              <w:right w:val="nil"/>
            </w:tcBorders>
            <w:vAlign w:val="bottom"/>
          </w:tcPr>
          <w:p w:rsidR="00B16D95" w:rsidRPr="00B16D95" w:rsidRDefault="00B16D95" w:rsidP="005D3947">
            <w:pPr>
              <w:spacing w:after="0" w:line="240" w:lineRule="auto"/>
              <w:jc w:val="center"/>
              <w:rPr>
                <w:sz w:val="22"/>
              </w:rPr>
            </w:pPr>
            <w:r w:rsidRPr="00B16D95">
              <w:rPr>
                <w:sz w:val="22"/>
              </w:rPr>
              <w:t>27.5843</w:t>
            </w:r>
          </w:p>
        </w:tc>
        <w:tc>
          <w:tcPr>
            <w:tcW w:w="1588" w:type="dxa"/>
            <w:tcBorders>
              <w:top w:val="nil"/>
              <w:left w:val="nil"/>
              <w:bottom w:val="nil"/>
              <w:right w:val="nil"/>
            </w:tcBorders>
            <w:vAlign w:val="bottom"/>
          </w:tcPr>
          <w:p w:rsidR="00B16D95" w:rsidRPr="00B16D95" w:rsidRDefault="00B16D95" w:rsidP="005D3947">
            <w:pPr>
              <w:spacing w:after="0" w:line="240" w:lineRule="auto"/>
              <w:jc w:val="center"/>
              <w:rPr>
                <w:sz w:val="22"/>
              </w:rPr>
            </w:pPr>
            <w:r w:rsidRPr="00B16D95">
              <w:rPr>
                <w:sz w:val="22"/>
              </w:rPr>
              <w:t>0.0000</w:t>
            </w:r>
          </w:p>
        </w:tc>
      </w:tr>
      <w:tr w:rsidR="00B16D95" w:rsidRPr="00130BF0" w:rsidTr="000B7169">
        <w:trPr>
          <w:trHeight w:val="345"/>
        </w:trPr>
        <w:tc>
          <w:tcPr>
            <w:tcW w:w="1858" w:type="dxa"/>
            <w:tcBorders>
              <w:top w:val="nil"/>
              <w:left w:val="nil"/>
              <w:bottom w:val="nil"/>
              <w:right w:val="nil"/>
            </w:tcBorders>
          </w:tcPr>
          <w:p w:rsidR="00B16D95" w:rsidRPr="00B16D95" w:rsidRDefault="00B16D95" w:rsidP="00B16D95">
            <w:pPr>
              <w:spacing w:after="0" w:line="240" w:lineRule="auto"/>
              <w:rPr>
                <w:sz w:val="22"/>
              </w:rPr>
            </w:pPr>
            <w:r w:rsidRPr="00B16D95">
              <w:rPr>
                <w:sz w:val="22"/>
              </w:rPr>
              <w:t>At most 2*</w:t>
            </w:r>
          </w:p>
        </w:tc>
        <w:tc>
          <w:tcPr>
            <w:tcW w:w="1662" w:type="dxa"/>
            <w:tcBorders>
              <w:top w:val="nil"/>
              <w:left w:val="nil"/>
              <w:bottom w:val="nil"/>
              <w:right w:val="nil"/>
            </w:tcBorders>
            <w:vAlign w:val="center"/>
          </w:tcPr>
          <w:p w:rsidR="00B16D95" w:rsidRPr="00B16D95" w:rsidRDefault="00B16D95" w:rsidP="005D3947">
            <w:pPr>
              <w:spacing w:after="0" w:line="240" w:lineRule="auto"/>
              <w:jc w:val="center"/>
              <w:rPr>
                <w:sz w:val="22"/>
              </w:rPr>
            </w:pPr>
            <w:r w:rsidRPr="00B16D95">
              <w:rPr>
                <w:sz w:val="22"/>
              </w:rPr>
              <w:t>0.6519</w:t>
            </w:r>
          </w:p>
        </w:tc>
        <w:tc>
          <w:tcPr>
            <w:tcW w:w="1610" w:type="dxa"/>
            <w:tcBorders>
              <w:top w:val="nil"/>
              <w:left w:val="nil"/>
              <w:bottom w:val="nil"/>
              <w:right w:val="nil"/>
            </w:tcBorders>
            <w:vAlign w:val="bottom"/>
          </w:tcPr>
          <w:p w:rsidR="00B16D95" w:rsidRPr="00B16D95" w:rsidRDefault="00B16D95" w:rsidP="005D3947">
            <w:pPr>
              <w:spacing w:after="0" w:line="240" w:lineRule="auto"/>
              <w:jc w:val="center"/>
              <w:rPr>
                <w:sz w:val="22"/>
              </w:rPr>
            </w:pPr>
            <w:r w:rsidRPr="00B16D95">
              <w:rPr>
                <w:sz w:val="22"/>
              </w:rPr>
              <w:t>54.8876</w:t>
            </w:r>
          </w:p>
        </w:tc>
        <w:tc>
          <w:tcPr>
            <w:tcW w:w="1600" w:type="dxa"/>
            <w:tcBorders>
              <w:top w:val="nil"/>
              <w:left w:val="nil"/>
              <w:bottom w:val="nil"/>
              <w:right w:val="nil"/>
            </w:tcBorders>
            <w:vAlign w:val="bottom"/>
          </w:tcPr>
          <w:p w:rsidR="00B16D95" w:rsidRPr="00B16D95" w:rsidRDefault="00B16D95" w:rsidP="005D3947">
            <w:pPr>
              <w:spacing w:after="0" w:line="240" w:lineRule="auto"/>
              <w:jc w:val="center"/>
              <w:rPr>
                <w:sz w:val="22"/>
              </w:rPr>
            </w:pPr>
            <w:r w:rsidRPr="00B16D95">
              <w:rPr>
                <w:sz w:val="22"/>
              </w:rPr>
              <w:t>21.1316</w:t>
            </w:r>
          </w:p>
        </w:tc>
        <w:tc>
          <w:tcPr>
            <w:tcW w:w="1588" w:type="dxa"/>
            <w:tcBorders>
              <w:top w:val="nil"/>
              <w:left w:val="nil"/>
              <w:bottom w:val="nil"/>
              <w:right w:val="nil"/>
            </w:tcBorders>
            <w:vAlign w:val="center"/>
          </w:tcPr>
          <w:p w:rsidR="00B16D95" w:rsidRPr="00B16D95" w:rsidRDefault="00B16D95" w:rsidP="005D3947">
            <w:pPr>
              <w:spacing w:after="0" w:line="240" w:lineRule="auto"/>
              <w:jc w:val="center"/>
              <w:rPr>
                <w:sz w:val="22"/>
              </w:rPr>
            </w:pPr>
            <w:r w:rsidRPr="00B16D95">
              <w:rPr>
                <w:sz w:val="22"/>
              </w:rPr>
              <w:t>0.0000</w:t>
            </w:r>
          </w:p>
        </w:tc>
      </w:tr>
      <w:tr w:rsidR="00B16D95" w:rsidRPr="00130BF0" w:rsidTr="000B7169">
        <w:trPr>
          <w:trHeight w:val="345"/>
        </w:trPr>
        <w:tc>
          <w:tcPr>
            <w:tcW w:w="1858" w:type="dxa"/>
            <w:tcBorders>
              <w:top w:val="nil"/>
              <w:left w:val="nil"/>
              <w:bottom w:val="nil"/>
              <w:right w:val="nil"/>
            </w:tcBorders>
          </w:tcPr>
          <w:p w:rsidR="00B16D95" w:rsidRPr="00B16D95" w:rsidRDefault="00B16D95" w:rsidP="00B16D95">
            <w:pPr>
              <w:spacing w:after="0" w:line="240" w:lineRule="auto"/>
              <w:rPr>
                <w:sz w:val="22"/>
              </w:rPr>
            </w:pPr>
            <w:r w:rsidRPr="00B16D95">
              <w:rPr>
                <w:sz w:val="22"/>
              </w:rPr>
              <w:t>At most 3*</w:t>
            </w:r>
          </w:p>
        </w:tc>
        <w:tc>
          <w:tcPr>
            <w:tcW w:w="1662" w:type="dxa"/>
            <w:tcBorders>
              <w:top w:val="nil"/>
              <w:left w:val="nil"/>
              <w:bottom w:val="nil"/>
              <w:right w:val="nil"/>
            </w:tcBorders>
            <w:vAlign w:val="center"/>
          </w:tcPr>
          <w:p w:rsidR="00B16D95" w:rsidRPr="00B16D95" w:rsidRDefault="00B16D95" w:rsidP="005D3947">
            <w:pPr>
              <w:spacing w:after="0" w:line="240" w:lineRule="auto"/>
              <w:jc w:val="center"/>
              <w:rPr>
                <w:sz w:val="22"/>
              </w:rPr>
            </w:pPr>
            <w:r w:rsidRPr="00B16D95">
              <w:rPr>
                <w:sz w:val="22"/>
              </w:rPr>
              <w:t>0.3849</w:t>
            </w:r>
          </w:p>
        </w:tc>
        <w:tc>
          <w:tcPr>
            <w:tcW w:w="1610" w:type="dxa"/>
            <w:tcBorders>
              <w:top w:val="nil"/>
              <w:left w:val="nil"/>
              <w:bottom w:val="nil"/>
              <w:right w:val="nil"/>
            </w:tcBorders>
            <w:vAlign w:val="bottom"/>
          </w:tcPr>
          <w:p w:rsidR="00B16D95" w:rsidRPr="00B16D95" w:rsidRDefault="00B16D95" w:rsidP="005D3947">
            <w:pPr>
              <w:spacing w:after="0" w:line="240" w:lineRule="auto"/>
              <w:jc w:val="center"/>
              <w:rPr>
                <w:sz w:val="22"/>
              </w:rPr>
            </w:pPr>
            <w:r w:rsidRPr="00B16D95">
              <w:rPr>
                <w:sz w:val="22"/>
              </w:rPr>
              <w:t>25.2732</w:t>
            </w:r>
          </w:p>
        </w:tc>
        <w:tc>
          <w:tcPr>
            <w:tcW w:w="1600" w:type="dxa"/>
            <w:tcBorders>
              <w:top w:val="nil"/>
              <w:left w:val="nil"/>
              <w:bottom w:val="nil"/>
              <w:right w:val="nil"/>
            </w:tcBorders>
            <w:vAlign w:val="bottom"/>
          </w:tcPr>
          <w:p w:rsidR="00B16D95" w:rsidRPr="00B16D95" w:rsidRDefault="00B16D95" w:rsidP="005D3947">
            <w:pPr>
              <w:spacing w:after="0" w:line="240" w:lineRule="auto"/>
              <w:jc w:val="center"/>
              <w:rPr>
                <w:sz w:val="22"/>
              </w:rPr>
            </w:pPr>
            <w:r w:rsidRPr="00B16D95">
              <w:rPr>
                <w:sz w:val="22"/>
              </w:rPr>
              <w:t>14.2646</w:t>
            </w:r>
          </w:p>
        </w:tc>
        <w:tc>
          <w:tcPr>
            <w:tcW w:w="1588" w:type="dxa"/>
            <w:tcBorders>
              <w:top w:val="nil"/>
              <w:left w:val="nil"/>
              <w:bottom w:val="nil"/>
              <w:right w:val="nil"/>
            </w:tcBorders>
            <w:vAlign w:val="center"/>
          </w:tcPr>
          <w:p w:rsidR="00B16D95" w:rsidRPr="00B16D95" w:rsidRDefault="00B16D95" w:rsidP="005D3947">
            <w:pPr>
              <w:spacing w:after="0" w:line="240" w:lineRule="auto"/>
              <w:jc w:val="center"/>
              <w:rPr>
                <w:sz w:val="22"/>
              </w:rPr>
            </w:pPr>
            <w:r w:rsidRPr="00B16D95">
              <w:rPr>
                <w:sz w:val="22"/>
              </w:rPr>
              <w:t>0.0001</w:t>
            </w:r>
          </w:p>
        </w:tc>
      </w:tr>
      <w:tr w:rsidR="00B16D95" w:rsidRPr="00130BF0" w:rsidTr="000B7169">
        <w:trPr>
          <w:trHeight w:val="345"/>
        </w:trPr>
        <w:tc>
          <w:tcPr>
            <w:tcW w:w="1858" w:type="dxa"/>
            <w:tcBorders>
              <w:top w:val="nil"/>
              <w:left w:val="nil"/>
              <w:bottom w:val="single" w:sz="4" w:space="0" w:color="auto"/>
              <w:right w:val="nil"/>
            </w:tcBorders>
          </w:tcPr>
          <w:p w:rsidR="00B16D95" w:rsidRPr="00B16D95" w:rsidRDefault="00B16D95" w:rsidP="00B16D95">
            <w:pPr>
              <w:spacing w:after="0" w:line="240" w:lineRule="auto"/>
              <w:rPr>
                <w:sz w:val="22"/>
              </w:rPr>
            </w:pPr>
            <w:r w:rsidRPr="00B16D95">
              <w:rPr>
                <w:sz w:val="22"/>
              </w:rPr>
              <w:t>At most 4*</w:t>
            </w:r>
          </w:p>
        </w:tc>
        <w:tc>
          <w:tcPr>
            <w:tcW w:w="1662" w:type="dxa"/>
            <w:tcBorders>
              <w:top w:val="nil"/>
              <w:left w:val="nil"/>
              <w:bottom w:val="single" w:sz="4" w:space="0" w:color="auto"/>
              <w:right w:val="nil"/>
            </w:tcBorders>
            <w:vAlign w:val="center"/>
          </w:tcPr>
          <w:p w:rsidR="00B16D95" w:rsidRPr="00B16D95" w:rsidRDefault="00B16D95" w:rsidP="005D3947">
            <w:pPr>
              <w:spacing w:after="0" w:line="240" w:lineRule="auto"/>
              <w:jc w:val="center"/>
              <w:rPr>
                <w:sz w:val="22"/>
              </w:rPr>
            </w:pPr>
            <w:r w:rsidRPr="00B16D95">
              <w:rPr>
                <w:sz w:val="22"/>
              </w:rPr>
              <w:t>0.1133</w:t>
            </w:r>
          </w:p>
        </w:tc>
        <w:tc>
          <w:tcPr>
            <w:tcW w:w="1610" w:type="dxa"/>
            <w:tcBorders>
              <w:top w:val="nil"/>
              <w:left w:val="nil"/>
              <w:bottom w:val="single" w:sz="4" w:space="0" w:color="auto"/>
              <w:right w:val="nil"/>
            </w:tcBorders>
            <w:vAlign w:val="bottom"/>
          </w:tcPr>
          <w:p w:rsidR="00B16D95" w:rsidRPr="00B16D95" w:rsidRDefault="00B16D95" w:rsidP="005D3947">
            <w:pPr>
              <w:spacing w:after="0" w:line="240" w:lineRule="auto"/>
              <w:jc w:val="center"/>
              <w:rPr>
                <w:sz w:val="22"/>
              </w:rPr>
            </w:pPr>
            <w:r w:rsidRPr="00B16D95">
              <w:rPr>
                <w:sz w:val="22"/>
              </w:rPr>
              <w:t>6.2561</w:t>
            </w:r>
          </w:p>
        </w:tc>
        <w:tc>
          <w:tcPr>
            <w:tcW w:w="1600" w:type="dxa"/>
            <w:tcBorders>
              <w:top w:val="nil"/>
              <w:left w:val="nil"/>
              <w:bottom w:val="single" w:sz="4" w:space="0" w:color="auto"/>
              <w:right w:val="nil"/>
            </w:tcBorders>
            <w:vAlign w:val="bottom"/>
          </w:tcPr>
          <w:p w:rsidR="00B16D95" w:rsidRPr="00B16D95" w:rsidRDefault="00B16D95" w:rsidP="005D3947">
            <w:pPr>
              <w:spacing w:after="0" w:line="240" w:lineRule="auto"/>
              <w:jc w:val="center"/>
              <w:rPr>
                <w:sz w:val="22"/>
              </w:rPr>
            </w:pPr>
            <w:r w:rsidRPr="00B16D95">
              <w:rPr>
                <w:sz w:val="22"/>
              </w:rPr>
              <w:t>3.8414</w:t>
            </w:r>
          </w:p>
        </w:tc>
        <w:tc>
          <w:tcPr>
            <w:tcW w:w="1588" w:type="dxa"/>
            <w:tcBorders>
              <w:top w:val="nil"/>
              <w:left w:val="nil"/>
              <w:bottom w:val="single" w:sz="4" w:space="0" w:color="auto"/>
              <w:right w:val="nil"/>
            </w:tcBorders>
            <w:vAlign w:val="center"/>
          </w:tcPr>
          <w:p w:rsidR="00B16D95" w:rsidRPr="00B16D95" w:rsidRDefault="00B16D95" w:rsidP="005D3947">
            <w:pPr>
              <w:spacing w:after="0" w:line="240" w:lineRule="auto"/>
              <w:jc w:val="center"/>
              <w:rPr>
                <w:sz w:val="22"/>
              </w:rPr>
            </w:pPr>
            <w:r w:rsidRPr="00B16D95">
              <w:rPr>
                <w:sz w:val="22"/>
              </w:rPr>
              <w:t>0.0124</w:t>
            </w:r>
          </w:p>
        </w:tc>
      </w:tr>
    </w:tbl>
    <w:p w:rsidR="009A5FDC" w:rsidRDefault="009A5FDC" w:rsidP="00B0685D">
      <w:pPr>
        <w:jc w:val="left"/>
        <w:rPr>
          <w:b/>
          <w:bCs/>
        </w:rPr>
      </w:pPr>
    </w:p>
    <w:p w:rsidR="00B34F2A" w:rsidRDefault="00103272" w:rsidP="00F33286">
      <w:r>
        <w:t xml:space="preserve">The Johansen’s trace and maximum eigenvalue test supports the existence of cointegrating relationships and the number of cointegrating vectors which varies from 1 to 4. </w:t>
      </w:r>
      <w:r w:rsidR="00B34F2A">
        <w:t>The result f</w:t>
      </w:r>
      <w:r>
        <w:t xml:space="preserve">or both trace and maximum eigenvalue shows there is </w:t>
      </w:r>
      <w:r w:rsidR="00B34F2A">
        <w:t>co</w:t>
      </w:r>
      <w:r>
        <w:t>-</w:t>
      </w:r>
      <w:r w:rsidR="00B34F2A">
        <w:t>integrating equation</w:t>
      </w:r>
      <w:r>
        <w:t xml:space="preserve"> among all the </w:t>
      </w:r>
      <w:r w:rsidR="00E578CA">
        <w:t>vectors</w:t>
      </w:r>
      <w:r w:rsidR="00B34F2A">
        <w:t>. Hence, the null hypothesis of no co-integration could not</w:t>
      </w:r>
      <w:r>
        <w:t xml:space="preserve"> be rejected</w:t>
      </w:r>
      <w:r w:rsidR="00B34F2A">
        <w:t>. Furthermore, this implies that long run analysis can be condu</w:t>
      </w:r>
      <w:r w:rsidR="0018159E">
        <w:t>cted by estimating a VECM model.</w:t>
      </w:r>
    </w:p>
    <w:p w:rsidR="0021207A" w:rsidRDefault="00325FB2" w:rsidP="0079516C">
      <w:pPr>
        <w:pStyle w:val="Heading3"/>
        <w:numPr>
          <w:ilvl w:val="2"/>
          <w:numId w:val="12"/>
        </w:numPr>
        <w:spacing w:line="360" w:lineRule="auto"/>
        <w:ind w:left="720"/>
      </w:pPr>
      <w:bookmarkStart w:id="80" w:name="_Toc92132021"/>
      <w:r>
        <w:lastRenderedPageBreak/>
        <w:t>Granger Causality Tes</w:t>
      </w:r>
      <w:r w:rsidR="0021207A">
        <w:t>t</w:t>
      </w:r>
      <w:bookmarkEnd w:id="80"/>
    </w:p>
    <w:p w:rsidR="00F736AE" w:rsidRPr="00F736AE" w:rsidRDefault="00437D1D" w:rsidP="0079516C">
      <w:r>
        <w:t>The Granger-causality statistics examine whether lagged values of one variable help to predict another variable</w:t>
      </w:r>
      <w:r w:rsidR="00235845">
        <w:t xml:space="preserve"> </w:t>
      </w:r>
      <w:sdt>
        <w:sdtPr>
          <w:id w:val="1389069178"/>
          <w:citation/>
        </w:sdtPr>
        <w:sdtEndPr/>
        <w:sdtContent>
          <w:r w:rsidR="00235845">
            <w:fldChar w:fldCharType="begin"/>
          </w:r>
          <w:r w:rsidR="00235845">
            <w:instrText xml:space="preserve"> CITATION Sto011 \l 1033 </w:instrText>
          </w:r>
          <w:r w:rsidR="00235845">
            <w:fldChar w:fldCharType="separate"/>
          </w:r>
          <w:r w:rsidR="00E203FB">
            <w:rPr>
              <w:noProof/>
            </w:rPr>
            <w:t>(Stock &amp; Watson, 2001)</w:t>
          </w:r>
          <w:r w:rsidR="00235845">
            <w:fldChar w:fldCharType="end"/>
          </w:r>
        </w:sdtContent>
      </w:sdt>
      <w:r>
        <w:t>.</w:t>
      </w:r>
      <w:r w:rsidR="00235845">
        <w:t xml:space="preserve"> For example, if the </w:t>
      </w:r>
      <w:r w:rsidR="007D1518">
        <w:t>nonperforming loans does not help predict money supply, then the coefficients on the lags of nonperforming loans will all be zero in the reduced-form money supply</w:t>
      </w:r>
      <w:r w:rsidR="00F40C7C">
        <w:t xml:space="preserve"> equation</w:t>
      </w:r>
      <w:r w:rsidR="007D1518">
        <w:t>.</w:t>
      </w:r>
      <w:r w:rsidR="0055222D">
        <w:t xml:space="preserve"> Table 11</w:t>
      </w:r>
      <w:r w:rsidR="006F1EB0">
        <w:t xml:space="preserve"> summarizes the Granger-causality result for the five-variable VAR. It shows the p-values associated with the F-statistics for testing whether or not the relevant sets of coefficient are zero.  </w:t>
      </w:r>
    </w:p>
    <w:p w:rsidR="00CE277C" w:rsidRPr="00B4538C" w:rsidRDefault="00B4538C" w:rsidP="00B4538C">
      <w:pPr>
        <w:pStyle w:val="Caption"/>
        <w:jc w:val="center"/>
        <w:rPr>
          <w:b/>
          <w:bCs/>
          <w:i w:val="0"/>
          <w:iCs w:val="0"/>
          <w:color w:val="auto"/>
          <w:sz w:val="24"/>
          <w:szCs w:val="24"/>
        </w:rPr>
      </w:pPr>
      <w:bookmarkStart w:id="81" w:name="_Toc92132050"/>
      <w:r w:rsidRPr="00B4538C">
        <w:rPr>
          <w:b/>
          <w:bCs/>
          <w:i w:val="0"/>
          <w:iCs w:val="0"/>
          <w:color w:val="auto"/>
          <w:sz w:val="24"/>
          <w:szCs w:val="24"/>
        </w:rPr>
        <w:t xml:space="preserve">Table </w:t>
      </w:r>
      <w:r w:rsidRPr="00B4538C">
        <w:rPr>
          <w:b/>
          <w:bCs/>
          <w:i w:val="0"/>
          <w:iCs w:val="0"/>
          <w:color w:val="auto"/>
          <w:sz w:val="24"/>
          <w:szCs w:val="24"/>
        </w:rPr>
        <w:fldChar w:fldCharType="begin"/>
      </w:r>
      <w:r w:rsidRPr="00B4538C">
        <w:rPr>
          <w:b/>
          <w:bCs/>
          <w:i w:val="0"/>
          <w:iCs w:val="0"/>
          <w:color w:val="auto"/>
          <w:sz w:val="24"/>
          <w:szCs w:val="24"/>
        </w:rPr>
        <w:instrText xml:space="preserve"> SEQ Table \* ARABIC </w:instrText>
      </w:r>
      <w:r w:rsidRPr="00B4538C">
        <w:rPr>
          <w:b/>
          <w:bCs/>
          <w:i w:val="0"/>
          <w:iCs w:val="0"/>
          <w:color w:val="auto"/>
          <w:sz w:val="24"/>
          <w:szCs w:val="24"/>
        </w:rPr>
        <w:fldChar w:fldCharType="separate"/>
      </w:r>
      <w:r w:rsidR="0055222D">
        <w:rPr>
          <w:b/>
          <w:bCs/>
          <w:i w:val="0"/>
          <w:iCs w:val="0"/>
          <w:noProof/>
          <w:color w:val="auto"/>
          <w:sz w:val="24"/>
          <w:szCs w:val="24"/>
        </w:rPr>
        <w:t>11</w:t>
      </w:r>
      <w:r w:rsidRPr="00B4538C">
        <w:rPr>
          <w:b/>
          <w:bCs/>
          <w:i w:val="0"/>
          <w:iCs w:val="0"/>
          <w:color w:val="auto"/>
          <w:sz w:val="24"/>
          <w:szCs w:val="24"/>
        </w:rPr>
        <w:fldChar w:fldCharType="end"/>
      </w:r>
      <w:r w:rsidRPr="00B4538C">
        <w:rPr>
          <w:b/>
          <w:bCs/>
          <w:i w:val="0"/>
          <w:iCs w:val="0"/>
          <w:color w:val="auto"/>
          <w:sz w:val="24"/>
          <w:szCs w:val="24"/>
        </w:rPr>
        <w:t xml:space="preserve">: </w:t>
      </w:r>
      <w:r w:rsidRPr="00B4538C">
        <w:rPr>
          <w:i w:val="0"/>
          <w:iCs w:val="0"/>
          <w:color w:val="auto"/>
          <w:sz w:val="24"/>
          <w:szCs w:val="24"/>
        </w:rPr>
        <w:t>Granger causality tests for non-performing loans</w:t>
      </w:r>
      <w:bookmarkEnd w:id="81"/>
    </w:p>
    <w:tbl>
      <w:tblPr>
        <w:tblStyle w:val="TableGrid"/>
        <w:tblW w:w="8328" w:type="dxa"/>
        <w:tblInd w:w="-5" w:type="dxa"/>
        <w:tblLook w:val="04A0" w:firstRow="1" w:lastRow="0" w:firstColumn="1" w:lastColumn="0" w:noHBand="0" w:noVBand="1"/>
      </w:tblPr>
      <w:tblGrid>
        <w:gridCol w:w="1448"/>
        <w:gridCol w:w="1368"/>
        <w:gridCol w:w="1387"/>
        <w:gridCol w:w="1387"/>
        <w:gridCol w:w="1368"/>
        <w:gridCol w:w="1370"/>
      </w:tblGrid>
      <w:tr w:rsidR="00235845" w:rsidRPr="000E5E76" w:rsidTr="005E251A">
        <w:trPr>
          <w:trHeight w:val="70"/>
        </w:trPr>
        <w:tc>
          <w:tcPr>
            <w:tcW w:w="1448" w:type="dxa"/>
            <w:vMerge w:val="restart"/>
            <w:tcBorders>
              <w:top w:val="double" w:sz="4" w:space="0" w:color="auto"/>
              <w:left w:val="nil"/>
              <w:right w:val="nil"/>
            </w:tcBorders>
            <w:vAlign w:val="center"/>
          </w:tcPr>
          <w:p w:rsidR="00235845" w:rsidRPr="000E5E76" w:rsidRDefault="00235845" w:rsidP="00865199">
            <w:pPr>
              <w:spacing w:line="240" w:lineRule="auto"/>
              <w:jc w:val="left"/>
              <w:rPr>
                <w:sz w:val="22"/>
              </w:rPr>
            </w:pPr>
            <w:r w:rsidRPr="000E5E76">
              <w:rPr>
                <w:b/>
                <w:bCs/>
                <w:sz w:val="22"/>
              </w:rPr>
              <w:t>Dependent variables in Regression</w:t>
            </w:r>
          </w:p>
        </w:tc>
        <w:tc>
          <w:tcPr>
            <w:tcW w:w="6880" w:type="dxa"/>
            <w:gridSpan w:val="5"/>
            <w:tcBorders>
              <w:top w:val="double" w:sz="4" w:space="0" w:color="auto"/>
              <w:left w:val="nil"/>
              <w:right w:val="nil"/>
            </w:tcBorders>
          </w:tcPr>
          <w:p w:rsidR="00235845" w:rsidRPr="000E5E76" w:rsidRDefault="00235845" w:rsidP="00235845">
            <w:pPr>
              <w:spacing w:line="240" w:lineRule="auto"/>
              <w:jc w:val="center"/>
              <w:rPr>
                <w:b/>
                <w:bCs/>
                <w:sz w:val="22"/>
              </w:rPr>
            </w:pPr>
            <w:r w:rsidRPr="000E5E76">
              <w:rPr>
                <w:b/>
                <w:bCs/>
                <w:sz w:val="22"/>
              </w:rPr>
              <w:t>Regressor</w:t>
            </w:r>
          </w:p>
        </w:tc>
      </w:tr>
      <w:tr w:rsidR="00F67779" w:rsidRPr="000E5E76" w:rsidTr="00235845">
        <w:trPr>
          <w:trHeight w:val="574"/>
        </w:trPr>
        <w:tc>
          <w:tcPr>
            <w:tcW w:w="1448" w:type="dxa"/>
            <w:vMerge/>
            <w:tcBorders>
              <w:left w:val="nil"/>
              <w:bottom w:val="single" w:sz="4" w:space="0" w:color="auto"/>
              <w:right w:val="nil"/>
            </w:tcBorders>
          </w:tcPr>
          <w:p w:rsidR="00F67779" w:rsidRPr="000E5E76" w:rsidRDefault="00F67779" w:rsidP="000E5E76">
            <w:pPr>
              <w:spacing w:line="240" w:lineRule="auto"/>
              <w:jc w:val="left"/>
              <w:rPr>
                <w:b/>
                <w:bCs/>
                <w:sz w:val="22"/>
              </w:rPr>
            </w:pPr>
          </w:p>
        </w:tc>
        <w:tc>
          <w:tcPr>
            <w:tcW w:w="1368" w:type="dxa"/>
            <w:tcBorders>
              <w:top w:val="single" w:sz="4" w:space="0" w:color="auto"/>
              <w:left w:val="nil"/>
              <w:bottom w:val="single" w:sz="4" w:space="0" w:color="auto"/>
              <w:right w:val="nil"/>
            </w:tcBorders>
          </w:tcPr>
          <w:p w:rsidR="00F67779" w:rsidRPr="000E5E76" w:rsidRDefault="00F67779" w:rsidP="000E5E76">
            <w:pPr>
              <w:spacing w:line="240" w:lineRule="auto"/>
              <w:jc w:val="center"/>
              <w:rPr>
                <w:b/>
                <w:bCs/>
                <w:sz w:val="22"/>
              </w:rPr>
            </w:pPr>
            <w:r w:rsidRPr="000E5E76">
              <w:rPr>
                <w:b/>
                <w:bCs/>
                <w:sz w:val="22"/>
              </w:rPr>
              <w:t>NPL</w:t>
            </w:r>
          </w:p>
        </w:tc>
        <w:tc>
          <w:tcPr>
            <w:tcW w:w="1387" w:type="dxa"/>
            <w:tcBorders>
              <w:top w:val="single" w:sz="4" w:space="0" w:color="auto"/>
              <w:left w:val="nil"/>
              <w:bottom w:val="single" w:sz="4" w:space="0" w:color="auto"/>
              <w:right w:val="nil"/>
            </w:tcBorders>
          </w:tcPr>
          <w:p w:rsidR="00F67779" w:rsidRPr="000E5E76" w:rsidRDefault="00F67779" w:rsidP="000E5E76">
            <w:pPr>
              <w:spacing w:line="240" w:lineRule="auto"/>
              <w:jc w:val="center"/>
              <w:rPr>
                <w:b/>
                <w:bCs/>
                <w:sz w:val="22"/>
              </w:rPr>
            </w:pPr>
            <w:r>
              <w:rPr>
                <w:b/>
                <w:bCs/>
                <w:sz w:val="22"/>
              </w:rPr>
              <w:t>M2</w:t>
            </w:r>
          </w:p>
        </w:tc>
        <w:tc>
          <w:tcPr>
            <w:tcW w:w="1387" w:type="dxa"/>
            <w:tcBorders>
              <w:top w:val="single" w:sz="4" w:space="0" w:color="auto"/>
              <w:left w:val="nil"/>
              <w:bottom w:val="single" w:sz="4" w:space="0" w:color="auto"/>
              <w:right w:val="nil"/>
            </w:tcBorders>
          </w:tcPr>
          <w:p w:rsidR="00F67779" w:rsidRPr="000E5E76" w:rsidRDefault="00F67779" w:rsidP="000E5E76">
            <w:pPr>
              <w:spacing w:line="240" w:lineRule="auto"/>
              <w:jc w:val="center"/>
              <w:rPr>
                <w:b/>
                <w:bCs/>
                <w:sz w:val="22"/>
              </w:rPr>
            </w:pPr>
            <w:r w:rsidRPr="000E5E76">
              <w:rPr>
                <w:b/>
                <w:bCs/>
                <w:sz w:val="22"/>
              </w:rPr>
              <w:t>IR</w:t>
            </w:r>
          </w:p>
        </w:tc>
        <w:tc>
          <w:tcPr>
            <w:tcW w:w="1368" w:type="dxa"/>
            <w:tcBorders>
              <w:top w:val="single" w:sz="4" w:space="0" w:color="auto"/>
              <w:left w:val="nil"/>
              <w:bottom w:val="single" w:sz="4" w:space="0" w:color="auto"/>
              <w:right w:val="nil"/>
            </w:tcBorders>
          </w:tcPr>
          <w:p w:rsidR="00F67779" w:rsidRPr="000E5E76" w:rsidRDefault="00F67779" w:rsidP="000E5E76">
            <w:pPr>
              <w:spacing w:line="240" w:lineRule="auto"/>
              <w:jc w:val="center"/>
              <w:rPr>
                <w:b/>
                <w:bCs/>
                <w:sz w:val="22"/>
              </w:rPr>
            </w:pPr>
            <w:r>
              <w:rPr>
                <w:b/>
                <w:bCs/>
                <w:sz w:val="22"/>
              </w:rPr>
              <w:t>IBR</w:t>
            </w:r>
          </w:p>
        </w:tc>
        <w:tc>
          <w:tcPr>
            <w:tcW w:w="1370" w:type="dxa"/>
            <w:tcBorders>
              <w:top w:val="single" w:sz="4" w:space="0" w:color="auto"/>
              <w:left w:val="nil"/>
              <w:bottom w:val="single" w:sz="4" w:space="0" w:color="auto"/>
              <w:right w:val="nil"/>
            </w:tcBorders>
          </w:tcPr>
          <w:p w:rsidR="00F67779" w:rsidRPr="000E5E76" w:rsidRDefault="00F67779" w:rsidP="000E5E76">
            <w:pPr>
              <w:spacing w:line="240" w:lineRule="auto"/>
              <w:jc w:val="center"/>
              <w:rPr>
                <w:b/>
                <w:bCs/>
                <w:sz w:val="22"/>
              </w:rPr>
            </w:pPr>
            <w:r>
              <w:rPr>
                <w:b/>
                <w:bCs/>
                <w:sz w:val="22"/>
              </w:rPr>
              <w:t>RGDP</w:t>
            </w:r>
          </w:p>
        </w:tc>
      </w:tr>
      <w:tr w:rsidR="00F67779" w:rsidRPr="000E5E76" w:rsidTr="00235845">
        <w:trPr>
          <w:trHeight w:val="75"/>
        </w:trPr>
        <w:tc>
          <w:tcPr>
            <w:tcW w:w="1448" w:type="dxa"/>
            <w:tcBorders>
              <w:left w:val="nil"/>
              <w:bottom w:val="nil"/>
              <w:right w:val="nil"/>
            </w:tcBorders>
          </w:tcPr>
          <w:p w:rsidR="00F67779" w:rsidRPr="000E5E76" w:rsidRDefault="00F67779" w:rsidP="000E5E76">
            <w:pPr>
              <w:spacing w:line="240" w:lineRule="auto"/>
              <w:jc w:val="left"/>
              <w:rPr>
                <w:sz w:val="22"/>
              </w:rPr>
            </w:pPr>
            <w:r w:rsidRPr="000E5E76">
              <w:rPr>
                <w:sz w:val="22"/>
              </w:rPr>
              <w:t>NPL</w:t>
            </w:r>
          </w:p>
        </w:tc>
        <w:tc>
          <w:tcPr>
            <w:tcW w:w="1368" w:type="dxa"/>
            <w:tcBorders>
              <w:left w:val="nil"/>
              <w:bottom w:val="nil"/>
              <w:right w:val="nil"/>
            </w:tcBorders>
          </w:tcPr>
          <w:p w:rsidR="00F67779" w:rsidRPr="000E5E76" w:rsidRDefault="00F67779" w:rsidP="00414BC5">
            <w:pPr>
              <w:spacing w:line="240" w:lineRule="auto"/>
              <w:jc w:val="center"/>
              <w:rPr>
                <w:sz w:val="22"/>
              </w:rPr>
            </w:pPr>
            <w:r w:rsidRPr="000E5E76">
              <w:rPr>
                <w:sz w:val="22"/>
              </w:rPr>
              <w:t>0.00</w:t>
            </w:r>
          </w:p>
        </w:tc>
        <w:tc>
          <w:tcPr>
            <w:tcW w:w="1387" w:type="dxa"/>
            <w:tcBorders>
              <w:left w:val="nil"/>
              <w:bottom w:val="nil"/>
              <w:right w:val="nil"/>
            </w:tcBorders>
          </w:tcPr>
          <w:p w:rsidR="00F67779" w:rsidRPr="00C11063" w:rsidRDefault="00AA5BCF" w:rsidP="00414BC5">
            <w:pPr>
              <w:spacing w:line="240" w:lineRule="auto"/>
              <w:jc w:val="center"/>
              <w:rPr>
                <w:b/>
                <w:bCs/>
                <w:sz w:val="22"/>
              </w:rPr>
            </w:pPr>
            <w:r w:rsidRPr="00C11063">
              <w:rPr>
                <w:b/>
                <w:bCs/>
                <w:sz w:val="22"/>
              </w:rPr>
              <w:t>0.0000</w:t>
            </w:r>
            <w:r w:rsidR="00F6719E" w:rsidRPr="00C11063">
              <w:rPr>
                <w:b/>
                <w:bCs/>
                <w:sz w:val="22"/>
              </w:rPr>
              <w:t>*</w:t>
            </w:r>
          </w:p>
        </w:tc>
        <w:tc>
          <w:tcPr>
            <w:tcW w:w="1387" w:type="dxa"/>
            <w:tcBorders>
              <w:left w:val="nil"/>
              <w:bottom w:val="nil"/>
              <w:right w:val="nil"/>
            </w:tcBorders>
          </w:tcPr>
          <w:p w:rsidR="00F67779" w:rsidRPr="00C11063" w:rsidRDefault="00AA5BCF" w:rsidP="00414BC5">
            <w:pPr>
              <w:spacing w:line="240" w:lineRule="auto"/>
              <w:jc w:val="center"/>
              <w:rPr>
                <w:b/>
                <w:bCs/>
                <w:sz w:val="22"/>
              </w:rPr>
            </w:pPr>
            <w:r w:rsidRPr="00C11063">
              <w:rPr>
                <w:b/>
                <w:bCs/>
                <w:sz w:val="22"/>
              </w:rPr>
              <w:t>0.0017</w:t>
            </w:r>
            <w:r w:rsidR="00F6719E" w:rsidRPr="00C11063">
              <w:rPr>
                <w:b/>
                <w:bCs/>
                <w:sz w:val="22"/>
              </w:rPr>
              <w:t>*</w:t>
            </w:r>
          </w:p>
        </w:tc>
        <w:tc>
          <w:tcPr>
            <w:tcW w:w="1368" w:type="dxa"/>
            <w:tcBorders>
              <w:left w:val="nil"/>
              <w:bottom w:val="nil"/>
              <w:right w:val="nil"/>
            </w:tcBorders>
          </w:tcPr>
          <w:p w:rsidR="00F67779" w:rsidRPr="00C11063" w:rsidRDefault="00AA5BCF" w:rsidP="00414BC5">
            <w:pPr>
              <w:spacing w:line="240" w:lineRule="auto"/>
              <w:jc w:val="center"/>
              <w:rPr>
                <w:b/>
                <w:bCs/>
                <w:sz w:val="22"/>
              </w:rPr>
            </w:pPr>
            <w:r w:rsidRPr="00C11063">
              <w:rPr>
                <w:b/>
                <w:bCs/>
                <w:sz w:val="22"/>
              </w:rPr>
              <w:t>0.0000</w:t>
            </w:r>
            <w:r w:rsidR="00F6719E" w:rsidRPr="00C11063">
              <w:rPr>
                <w:b/>
                <w:bCs/>
                <w:sz w:val="22"/>
              </w:rPr>
              <w:t>*</w:t>
            </w:r>
          </w:p>
        </w:tc>
        <w:tc>
          <w:tcPr>
            <w:tcW w:w="1370" w:type="dxa"/>
            <w:tcBorders>
              <w:left w:val="nil"/>
              <w:bottom w:val="nil"/>
              <w:right w:val="nil"/>
            </w:tcBorders>
          </w:tcPr>
          <w:p w:rsidR="00F67779" w:rsidRPr="00C11063" w:rsidRDefault="00AA5BCF" w:rsidP="00414BC5">
            <w:pPr>
              <w:spacing w:line="240" w:lineRule="auto"/>
              <w:jc w:val="center"/>
              <w:rPr>
                <w:b/>
                <w:bCs/>
                <w:sz w:val="22"/>
              </w:rPr>
            </w:pPr>
            <w:r w:rsidRPr="00C11063">
              <w:rPr>
                <w:b/>
                <w:bCs/>
                <w:sz w:val="22"/>
              </w:rPr>
              <w:t>0.0154</w:t>
            </w:r>
            <w:r w:rsidR="00F6719E" w:rsidRPr="00C11063">
              <w:rPr>
                <w:b/>
                <w:bCs/>
                <w:sz w:val="22"/>
              </w:rPr>
              <w:t>*</w:t>
            </w:r>
          </w:p>
        </w:tc>
      </w:tr>
      <w:tr w:rsidR="00F67779" w:rsidRPr="000E5E76" w:rsidTr="00235845">
        <w:trPr>
          <w:trHeight w:val="70"/>
        </w:trPr>
        <w:tc>
          <w:tcPr>
            <w:tcW w:w="1448" w:type="dxa"/>
            <w:tcBorders>
              <w:top w:val="nil"/>
              <w:left w:val="nil"/>
              <w:bottom w:val="nil"/>
              <w:right w:val="nil"/>
            </w:tcBorders>
          </w:tcPr>
          <w:p w:rsidR="00F67779" w:rsidRPr="000E5E76" w:rsidRDefault="007D19B9" w:rsidP="000E5E76">
            <w:pPr>
              <w:spacing w:line="240" w:lineRule="auto"/>
              <w:jc w:val="left"/>
              <w:rPr>
                <w:sz w:val="22"/>
              </w:rPr>
            </w:pPr>
            <w:r>
              <w:rPr>
                <w:sz w:val="22"/>
              </w:rPr>
              <w:t>M2</w:t>
            </w:r>
          </w:p>
        </w:tc>
        <w:tc>
          <w:tcPr>
            <w:tcW w:w="1368" w:type="dxa"/>
            <w:tcBorders>
              <w:top w:val="nil"/>
              <w:left w:val="nil"/>
              <w:bottom w:val="nil"/>
              <w:right w:val="nil"/>
            </w:tcBorders>
          </w:tcPr>
          <w:p w:rsidR="00F67779" w:rsidRPr="000E5E76" w:rsidRDefault="007D1518" w:rsidP="00414BC5">
            <w:pPr>
              <w:spacing w:line="240" w:lineRule="auto"/>
              <w:jc w:val="center"/>
              <w:rPr>
                <w:sz w:val="22"/>
              </w:rPr>
            </w:pPr>
            <w:r>
              <w:rPr>
                <w:sz w:val="22"/>
              </w:rPr>
              <w:t>0.</w:t>
            </w:r>
            <w:r w:rsidR="00E27A71">
              <w:rPr>
                <w:sz w:val="22"/>
              </w:rPr>
              <w:t>7620</w:t>
            </w:r>
          </w:p>
        </w:tc>
        <w:tc>
          <w:tcPr>
            <w:tcW w:w="1387" w:type="dxa"/>
            <w:tcBorders>
              <w:top w:val="nil"/>
              <w:left w:val="nil"/>
              <w:bottom w:val="nil"/>
              <w:right w:val="nil"/>
            </w:tcBorders>
          </w:tcPr>
          <w:p w:rsidR="00F67779" w:rsidRPr="000E5E76" w:rsidRDefault="00F67779" w:rsidP="00414BC5">
            <w:pPr>
              <w:spacing w:line="240" w:lineRule="auto"/>
              <w:jc w:val="center"/>
              <w:rPr>
                <w:sz w:val="22"/>
              </w:rPr>
            </w:pPr>
            <w:r w:rsidRPr="000E5E76">
              <w:rPr>
                <w:sz w:val="22"/>
              </w:rPr>
              <w:t>0.00</w:t>
            </w:r>
          </w:p>
        </w:tc>
        <w:tc>
          <w:tcPr>
            <w:tcW w:w="1387" w:type="dxa"/>
            <w:tcBorders>
              <w:top w:val="nil"/>
              <w:left w:val="nil"/>
              <w:bottom w:val="nil"/>
              <w:right w:val="nil"/>
            </w:tcBorders>
          </w:tcPr>
          <w:p w:rsidR="00F67779" w:rsidRPr="000E5E76" w:rsidRDefault="00E27A71" w:rsidP="00414BC5">
            <w:pPr>
              <w:spacing w:line="240" w:lineRule="auto"/>
              <w:jc w:val="center"/>
              <w:rPr>
                <w:sz w:val="22"/>
              </w:rPr>
            </w:pPr>
            <w:r>
              <w:rPr>
                <w:sz w:val="22"/>
              </w:rPr>
              <w:t>0.6234</w:t>
            </w:r>
          </w:p>
        </w:tc>
        <w:tc>
          <w:tcPr>
            <w:tcW w:w="1368" w:type="dxa"/>
            <w:tcBorders>
              <w:top w:val="nil"/>
              <w:left w:val="nil"/>
              <w:bottom w:val="nil"/>
              <w:right w:val="nil"/>
            </w:tcBorders>
          </w:tcPr>
          <w:p w:rsidR="00F67779" w:rsidRPr="000E5E76" w:rsidRDefault="00E27A71" w:rsidP="00414BC5">
            <w:pPr>
              <w:spacing w:line="240" w:lineRule="auto"/>
              <w:jc w:val="center"/>
              <w:rPr>
                <w:sz w:val="22"/>
              </w:rPr>
            </w:pPr>
            <w:r>
              <w:rPr>
                <w:sz w:val="22"/>
              </w:rPr>
              <w:t>0.0453</w:t>
            </w:r>
          </w:p>
        </w:tc>
        <w:tc>
          <w:tcPr>
            <w:tcW w:w="1370" w:type="dxa"/>
            <w:tcBorders>
              <w:top w:val="nil"/>
              <w:left w:val="nil"/>
              <w:bottom w:val="nil"/>
              <w:right w:val="nil"/>
            </w:tcBorders>
          </w:tcPr>
          <w:p w:rsidR="00F67779" w:rsidRPr="000E5E76" w:rsidRDefault="00E27A71" w:rsidP="00414BC5">
            <w:pPr>
              <w:spacing w:line="240" w:lineRule="auto"/>
              <w:jc w:val="center"/>
              <w:rPr>
                <w:sz w:val="22"/>
              </w:rPr>
            </w:pPr>
            <w:r>
              <w:rPr>
                <w:sz w:val="22"/>
              </w:rPr>
              <w:t>0.6871</w:t>
            </w:r>
          </w:p>
        </w:tc>
      </w:tr>
      <w:tr w:rsidR="00F67779" w:rsidRPr="000E5E76" w:rsidTr="00235845">
        <w:trPr>
          <w:trHeight w:val="75"/>
        </w:trPr>
        <w:tc>
          <w:tcPr>
            <w:tcW w:w="1448" w:type="dxa"/>
            <w:tcBorders>
              <w:top w:val="nil"/>
              <w:left w:val="nil"/>
              <w:bottom w:val="nil"/>
              <w:right w:val="nil"/>
            </w:tcBorders>
          </w:tcPr>
          <w:p w:rsidR="00F67779" w:rsidRPr="000E5E76" w:rsidRDefault="00F67779" w:rsidP="000E5E76">
            <w:pPr>
              <w:spacing w:line="240" w:lineRule="auto"/>
              <w:jc w:val="left"/>
              <w:rPr>
                <w:sz w:val="22"/>
              </w:rPr>
            </w:pPr>
            <w:r w:rsidRPr="000E5E76">
              <w:rPr>
                <w:sz w:val="22"/>
              </w:rPr>
              <w:t>IR</w:t>
            </w:r>
          </w:p>
        </w:tc>
        <w:tc>
          <w:tcPr>
            <w:tcW w:w="1368" w:type="dxa"/>
            <w:tcBorders>
              <w:top w:val="nil"/>
              <w:left w:val="nil"/>
              <w:bottom w:val="nil"/>
              <w:right w:val="nil"/>
            </w:tcBorders>
          </w:tcPr>
          <w:p w:rsidR="00F67779" w:rsidRPr="000E5E76" w:rsidRDefault="00E27A71" w:rsidP="00414BC5">
            <w:pPr>
              <w:spacing w:line="240" w:lineRule="auto"/>
              <w:jc w:val="center"/>
              <w:rPr>
                <w:sz w:val="22"/>
              </w:rPr>
            </w:pPr>
            <w:r>
              <w:rPr>
                <w:sz w:val="22"/>
              </w:rPr>
              <w:t>0.9058</w:t>
            </w:r>
          </w:p>
        </w:tc>
        <w:tc>
          <w:tcPr>
            <w:tcW w:w="1387" w:type="dxa"/>
            <w:tcBorders>
              <w:top w:val="nil"/>
              <w:left w:val="nil"/>
              <w:bottom w:val="nil"/>
              <w:right w:val="nil"/>
            </w:tcBorders>
          </w:tcPr>
          <w:p w:rsidR="00F67779" w:rsidRPr="000E5E76" w:rsidRDefault="00E27A71" w:rsidP="00414BC5">
            <w:pPr>
              <w:spacing w:line="240" w:lineRule="auto"/>
              <w:jc w:val="center"/>
              <w:rPr>
                <w:sz w:val="22"/>
              </w:rPr>
            </w:pPr>
            <w:r>
              <w:rPr>
                <w:sz w:val="22"/>
              </w:rPr>
              <w:t>0.2675</w:t>
            </w:r>
          </w:p>
        </w:tc>
        <w:tc>
          <w:tcPr>
            <w:tcW w:w="1387" w:type="dxa"/>
            <w:tcBorders>
              <w:top w:val="nil"/>
              <w:left w:val="nil"/>
              <w:bottom w:val="nil"/>
              <w:right w:val="nil"/>
            </w:tcBorders>
          </w:tcPr>
          <w:p w:rsidR="00F67779" w:rsidRPr="000E5E76" w:rsidRDefault="00F67779" w:rsidP="00414BC5">
            <w:pPr>
              <w:spacing w:line="240" w:lineRule="auto"/>
              <w:jc w:val="center"/>
              <w:rPr>
                <w:sz w:val="22"/>
              </w:rPr>
            </w:pPr>
            <w:r w:rsidRPr="000E5E76">
              <w:rPr>
                <w:sz w:val="22"/>
              </w:rPr>
              <w:t>0.00</w:t>
            </w:r>
          </w:p>
        </w:tc>
        <w:tc>
          <w:tcPr>
            <w:tcW w:w="1368" w:type="dxa"/>
            <w:tcBorders>
              <w:top w:val="nil"/>
              <w:left w:val="nil"/>
              <w:bottom w:val="nil"/>
              <w:right w:val="nil"/>
            </w:tcBorders>
          </w:tcPr>
          <w:p w:rsidR="00F67779" w:rsidRPr="000E5E76" w:rsidRDefault="00E27A71" w:rsidP="00414BC5">
            <w:pPr>
              <w:spacing w:line="240" w:lineRule="auto"/>
              <w:jc w:val="center"/>
              <w:rPr>
                <w:sz w:val="22"/>
              </w:rPr>
            </w:pPr>
            <w:r>
              <w:rPr>
                <w:sz w:val="22"/>
              </w:rPr>
              <w:t>0.1617</w:t>
            </w:r>
          </w:p>
        </w:tc>
        <w:tc>
          <w:tcPr>
            <w:tcW w:w="1370" w:type="dxa"/>
            <w:tcBorders>
              <w:top w:val="nil"/>
              <w:left w:val="nil"/>
              <w:bottom w:val="nil"/>
              <w:right w:val="nil"/>
            </w:tcBorders>
          </w:tcPr>
          <w:p w:rsidR="00F67779" w:rsidRPr="000E5E76" w:rsidRDefault="00E27A71" w:rsidP="00414BC5">
            <w:pPr>
              <w:spacing w:line="240" w:lineRule="auto"/>
              <w:jc w:val="center"/>
              <w:rPr>
                <w:sz w:val="22"/>
              </w:rPr>
            </w:pPr>
            <w:r>
              <w:rPr>
                <w:sz w:val="22"/>
              </w:rPr>
              <w:t>0.1151</w:t>
            </w:r>
          </w:p>
        </w:tc>
      </w:tr>
      <w:tr w:rsidR="007D19B9" w:rsidRPr="000E5E76" w:rsidTr="00235845">
        <w:trPr>
          <w:trHeight w:val="75"/>
        </w:trPr>
        <w:tc>
          <w:tcPr>
            <w:tcW w:w="1448" w:type="dxa"/>
            <w:tcBorders>
              <w:top w:val="nil"/>
              <w:left w:val="nil"/>
              <w:bottom w:val="nil"/>
              <w:right w:val="nil"/>
            </w:tcBorders>
          </w:tcPr>
          <w:p w:rsidR="007D19B9" w:rsidRPr="000E5E76" w:rsidRDefault="007D19B9" w:rsidP="000E5E76">
            <w:pPr>
              <w:spacing w:line="240" w:lineRule="auto"/>
              <w:jc w:val="left"/>
              <w:rPr>
                <w:sz w:val="22"/>
              </w:rPr>
            </w:pPr>
            <w:r>
              <w:rPr>
                <w:sz w:val="22"/>
              </w:rPr>
              <w:t>IBR</w:t>
            </w:r>
          </w:p>
        </w:tc>
        <w:tc>
          <w:tcPr>
            <w:tcW w:w="1368" w:type="dxa"/>
            <w:tcBorders>
              <w:top w:val="nil"/>
              <w:left w:val="nil"/>
              <w:bottom w:val="nil"/>
              <w:right w:val="nil"/>
            </w:tcBorders>
          </w:tcPr>
          <w:p w:rsidR="007D19B9" w:rsidRPr="000E5E76" w:rsidRDefault="00E27A71" w:rsidP="00414BC5">
            <w:pPr>
              <w:spacing w:line="240" w:lineRule="auto"/>
              <w:jc w:val="center"/>
              <w:rPr>
                <w:sz w:val="22"/>
              </w:rPr>
            </w:pPr>
            <w:r>
              <w:rPr>
                <w:sz w:val="22"/>
              </w:rPr>
              <w:t>0.3025</w:t>
            </w:r>
          </w:p>
        </w:tc>
        <w:tc>
          <w:tcPr>
            <w:tcW w:w="1387" w:type="dxa"/>
            <w:tcBorders>
              <w:top w:val="nil"/>
              <w:left w:val="nil"/>
              <w:bottom w:val="nil"/>
              <w:right w:val="nil"/>
            </w:tcBorders>
          </w:tcPr>
          <w:p w:rsidR="007D19B9" w:rsidRPr="000E5E76" w:rsidRDefault="00E27A71" w:rsidP="00414BC5">
            <w:pPr>
              <w:spacing w:line="240" w:lineRule="auto"/>
              <w:jc w:val="center"/>
              <w:rPr>
                <w:sz w:val="22"/>
              </w:rPr>
            </w:pPr>
            <w:r>
              <w:rPr>
                <w:sz w:val="22"/>
              </w:rPr>
              <w:t>0.0338</w:t>
            </w:r>
          </w:p>
        </w:tc>
        <w:tc>
          <w:tcPr>
            <w:tcW w:w="1387" w:type="dxa"/>
            <w:tcBorders>
              <w:top w:val="nil"/>
              <w:left w:val="nil"/>
              <w:bottom w:val="nil"/>
              <w:right w:val="nil"/>
            </w:tcBorders>
          </w:tcPr>
          <w:p w:rsidR="007D19B9" w:rsidRPr="000E5E76" w:rsidRDefault="00E27A71" w:rsidP="00414BC5">
            <w:pPr>
              <w:spacing w:line="240" w:lineRule="auto"/>
              <w:jc w:val="center"/>
              <w:rPr>
                <w:sz w:val="22"/>
              </w:rPr>
            </w:pPr>
            <w:r>
              <w:rPr>
                <w:sz w:val="22"/>
              </w:rPr>
              <w:t>0.1810</w:t>
            </w:r>
          </w:p>
        </w:tc>
        <w:tc>
          <w:tcPr>
            <w:tcW w:w="1368" w:type="dxa"/>
            <w:tcBorders>
              <w:top w:val="nil"/>
              <w:left w:val="nil"/>
              <w:bottom w:val="nil"/>
              <w:right w:val="nil"/>
            </w:tcBorders>
          </w:tcPr>
          <w:p w:rsidR="007D19B9" w:rsidRPr="000E5E76" w:rsidRDefault="00E27A71" w:rsidP="00414BC5">
            <w:pPr>
              <w:spacing w:line="240" w:lineRule="auto"/>
              <w:jc w:val="center"/>
              <w:rPr>
                <w:sz w:val="22"/>
              </w:rPr>
            </w:pPr>
            <w:r>
              <w:rPr>
                <w:sz w:val="22"/>
              </w:rPr>
              <w:t>0.00</w:t>
            </w:r>
          </w:p>
        </w:tc>
        <w:tc>
          <w:tcPr>
            <w:tcW w:w="1370" w:type="dxa"/>
            <w:tcBorders>
              <w:top w:val="nil"/>
              <w:left w:val="nil"/>
              <w:bottom w:val="nil"/>
              <w:right w:val="nil"/>
            </w:tcBorders>
          </w:tcPr>
          <w:p w:rsidR="007D19B9" w:rsidRPr="000E5E76" w:rsidRDefault="00E27A71" w:rsidP="00414BC5">
            <w:pPr>
              <w:spacing w:line="240" w:lineRule="auto"/>
              <w:jc w:val="center"/>
              <w:rPr>
                <w:sz w:val="22"/>
              </w:rPr>
            </w:pPr>
            <w:r>
              <w:rPr>
                <w:sz w:val="22"/>
              </w:rPr>
              <w:t>0.4960</w:t>
            </w:r>
          </w:p>
        </w:tc>
      </w:tr>
      <w:tr w:rsidR="00F67779" w:rsidRPr="000E5E76" w:rsidTr="00235845">
        <w:trPr>
          <w:trHeight w:val="65"/>
        </w:trPr>
        <w:tc>
          <w:tcPr>
            <w:tcW w:w="1448" w:type="dxa"/>
            <w:tcBorders>
              <w:top w:val="nil"/>
              <w:left w:val="nil"/>
              <w:right w:val="nil"/>
            </w:tcBorders>
          </w:tcPr>
          <w:p w:rsidR="00F67779" w:rsidRPr="000E5E76" w:rsidRDefault="007D19B9" w:rsidP="000E5E76">
            <w:pPr>
              <w:spacing w:line="240" w:lineRule="auto"/>
              <w:jc w:val="left"/>
              <w:rPr>
                <w:sz w:val="22"/>
              </w:rPr>
            </w:pPr>
            <w:r>
              <w:rPr>
                <w:sz w:val="22"/>
              </w:rPr>
              <w:t>RGDP</w:t>
            </w:r>
          </w:p>
        </w:tc>
        <w:tc>
          <w:tcPr>
            <w:tcW w:w="1368" w:type="dxa"/>
            <w:tcBorders>
              <w:top w:val="nil"/>
              <w:left w:val="nil"/>
              <w:right w:val="nil"/>
            </w:tcBorders>
          </w:tcPr>
          <w:p w:rsidR="00F67779" w:rsidRPr="000E5E76" w:rsidRDefault="00E27A71" w:rsidP="00414BC5">
            <w:pPr>
              <w:spacing w:line="240" w:lineRule="auto"/>
              <w:jc w:val="center"/>
              <w:rPr>
                <w:sz w:val="22"/>
              </w:rPr>
            </w:pPr>
            <w:r>
              <w:rPr>
                <w:sz w:val="22"/>
              </w:rPr>
              <w:t>0.5419</w:t>
            </w:r>
          </w:p>
        </w:tc>
        <w:tc>
          <w:tcPr>
            <w:tcW w:w="1387" w:type="dxa"/>
            <w:tcBorders>
              <w:top w:val="nil"/>
              <w:left w:val="nil"/>
              <w:right w:val="nil"/>
            </w:tcBorders>
          </w:tcPr>
          <w:p w:rsidR="00F67779" w:rsidRPr="000E5E76" w:rsidRDefault="00E27A71" w:rsidP="00414BC5">
            <w:pPr>
              <w:spacing w:line="240" w:lineRule="auto"/>
              <w:jc w:val="center"/>
              <w:rPr>
                <w:sz w:val="22"/>
              </w:rPr>
            </w:pPr>
            <w:r>
              <w:rPr>
                <w:sz w:val="22"/>
              </w:rPr>
              <w:t>0.0396</w:t>
            </w:r>
          </w:p>
        </w:tc>
        <w:tc>
          <w:tcPr>
            <w:tcW w:w="1387" w:type="dxa"/>
            <w:tcBorders>
              <w:top w:val="nil"/>
              <w:left w:val="nil"/>
              <w:right w:val="nil"/>
            </w:tcBorders>
          </w:tcPr>
          <w:p w:rsidR="00F67779" w:rsidRPr="000E5E76" w:rsidRDefault="00E27A71" w:rsidP="00414BC5">
            <w:pPr>
              <w:spacing w:line="240" w:lineRule="auto"/>
              <w:jc w:val="center"/>
              <w:rPr>
                <w:sz w:val="22"/>
              </w:rPr>
            </w:pPr>
            <w:r>
              <w:rPr>
                <w:sz w:val="22"/>
              </w:rPr>
              <w:t>0.0019</w:t>
            </w:r>
          </w:p>
        </w:tc>
        <w:tc>
          <w:tcPr>
            <w:tcW w:w="1368" w:type="dxa"/>
            <w:tcBorders>
              <w:top w:val="nil"/>
              <w:left w:val="nil"/>
              <w:right w:val="nil"/>
            </w:tcBorders>
          </w:tcPr>
          <w:p w:rsidR="00F67779" w:rsidRPr="000E5E76" w:rsidRDefault="00E27A71" w:rsidP="00414BC5">
            <w:pPr>
              <w:spacing w:line="240" w:lineRule="auto"/>
              <w:jc w:val="center"/>
              <w:rPr>
                <w:sz w:val="22"/>
              </w:rPr>
            </w:pPr>
            <w:r>
              <w:rPr>
                <w:sz w:val="22"/>
              </w:rPr>
              <w:t>0.7279</w:t>
            </w:r>
          </w:p>
        </w:tc>
        <w:tc>
          <w:tcPr>
            <w:tcW w:w="1370" w:type="dxa"/>
            <w:tcBorders>
              <w:top w:val="nil"/>
              <w:left w:val="nil"/>
              <w:right w:val="nil"/>
            </w:tcBorders>
          </w:tcPr>
          <w:p w:rsidR="00F67779" w:rsidRPr="000E5E76" w:rsidRDefault="00F67779" w:rsidP="00414BC5">
            <w:pPr>
              <w:spacing w:line="240" w:lineRule="auto"/>
              <w:jc w:val="center"/>
              <w:rPr>
                <w:sz w:val="22"/>
              </w:rPr>
            </w:pPr>
            <w:r w:rsidRPr="000E5E76">
              <w:rPr>
                <w:sz w:val="22"/>
              </w:rPr>
              <w:t>0.00</w:t>
            </w:r>
          </w:p>
        </w:tc>
      </w:tr>
    </w:tbl>
    <w:p w:rsidR="006F1EB0" w:rsidRDefault="006F1EB0" w:rsidP="003736A1"/>
    <w:p w:rsidR="000D701A" w:rsidRDefault="00A119B6" w:rsidP="0050088D">
      <w:r>
        <w:t xml:space="preserve">At the macroeconomic level, money supply, interest rate, real gross domestic product and </w:t>
      </w:r>
      <w:r w:rsidR="00E239CD">
        <w:t xml:space="preserve">interbank transaction rate are Granger-causal to nonperforming loans. </w:t>
      </w:r>
      <w:r w:rsidR="008A0312">
        <w:t xml:space="preserve">The result show that there is </w:t>
      </w:r>
      <w:r w:rsidR="00D9786E">
        <w:t xml:space="preserve">unidirectional causality in </w:t>
      </w:r>
      <w:r w:rsidR="008A0312">
        <w:t xml:space="preserve">interest rate, </w:t>
      </w:r>
      <w:r w:rsidR="008A0312" w:rsidRPr="00D557E7">
        <w:t xml:space="preserve">inflation rate to non-performing loans. </w:t>
      </w:r>
      <w:r w:rsidR="00C10E07">
        <w:t>The null hypothesis of no causality rejected at 5 per cent level of significance.</w:t>
      </w:r>
    </w:p>
    <w:p w:rsidR="000D701A" w:rsidRDefault="000D701A" w:rsidP="0079516C">
      <w:pPr>
        <w:pStyle w:val="Heading3"/>
        <w:numPr>
          <w:ilvl w:val="2"/>
          <w:numId w:val="12"/>
        </w:numPr>
        <w:spacing w:line="360" w:lineRule="auto"/>
        <w:ind w:left="720"/>
      </w:pPr>
      <w:bookmarkStart w:id="82" w:name="_Toc92132022"/>
      <w:r>
        <w:t>Serial Correlation Test</w:t>
      </w:r>
      <w:bookmarkEnd w:id="82"/>
    </w:p>
    <w:p w:rsidR="006820A4" w:rsidRDefault="000D701A" w:rsidP="0079516C">
      <w:r>
        <w:t>In order to test the presence of serial correlation the Breusch-Godfrey test has been used. The presence of serial correlation would draw an incorrect conclusion such that it is required to check whether the variables</w:t>
      </w:r>
      <w:r w:rsidR="0037685B">
        <w:t xml:space="preserve"> are serially correlated or not. The following table shows the Breush-Godfrey serial correlation LM test:</w:t>
      </w:r>
    </w:p>
    <w:p w:rsidR="000D701A" w:rsidRPr="00AE66D9" w:rsidRDefault="006820A4" w:rsidP="006820A4">
      <w:pPr>
        <w:spacing w:before="0" w:after="160" w:line="259" w:lineRule="auto"/>
        <w:jc w:val="left"/>
      </w:pPr>
      <w:r>
        <w:br w:type="page"/>
      </w:r>
    </w:p>
    <w:p w:rsidR="000D701A" w:rsidRPr="004455E9" w:rsidRDefault="000D701A" w:rsidP="000D701A">
      <w:pPr>
        <w:pStyle w:val="Caption"/>
        <w:jc w:val="center"/>
        <w:rPr>
          <w:b/>
          <w:bCs/>
          <w:i w:val="0"/>
          <w:iCs w:val="0"/>
          <w:color w:val="auto"/>
          <w:sz w:val="24"/>
          <w:szCs w:val="24"/>
        </w:rPr>
      </w:pPr>
      <w:bookmarkStart w:id="83" w:name="_Toc92132051"/>
      <w:r w:rsidRPr="004455E9">
        <w:rPr>
          <w:b/>
          <w:bCs/>
          <w:i w:val="0"/>
          <w:iCs w:val="0"/>
          <w:color w:val="auto"/>
          <w:sz w:val="24"/>
          <w:szCs w:val="24"/>
        </w:rPr>
        <w:lastRenderedPageBreak/>
        <w:t xml:space="preserve">Table </w:t>
      </w:r>
      <w:r w:rsidRPr="004455E9">
        <w:rPr>
          <w:b/>
          <w:bCs/>
          <w:i w:val="0"/>
          <w:iCs w:val="0"/>
          <w:color w:val="auto"/>
          <w:sz w:val="24"/>
          <w:szCs w:val="24"/>
        </w:rPr>
        <w:fldChar w:fldCharType="begin"/>
      </w:r>
      <w:r w:rsidRPr="004455E9">
        <w:rPr>
          <w:b/>
          <w:bCs/>
          <w:i w:val="0"/>
          <w:iCs w:val="0"/>
          <w:color w:val="auto"/>
          <w:sz w:val="24"/>
          <w:szCs w:val="24"/>
        </w:rPr>
        <w:instrText xml:space="preserve"> SEQ Table \* ARABIC </w:instrText>
      </w:r>
      <w:r w:rsidRPr="004455E9">
        <w:rPr>
          <w:b/>
          <w:bCs/>
          <w:i w:val="0"/>
          <w:iCs w:val="0"/>
          <w:color w:val="auto"/>
          <w:sz w:val="24"/>
          <w:szCs w:val="24"/>
        </w:rPr>
        <w:fldChar w:fldCharType="separate"/>
      </w:r>
      <w:r w:rsidR="0055222D">
        <w:rPr>
          <w:b/>
          <w:bCs/>
          <w:i w:val="0"/>
          <w:iCs w:val="0"/>
          <w:noProof/>
          <w:color w:val="auto"/>
          <w:sz w:val="24"/>
          <w:szCs w:val="24"/>
        </w:rPr>
        <w:t>12</w:t>
      </w:r>
      <w:r w:rsidRPr="004455E9">
        <w:rPr>
          <w:b/>
          <w:bCs/>
          <w:i w:val="0"/>
          <w:iCs w:val="0"/>
          <w:color w:val="auto"/>
          <w:sz w:val="24"/>
          <w:szCs w:val="24"/>
        </w:rPr>
        <w:fldChar w:fldCharType="end"/>
      </w:r>
      <w:r w:rsidRPr="004455E9">
        <w:rPr>
          <w:b/>
          <w:bCs/>
          <w:i w:val="0"/>
          <w:iCs w:val="0"/>
          <w:color w:val="auto"/>
          <w:sz w:val="24"/>
          <w:szCs w:val="24"/>
        </w:rPr>
        <w:t xml:space="preserve">: </w:t>
      </w:r>
      <w:r w:rsidRPr="004455E9">
        <w:rPr>
          <w:i w:val="0"/>
          <w:iCs w:val="0"/>
          <w:color w:val="auto"/>
          <w:sz w:val="24"/>
          <w:szCs w:val="24"/>
        </w:rPr>
        <w:t>Breusch-Godfrey Serial Correlation LM test</w:t>
      </w:r>
      <w:bookmarkEnd w:id="83"/>
      <w:r w:rsidRPr="004455E9">
        <w:rPr>
          <w:b/>
          <w:bCs/>
          <w:i w:val="0"/>
          <w:iCs w:val="0"/>
          <w:color w:val="auto"/>
          <w:sz w:val="24"/>
          <w:szCs w:val="24"/>
        </w:rPr>
        <w:t xml:space="preserve"> </w:t>
      </w:r>
    </w:p>
    <w:tbl>
      <w:tblPr>
        <w:tblStyle w:val="TableGrid"/>
        <w:tblW w:w="8398" w:type="dxa"/>
        <w:tblInd w:w="-5" w:type="dxa"/>
        <w:tblLook w:val="04A0" w:firstRow="1" w:lastRow="0" w:firstColumn="1" w:lastColumn="0" w:noHBand="0" w:noVBand="1"/>
      </w:tblPr>
      <w:tblGrid>
        <w:gridCol w:w="1242"/>
        <w:gridCol w:w="1293"/>
        <w:gridCol w:w="980"/>
        <w:gridCol w:w="1260"/>
        <w:gridCol w:w="1350"/>
        <w:gridCol w:w="1260"/>
        <w:gridCol w:w="1013"/>
      </w:tblGrid>
      <w:tr w:rsidR="000D701A" w:rsidTr="0052103B">
        <w:trPr>
          <w:trHeight w:val="474"/>
        </w:trPr>
        <w:tc>
          <w:tcPr>
            <w:tcW w:w="1242" w:type="dxa"/>
            <w:tcBorders>
              <w:top w:val="double" w:sz="4" w:space="0" w:color="auto"/>
              <w:left w:val="nil"/>
              <w:bottom w:val="single" w:sz="4" w:space="0" w:color="auto"/>
              <w:right w:val="nil"/>
            </w:tcBorders>
            <w:vAlign w:val="center"/>
          </w:tcPr>
          <w:p w:rsidR="000D701A" w:rsidRPr="006969F5" w:rsidRDefault="000D701A" w:rsidP="0052103B">
            <w:pPr>
              <w:spacing w:line="240" w:lineRule="auto"/>
              <w:rPr>
                <w:b/>
                <w:bCs/>
                <w:sz w:val="22"/>
              </w:rPr>
            </w:pPr>
            <w:r w:rsidRPr="006969F5">
              <w:rPr>
                <w:b/>
                <w:bCs/>
                <w:sz w:val="22"/>
              </w:rPr>
              <w:t>Lags</w:t>
            </w:r>
          </w:p>
        </w:tc>
        <w:tc>
          <w:tcPr>
            <w:tcW w:w="1293" w:type="dxa"/>
            <w:tcBorders>
              <w:top w:val="double" w:sz="4" w:space="0" w:color="auto"/>
              <w:left w:val="nil"/>
              <w:bottom w:val="single" w:sz="4" w:space="0" w:color="auto"/>
              <w:right w:val="nil"/>
            </w:tcBorders>
            <w:vAlign w:val="center"/>
          </w:tcPr>
          <w:p w:rsidR="000D701A" w:rsidRPr="006969F5" w:rsidRDefault="000D701A" w:rsidP="0052103B">
            <w:pPr>
              <w:spacing w:line="240" w:lineRule="auto"/>
              <w:rPr>
                <w:b/>
                <w:bCs/>
                <w:sz w:val="22"/>
              </w:rPr>
            </w:pPr>
            <w:r w:rsidRPr="006969F5">
              <w:rPr>
                <w:b/>
                <w:bCs/>
                <w:sz w:val="22"/>
              </w:rPr>
              <w:t>LRE stat</w:t>
            </w:r>
          </w:p>
        </w:tc>
        <w:tc>
          <w:tcPr>
            <w:tcW w:w="980" w:type="dxa"/>
            <w:tcBorders>
              <w:top w:val="double" w:sz="4" w:space="0" w:color="auto"/>
              <w:left w:val="nil"/>
              <w:bottom w:val="single" w:sz="4" w:space="0" w:color="auto"/>
              <w:right w:val="nil"/>
            </w:tcBorders>
            <w:vAlign w:val="center"/>
          </w:tcPr>
          <w:p w:rsidR="000D701A" w:rsidRPr="006969F5" w:rsidRDefault="000D701A" w:rsidP="0052103B">
            <w:pPr>
              <w:spacing w:line="240" w:lineRule="auto"/>
              <w:rPr>
                <w:b/>
                <w:bCs/>
                <w:sz w:val="22"/>
              </w:rPr>
            </w:pPr>
            <w:r w:rsidRPr="006969F5">
              <w:rPr>
                <w:b/>
                <w:bCs/>
                <w:sz w:val="22"/>
              </w:rPr>
              <w:t>df</w:t>
            </w:r>
          </w:p>
        </w:tc>
        <w:tc>
          <w:tcPr>
            <w:tcW w:w="1260" w:type="dxa"/>
            <w:tcBorders>
              <w:top w:val="double" w:sz="4" w:space="0" w:color="auto"/>
              <w:left w:val="nil"/>
              <w:bottom w:val="single" w:sz="4" w:space="0" w:color="auto"/>
              <w:right w:val="nil"/>
            </w:tcBorders>
            <w:vAlign w:val="center"/>
          </w:tcPr>
          <w:p w:rsidR="000D701A" w:rsidRPr="006969F5" w:rsidRDefault="000D701A" w:rsidP="0052103B">
            <w:pPr>
              <w:spacing w:line="240" w:lineRule="auto"/>
              <w:rPr>
                <w:b/>
                <w:bCs/>
                <w:sz w:val="22"/>
              </w:rPr>
            </w:pPr>
            <w:r w:rsidRPr="006969F5">
              <w:rPr>
                <w:b/>
                <w:bCs/>
                <w:sz w:val="22"/>
              </w:rPr>
              <w:t>Prob.</w:t>
            </w:r>
          </w:p>
        </w:tc>
        <w:tc>
          <w:tcPr>
            <w:tcW w:w="1350" w:type="dxa"/>
            <w:tcBorders>
              <w:top w:val="double" w:sz="4" w:space="0" w:color="auto"/>
              <w:left w:val="nil"/>
              <w:bottom w:val="single" w:sz="4" w:space="0" w:color="auto"/>
              <w:right w:val="nil"/>
            </w:tcBorders>
            <w:vAlign w:val="center"/>
          </w:tcPr>
          <w:p w:rsidR="000D701A" w:rsidRPr="006969F5" w:rsidRDefault="000D701A" w:rsidP="0052103B">
            <w:pPr>
              <w:spacing w:line="240" w:lineRule="auto"/>
              <w:rPr>
                <w:b/>
                <w:bCs/>
                <w:sz w:val="22"/>
              </w:rPr>
            </w:pPr>
            <w:r w:rsidRPr="006969F5">
              <w:rPr>
                <w:b/>
                <w:bCs/>
                <w:sz w:val="22"/>
              </w:rPr>
              <w:t>Rao F-stat</w:t>
            </w:r>
          </w:p>
        </w:tc>
        <w:tc>
          <w:tcPr>
            <w:tcW w:w="1260" w:type="dxa"/>
            <w:tcBorders>
              <w:top w:val="double" w:sz="4" w:space="0" w:color="auto"/>
              <w:left w:val="nil"/>
              <w:bottom w:val="single" w:sz="4" w:space="0" w:color="auto"/>
              <w:right w:val="nil"/>
            </w:tcBorders>
            <w:vAlign w:val="center"/>
          </w:tcPr>
          <w:p w:rsidR="000D701A" w:rsidRPr="006969F5" w:rsidRDefault="000D701A" w:rsidP="0052103B">
            <w:pPr>
              <w:spacing w:line="240" w:lineRule="auto"/>
              <w:rPr>
                <w:b/>
                <w:bCs/>
                <w:sz w:val="22"/>
              </w:rPr>
            </w:pPr>
            <w:r w:rsidRPr="006969F5">
              <w:rPr>
                <w:b/>
                <w:bCs/>
                <w:sz w:val="22"/>
              </w:rPr>
              <w:t>df</w:t>
            </w:r>
          </w:p>
        </w:tc>
        <w:tc>
          <w:tcPr>
            <w:tcW w:w="1013" w:type="dxa"/>
            <w:tcBorders>
              <w:top w:val="double" w:sz="4" w:space="0" w:color="auto"/>
              <w:left w:val="nil"/>
              <w:bottom w:val="single" w:sz="4" w:space="0" w:color="auto"/>
              <w:right w:val="nil"/>
            </w:tcBorders>
            <w:vAlign w:val="center"/>
          </w:tcPr>
          <w:p w:rsidR="000D701A" w:rsidRPr="006969F5" w:rsidRDefault="000D701A" w:rsidP="0052103B">
            <w:pPr>
              <w:spacing w:line="240" w:lineRule="auto"/>
              <w:rPr>
                <w:b/>
                <w:bCs/>
                <w:sz w:val="22"/>
              </w:rPr>
            </w:pPr>
            <w:r w:rsidRPr="006969F5">
              <w:rPr>
                <w:b/>
                <w:bCs/>
                <w:sz w:val="22"/>
              </w:rPr>
              <w:t>Prob.</w:t>
            </w:r>
          </w:p>
        </w:tc>
      </w:tr>
      <w:tr w:rsidR="000D701A" w:rsidTr="0052103B">
        <w:trPr>
          <w:trHeight w:val="309"/>
        </w:trPr>
        <w:tc>
          <w:tcPr>
            <w:tcW w:w="1242" w:type="dxa"/>
            <w:tcBorders>
              <w:top w:val="single" w:sz="4" w:space="0" w:color="auto"/>
              <w:left w:val="nil"/>
              <w:bottom w:val="nil"/>
              <w:right w:val="nil"/>
            </w:tcBorders>
          </w:tcPr>
          <w:p w:rsidR="000D701A" w:rsidRPr="00C56FA9" w:rsidRDefault="000D701A" w:rsidP="0052103B">
            <w:pPr>
              <w:spacing w:after="0" w:line="240" w:lineRule="auto"/>
              <w:rPr>
                <w:sz w:val="22"/>
              </w:rPr>
            </w:pPr>
            <w:r w:rsidRPr="00C56FA9">
              <w:rPr>
                <w:sz w:val="22"/>
              </w:rPr>
              <w:t>1</w:t>
            </w:r>
          </w:p>
        </w:tc>
        <w:tc>
          <w:tcPr>
            <w:tcW w:w="1293" w:type="dxa"/>
            <w:tcBorders>
              <w:top w:val="single" w:sz="4" w:space="0" w:color="auto"/>
              <w:left w:val="nil"/>
              <w:bottom w:val="nil"/>
              <w:right w:val="nil"/>
            </w:tcBorders>
            <w:vAlign w:val="center"/>
          </w:tcPr>
          <w:p w:rsidR="000D701A" w:rsidRPr="00C56FA9" w:rsidRDefault="000D701A" w:rsidP="0052103B">
            <w:pPr>
              <w:spacing w:after="0" w:line="240" w:lineRule="auto"/>
              <w:rPr>
                <w:sz w:val="22"/>
                <w:lang w:bidi="ne-NP"/>
              </w:rPr>
            </w:pPr>
            <w:r w:rsidRPr="00C56FA9">
              <w:rPr>
                <w:sz w:val="22"/>
                <w:lang w:bidi="ne-NP"/>
              </w:rPr>
              <w:t>32.7773</w:t>
            </w:r>
          </w:p>
        </w:tc>
        <w:tc>
          <w:tcPr>
            <w:tcW w:w="980" w:type="dxa"/>
            <w:tcBorders>
              <w:top w:val="single" w:sz="4" w:space="0" w:color="auto"/>
              <w:left w:val="nil"/>
              <w:bottom w:val="nil"/>
              <w:right w:val="nil"/>
            </w:tcBorders>
            <w:vAlign w:val="center"/>
          </w:tcPr>
          <w:p w:rsidR="000D701A" w:rsidRPr="00C56FA9" w:rsidRDefault="000D701A" w:rsidP="0052103B">
            <w:pPr>
              <w:spacing w:after="0" w:line="240" w:lineRule="auto"/>
              <w:rPr>
                <w:sz w:val="22"/>
                <w:lang w:bidi="ne-NP"/>
              </w:rPr>
            </w:pPr>
            <w:r w:rsidRPr="00C56FA9">
              <w:rPr>
                <w:sz w:val="22"/>
                <w:lang w:bidi="ne-NP"/>
              </w:rPr>
              <w:t>25</w:t>
            </w:r>
          </w:p>
        </w:tc>
        <w:tc>
          <w:tcPr>
            <w:tcW w:w="1260" w:type="dxa"/>
            <w:tcBorders>
              <w:top w:val="single" w:sz="4" w:space="0" w:color="auto"/>
              <w:left w:val="nil"/>
              <w:bottom w:val="nil"/>
              <w:right w:val="nil"/>
            </w:tcBorders>
            <w:vAlign w:val="center"/>
          </w:tcPr>
          <w:p w:rsidR="000D701A" w:rsidRPr="00C56FA9" w:rsidRDefault="000D701A" w:rsidP="0052103B">
            <w:pPr>
              <w:spacing w:after="0" w:line="240" w:lineRule="auto"/>
              <w:rPr>
                <w:sz w:val="22"/>
                <w:lang w:bidi="ne-NP"/>
              </w:rPr>
            </w:pPr>
            <w:r w:rsidRPr="00C56FA9">
              <w:rPr>
                <w:sz w:val="22"/>
                <w:lang w:bidi="ne-NP"/>
              </w:rPr>
              <w:t>0.1367</w:t>
            </w:r>
          </w:p>
        </w:tc>
        <w:tc>
          <w:tcPr>
            <w:tcW w:w="1350" w:type="dxa"/>
            <w:tcBorders>
              <w:top w:val="single" w:sz="4" w:space="0" w:color="auto"/>
              <w:left w:val="nil"/>
              <w:bottom w:val="nil"/>
              <w:right w:val="nil"/>
            </w:tcBorders>
            <w:vAlign w:val="center"/>
          </w:tcPr>
          <w:p w:rsidR="000D701A" w:rsidRPr="00C56FA9" w:rsidRDefault="000D701A" w:rsidP="0052103B">
            <w:pPr>
              <w:spacing w:after="0" w:line="240" w:lineRule="auto"/>
              <w:rPr>
                <w:sz w:val="22"/>
                <w:lang w:bidi="ne-NP"/>
              </w:rPr>
            </w:pPr>
            <w:r w:rsidRPr="00C56FA9">
              <w:rPr>
                <w:sz w:val="22"/>
                <w:lang w:bidi="ne-NP"/>
              </w:rPr>
              <w:t>1.4409</w:t>
            </w:r>
          </w:p>
        </w:tc>
        <w:tc>
          <w:tcPr>
            <w:tcW w:w="1260" w:type="dxa"/>
            <w:tcBorders>
              <w:top w:val="single" w:sz="4" w:space="0" w:color="auto"/>
              <w:left w:val="nil"/>
              <w:bottom w:val="nil"/>
              <w:right w:val="nil"/>
            </w:tcBorders>
            <w:vAlign w:val="center"/>
          </w:tcPr>
          <w:p w:rsidR="000D701A" w:rsidRPr="00C56FA9" w:rsidRDefault="000D701A" w:rsidP="0052103B">
            <w:pPr>
              <w:spacing w:after="0" w:line="240" w:lineRule="auto"/>
              <w:rPr>
                <w:sz w:val="22"/>
                <w:lang w:bidi="ne-NP"/>
              </w:rPr>
            </w:pPr>
            <w:r w:rsidRPr="00C56FA9">
              <w:rPr>
                <w:sz w:val="22"/>
                <w:lang w:bidi="ne-NP"/>
              </w:rPr>
              <w:t>(25, 31.2)</w:t>
            </w:r>
          </w:p>
        </w:tc>
        <w:tc>
          <w:tcPr>
            <w:tcW w:w="1013" w:type="dxa"/>
            <w:tcBorders>
              <w:top w:val="single" w:sz="4" w:space="0" w:color="auto"/>
              <w:left w:val="nil"/>
              <w:bottom w:val="nil"/>
              <w:right w:val="nil"/>
            </w:tcBorders>
            <w:vAlign w:val="center"/>
          </w:tcPr>
          <w:p w:rsidR="000D701A" w:rsidRPr="00C56FA9" w:rsidRDefault="000D701A" w:rsidP="0052103B">
            <w:pPr>
              <w:spacing w:after="0" w:line="240" w:lineRule="auto"/>
              <w:rPr>
                <w:sz w:val="22"/>
                <w:lang w:bidi="ne-NP"/>
              </w:rPr>
            </w:pPr>
            <w:r w:rsidRPr="00C56FA9">
              <w:rPr>
                <w:sz w:val="22"/>
                <w:lang w:bidi="ne-NP"/>
              </w:rPr>
              <w:t>0.1655</w:t>
            </w:r>
          </w:p>
        </w:tc>
      </w:tr>
      <w:tr w:rsidR="000D701A" w:rsidTr="0052103B">
        <w:trPr>
          <w:trHeight w:val="326"/>
        </w:trPr>
        <w:tc>
          <w:tcPr>
            <w:tcW w:w="1242" w:type="dxa"/>
            <w:tcBorders>
              <w:top w:val="nil"/>
              <w:left w:val="nil"/>
              <w:bottom w:val="nil"/>
              <w:right w:val="nil"/>
            </w:tcBorders>
          </w:tcPr>
          <w:p w:rsidR="000D701A" w:rsidRPr="00C56FA9" w:rsidRDefault="000D701A" w:rsidP="0052103B">
            <w:pPr>
              <w:spacing w:after="0" w:line="240" w:lineRule="auto"/>
              <w:rPr>
                <w:sz w:val="22"/>
              </w:rPr>
            </w:pPr>
            <w:r w:rsidRPr="00C56FA9">
              <w:rPr>
                <w:sz w:val="22"/>
              </w:rPr>
              <w:t>2</w:t>
            </w:r>
          </w:p>
        </w:tc>
        <w:tc>
          <w:tcPr>
            <w:tcW w:w="1293" w:type="dxa"/>
            <w:tcBorders>
              <w:top w:val="nil"/>
              <w:left w:val="nil"/>
              <w:bottom w:val="nil"/>
              <w:right w:val="nil"/>
            </w:tcBorders>
            <w:vAlign w:val="center"/>
          </w:tcPr>
          <w:p w:rsidR="000D701A" w:rsidRPr="00C56FA9" w:rsidRDefault="000D701A" w:rsidP="0052103B">
            <w:pPr>
              <w:spacing w:after="0" w:line="240" w:lineRule="auto"/>
              <w:rPr>
                <w:sz w:val="22"/>
                <w:lang w:bidi="ne-NP"/>
              </w:rPr>
            </w:pPr>
            <w:r w:rsidRPr="00C56FA9">
              <w:rPr>
                <w:sz w:val="22"/>
                <w:lang w:bidi="ne-NP"/>
              </w:rPr>
              <w:t>36.7234</w:t>
            </w:r>
          </w:p>
        </w:tc>
        <w:tc>
          <w:tcPr>
            <w:tcW w:w="980" w:type="dxa"/>
            <w:tcBorders>
              <w:top w:val="nil"/>
              <w:left w:val="nil"/>
              <w:bottom w:val="nil"/>
              <w:right w:val="nil"/>
            </w:tcBorders>
            <w:vAlign w:val="center"/>
          </w:tcPr>
          <w:p w:rsidR="000D701A" w:rsidRPr="00C56FA9" w:rsidRDefault="000D701A" w:rsidP="0052103B">
            <w:pPr>
              <w:spacing w:after="0" w:line="240" w:lineRule="auto"/>
              <w:rPr>
                <w:sz w:val="22"/>
                <w:lang w:bidi="ne-NP"/>
              </w:rPr>
            </w:pPr>
            <w:r w:rsidRPr="00C56FA9">
              <w:rPr>
                <w:sz w:val="22"/>
                <w:lang w:bidi="ne-NP"/>
              </w:rPr>
              <w:t>25</w:t>
            </w:r>
          </w:p>
        </w:tc>
        <w:tc>
          <w:tcPr>
            <w:tcW w:w="1260" w:type="dxa"/>
            <w:tcBorders>
              <w:top w:val="nil"/>
              <w:left w:val="nil"/>
              <w:bottom w:val="nil"/>
              <w:right w:val="nil"/>
            </w:tcBorders>
            <w:vAlign w:val="center"/>
          </w:tcPr>
          <w:p w:rsidR="000D701A" w:rsidRPr="00C56FA9" w:rsidRDefault="000D701A" w:rsidP="0052103B">
            <w:pPr>
              <w:spacing w:after="0" w:line="240" w:lineRule="auto"/>
              <w:rPr>
                <w:sz w:val="22"/>
                <w:lang w:bidi="ne-NP"/>
              </w:rPr>
            </w:pPr>
            <w:r w:rsidRPr="00C56FA9">
              <w:rPr>
                <w:sz w:val="22"/>
                <w:lang w:bidi="ne-NP"/>
              </w:rPr>
              <w:t>0.0613</w:t>
            </w:r>
          </w:p>
        </w:tc>
        <w:tc>
          <w:tcPr>
            <w:tcW w:w="1350" w:type="dxa"/>
            <w:tcBorders>
              <w:top w:val="nil"/>
              <w:left w:val="nil"/>
              <w:bottom w:val="nil"/>
              <w:right w:val="nil"/>
            </w:tcBorders>
            <w:vAlign w:val="center"/>
          </w:tcPr>
          <w:p w:rsidR="000D701A" w:rsidRPr="00C56FA9" w:rsidRDefault="000D701A" w:rsidP="0052103B">
            <w:pPr>
              <w:spacing w:after="0" w:line="240" w:lineRule="auto"/>
              <w:rPr>
                <w:sz w:val="22"/>
                <w:lang w:bidi="ne-NP"/>
              </w:rPr>
            </w:pPr>
            <w:r w:rsidRPr="00C56FA9">
              <w:rPr>
                <w:sz w:val="22"/>
                <w:lang w:bidi="ne-NP"/>
              </w:rPr>
              <w:t>1.7012</w:t>
            </w:r>
          </w:p>
        </w:tc>
        <w:tc>
          <w:tcPr>
            <w:tcW w:w="1260" w:type="dxa"/>
            <w:tcBorders>
              <w:top w:val="nil"/>
              <w:left w:val="nil"/>
              <w:bottom w:val="nil"/>
              <w:right w:val="nil"/>
            </w:tcBorders>
            <w:vAlign w:val="center"/>
          </w:tcPr>
          <w:p w:rsidR="000D701A" w:rsidRPr="00C56FA9" w:rsidRDefault="000D701A" w:rsidP="0052103B">
            <w:pPr>
              <w:spacing w:after="0" w:line="240" w:lineRule="auto"/>
              <w:rPr>
                <w:sz w:val="22"/>
                <w:lang w:bidi="ne-NP"/>
              </w:rPr>
            </w:pPr>
            <w:r w:rsidRPr="00C56FA9">
              <w:rPr>
                <w:sz w:val="22"/>
                <w:lang w:bidi="ne-NP"/>
              </w:rPr>
              <w:t>(25, 31.2)</w:t>
            </w:r>
          </w:p>
        </w:tc>
        <w:tc>
          <w:tcPr>
            <w:tcW w:w="1013" w:type="dxa"/>
            <w:tcBorders>
              <w:top w:val="nil"/>
              <w:left w:val="nil"/>
              <w:bottom w:val="nil"/>
              <w:right w:val="nil"/>
            </w:tcBorders>
            <w:vAlign w:val="center"/>
          </w:tcPr>
          <w:p w:rsidR="000D701A" w:rsidRPr="00C56FA9" w:rsidRDefault="000D701A" w:rsidP="0052103B">
            <w:pPr>
              <w:spacing w:after="0" w:line="240" w:lineRule="auto"/>
              <w:rPr>
                <w:sz w:val="22"/>
                <w:lang w:bidi="ne-NP"/>
              </w:rPr>
            </w:pPr>
            <w:r w:rsidRPr="00C56FA9">
              <w:rPr>
                <w:sz w:val="22"/>
                <w:lang w:bidi="ne-NP"/>
              </w:rPr>
              <w:t>0.0797</w:t>
            </w:r>
          </w:p>
        </w:tc>
      </w:tr>
      <w:tr w:rsidR="000D701A" w:rsidTr="0052103B">
        <w:trPr>
          <w:trHeight w:val="309"/>
        </w:trPr>
        <w:tc>
          <w:tcPr>
            <w:tcW w:w="1242" w:type="dxa"/>
            <w:tcBorders>
              <w:top w:val="nil"/>
              <w:left w:val="nil"/>
              <w:bottom w:val="nil"/>
              <w:right w:val="nil"/>
            </w:tcBorders>
          </w:tcPr>
          <w:p w:rsidR="000D701A" w:rsidRPr="00C56FA9" w:rsidRDefault="000D701A" w:rsidP="0052103B">
            <w:pPr>
              <w:spacing w:after="0" w:line="240" w:lineRule="auto"/>
              <w:rPr>
                <w:sz w:val="22"/>
              </w:rPr>
            </w:pPr>
            <w:r w:rsidRPr="00C56FA9">
              <w:rPr>
                <w:sz w:val="22"/>
              </w:rPr>
              <w:t>3</w:t>
            </w:r>
          </w:p>
        </w:tc>
        <w:tc>
          <w:tcPr>
            <w:tcW w:w="1293" w:type="dxa"/>
            <w:tcBorders>
              <w:top w:val="nil"/>
              <w:left w:val="nil"/>
              <w:bottom w:val="nil"/>
              <w:right w:val="nil"/>
            </w:tcBorders>
            <w:vAlign w:val="center"/>
          </w:tcPr>
          <w:p w:rsidR="000D701A" w:rsidRPr="00C56FA9" w:rsidRDefault="000D701A" w:rsidP="0052103B">
            <w:pPr>
              <w:spacing w:after="0" w:line="240" w:lineRule="auto"/>
              <w:rPr>
                <w:sz w:val="22"/>
                <w:lang w:bidi="ne-NP"/>
              </w:rPr>
            </w:pPr>
            <w:r w:rsidRPr="00C56FA9">
              <w:rPr>
                <w:sz w:val="22"/>
                <w:lang w:bidi="ne-NP"/>
              </w:rPr>
              <w:t>35.6779</w:t>
            </w:r>
          </w:p>
        </w:tc>
        <w:tc>
          <w:tcPr>
            <w:tcW w:w="980" w:type="dxa"/>
            <w:tcBorders>
              <w:top w:val="nil"/>
              <w:left w:val="nil"/>
              <w:bottom w:val="nil"/>
              <w:right w:val="nil"/>
            </w:tcBorders>
            <w:vAlign w:val="center"/>
          </w:tcPr>
          <w:p w:rsidR="000D701A" w:rsidRPr="00C56FA9" w:rsidRDefault="000D701A" w:rsidP="0052103B">
            <w:pPr>
              <w:spacing w:after="0" w:line="240" w:lineRule="auto"/>
              <w:rPr>
                <w:sz w:val="22"/>
                <w:lang w:bidi="ne-NP"/>
              </w:rPr>
            </w:pPr>
            <w:r w:rsidRPr="00C56FA9">
              <w:rPr>
                <w:sz w:val="22"/>
                <w:lang w:bidi="ne-NP"/>
              </w:rPr>
              <w:t>25</w:t>
            </w:r>
          </w:p>
        </w:tc>
        <w:tc>
          <w:tcPr>
            <w:tcW w:w="1260" w:type="dxa"/>
            <w:tcBorders>
              <w:top w:val="nil"/>
              <w:left w:val="nil"/>
              <w:bottom w:val="nil"/>
              <w:right w:val="nil"/>
            </w:tcBorders>
            <w:vAlign w:val="center"/>
          </w:tcPr>
          <w:p w:rsidR="000D701A" w:rsidRPr="00C56FA9" w:rsidRDefault="000D701A" w:rsidP="0052103B">
            <w:pPr>
              <w:spacing w:after="0" w:line="240" w:lineRule="auto"/>
              <w:rPr>
                <w:sz w:val="22"/>
                <w:lang w:bidi="ne-NP"/>
              </w:rPr>
            </w:pPr>
            <w:r w:rsidRPr="00C56FA9">
              <w:rPr>
                <w:sz w:val="22"/>
                <w:lang w:bidi="ne-NP"/>
              </w:rPr>
              <w:t>0.0766</w:t>
            </w:r>
          </w:p>
        </w:tc>
        <w:tc>
          <w:tcPr>
            <w:tcW w:w="1350" w:type="dxa"/>
            <w:tcBorders>
              <w:top w:val="nil"/>
              <w:left w:val="nil"/>
              <w:bottom w:val="nil"/>
              <w:right w:val="nil"/>
            </w:tcBorders>
            <w:vAlign w:val="center"/>
          </w:tcPr>
          <w:p w:rsidR="000D701A" w:rsidRPr="00C56FA9" w:rsidRDefault="000D701A" w:rsidP="0052103B">
            <w:pPr>
              <w:spacing w:after="0" w:line="240" w:lineRule="auto"/>
              <w:rPr>
                <w:sz w:val="22"/>
                <w:lang w:bidi="ne-NP"/>
              </w:rPr>
            </w:pPr>
            <w:r w:rsidRPr="00C56FA9">
              <w:rPr>
                <w:sz w:val="22"/>
                <w:lang w:bidi="ne-NP"/>
              </w:rPr>
              <w:t>1.6299</w:t>
            </w:r>
          </w:p>
        </w:tc>
        <w:tc>
          <w:tcPr>
            <w:tcW w:w="1260" w:type="dxa"/>
            <w:tcBorders>
              <w:top w:val="nil"/>
              <w:left w:val="nil"/>
              <w:bottom w:val="nil"/>
              <w:right w:val="nil"/>
            </w:tcBorders>
            <w:vAlign w:val="center"/>
          </w:tcPr>
          <w:p w:rsidR="000D701A" w:rsidRPr="00C56FA9" w:rsidRDefault="000D701A" w:rsidP="0052103B">
            <w:pPr>
              <w:spacing w:after="0" w:line="240" w:lineRule="auto"/>
              <w:rPr>
                <w:sz w:val="22"/>
                <w:lang w:bidi="ne-NP"/>
              </w:rPr>
            </w:pPr>
            <w:r w:rsidRPr="00C56FA9">
              <w:rPr>
                <w:sz w:val="22"/>
                <w:lang w:bidi="ne-NP"/>
              </w:rPr>
              <w:t>(25, 31.2)</w:t>
            </w:r>
          </w:p>
        </w:tc>
        <w:tc>
          <w:tcPr>
            <w:tcW w:w="1013" w:type="dxa"/>
            <w:tcBorders>
              <w:top w:val="nil"/>
              <w:left w:val="nil"/>
              <w:bottom w:val="nil"/>
              <w:right w:val="nil"/>
            </w:tcBorders>
            <w:vAlign w:val="center"/>
          </w:tcPr>
          <w:p w:rsidR="000D701A" w:rsidRPr="00C56FA9" w:rsidRDefault="000D701A" w:rsidP="0052103B">
            <w:pPr>
              <w:spacing w:after="0" w:line="240" w:lineRule="auto"/>
              <w:rPr>
                <w:sz w:val="22"/>
                <w:lang w:bidi="ne-NP"/>
              </w:rPr>
            </w:pPr>
            <w:r w:rsidRPr="00C56FA9">
              <w:rPr>
                <w:sz w:val="22"/>
                <w:lang w:bidi="ne-NP"/>
              </w:rPr>
              <w:t>0.0976</w:t>
            </w:r>
          </w:p>
        </w:tc>
      </w:tr>
      <w:tr w:rsidR="000D701A" w:rsidTr="0052103B">
        <w:trPr>
          <w:trHeight w:val="309"/>
        </w:trPr>
        <w:tc>
          <w:tcPr>
            <w:tcW w:w="1242" w:type="dxa"/>
            <w:tcBorders>
              <w:top w:val="nil"/>
              <w:left w:val="nil"/>
              <w:bottom w:val="nil"/>
              <w:right w:val="nil"/>
            </w:tcBorders>
          </w:tcPr>
          <w:p w:rsidR="000D701A" w:rsidRPr="00C56FA9" w:rsidRDefault="000D701A" w:rsidP="0052103B">
            <w:pPr>
              <w:spacing w:after="0" w:line="240" w:lineRule="auto"/>
              <w:rPr>
                <w:sz w:val="22"/>
              </w:rPr>
            </w:pPr>
            <w:r w:rsidRPr="00C56FA9">
              <w:rPr>
                <w:sz w:val="22"/>
              </w:rPr>
              <w:t>4</w:t>
            </w:r>
          </w:p>
        </w:tc>
        <w:tc>
          <w:tcPr>
            <w:tcW w:w="1293" w:type="dxa"/>
            <w:tcBorders>
              <w:top w:val="nil"/>
              <w:left w:val="nil"/>
              <w:bottom w:val="nil"/>
              <w:right w:val="nil"/>
            </w:tcBorders>
            <w:vAlign w:val="center"/>
          </w:tcPr>
          <w:p w:rsidR="000D701A" w:rsidRPr="00C56FA9" w:rsidRDefault="000D701A" w:rsidP="0052103B">
            <w:pPr>
              <w:spacing w:after="0" w:line="240" w:lineRule="auto"/>
              <w:rPr>
                <w:sz w:val="22"/>
                <w:lang w:bidi="ne-NP"/>
              </w:rPr>
            </w:pPr>
            <w:r w:rsidRPr="00C56FA9">
              <w:rPr>
                <w:sz w:val="22"/>
                <w:lang w:bidi="ne-NP"/>
              </w:rPr>
              <w:t>37.4517</w:t>
            </w:r>
          </w:p>
        </w:tc>
        <w:tc>
          <w:tcPr>
            <w:tcW w:w="980" w:type="dxa"/>
            <w:tcBorders>
              <w:top w:val="nil"/>
              <w:left w:val="nil"/>
              <w:bottom w:val="nil"/>
              <w:right w:val="nil"/>
            </w:tcBorders>
            <w:vAlign w:val="center"/>
          </w:tcPr>
          <w:p w:rsidR="000D701A" w:rsidRPr="00C56FA9" w:rsidRDefault="000D701A" w:rsidP="0052103B">
            <w:pPr>
              <w:spacing w:after="0" w:line="240" w:lineRule="auto"/>
              <w:rPr>
                <w:sz w:val="22"/>
                <w:lang w:bidi="ne-NP"/>
              </w:rPr>
            </w:pPr>
            <w:r w:rsidRPr="00C56FA9">
              <w:rPr>
                <w:sz w:val="22"/>
                <w:lang w:bidi="ne-NP"/>
              </w:rPr>
              <w:t>25</w:t>
            </w:r>
          </w:p>
        </w:tc>
        <w:tc>
          <w:tcPr>
            <w:tcW w:w="1260" w:type="dxa"/>
            <w:tcBorders>
              <w:top w:val="nil"/>
              <w:left w:val="nil"/>
              <w:bottom w:val="nil"/>
              <w:right w:val="nil"/>
            </w:tcBorders>
            <w:vAlign w:val="center"/>
          </w:tcPr>
          <w:p w:rsidR="000D701A" w:rsidRPr="00C56FA9" w:rsidRDefault="000D701A" w:rsidP="0052103B">
            <w:pPr>
              <w:spacing w:after="0" w:line="240" w:lineRule="auto"/>
              <w:rPr>
                <w:sz w:val="22"/>
                <w:lang w:bidi="ne-NP"/>
              </w:rPr>
            </w:pPr>
            <w:r w:rsidRPr="00C56FA9">
              <w:rPr>
                <w:sz w:val="22"/>
                <w:lang w:bidi="ne-NP"/>
              </w:rPr>
              <w:t>0.0522</w:t>
            </w:r>
          </w:p>
        </w:tc>
        <w:tc>
          <w:tcPr>
            <w:tcW w:w="1350" w:type="dxa"/>
            <w:tcBorders>
              <w:top w:val="nil"/>
              <w:left w:val="nil"/>
              <w:bottom w:val="nil"/>
              <w:right w:val="nil"/>
            </w:tcBorders>
            <w:vAlign w:val="center"/>
          </w:tcPr>
          <w:p w:rsidR="000D701A" w:rsidRPr="00C56FA9" w:rsidRDefault="000D701A" w:rsidP="0052103B">
            <w:pPr>
              <w:spacing w:after="0" w:line="240" w:lineRule="auto"/>
              <w:rPr>
                <w:sz w:val="22"/>
                <w:lang w:bidi="ne-NP"/>
              </w:rPr>
            </w:pPr>
            <w:r w:rsidRPr="00C56FA9">
              <w:rPr>
                <w:sz w:val="22"/>
                <w:lang w:bidi="ne-NP"/>
              </w:rPr>
              <w:t>1.7519</w:t>
            </w:r>
          </w:p>
        </w:tc>
        <w:tc>
          <w:tcPr>
            <w:tcW w:w="1260" w:type="dxa"/>
            <w:tcBorders>
              <w:top w:val="nil"/>
              <w:left w:val="nil"/>
              <w:bottom w:val="nil"/>
              <w:right w:val="nil"/>
            </w:tcBorders>
            <w:vAlign w:val="center"/>
          </w:tcPr>
          <w:p w:rsidR="000D701A" w:rsidRPr="00C56FA9" w:rsidRDefault="000D701A" w:rsidP="0052103B">
            <w:pPr>
              <w:spacing w:after="0" w:line="240" w:lineRule="auto"/>
              <w:rPr>
                <w:sz w:val="22"/>
                <w:lang w:bidi="ne-NP"/>
              </w:rPr>
            </w:pPr>
            <w:r w:rsidRPr="00C56FA9">
              <w:rPr>
                <w:sz w:val="22"/>
                <w:lang w:bidi="ne-NP"/>
              </w:rPr>
              <w:t>(25, 31.2)</w:t>
            </w:r>
          </w:p>
        </w:tc>
        <w:tc>
          <w:tcPr>
            <w:tcW w:w="1013" w:type="dxa"/>
            <w:tcBorders>
              <w:top w:val="nil"/>
              <w:left w:val="nil"/>
              <w:bottom w:val="nil"/>
              <w:right w:val="nil"/>
            </w:tcBorders>
            <w:vAlign w:val="center"/>
          </w:tcPr>
          <w:p w:rsidR="000D701A" w:rsidRPr="00C56FA9" w:rsidRDefault="000D701A" w:rsidP="0052103B">
            <w:pPr>
              <w:spacing w:after="0" w:line="240" w:lineRule="auto"/>
              <w:rPr>
                <w:sz w:val="22"/>
                <w:lang w:bidi="ne-NP"/>
              </w:rPr>
            </w:pPr>
            <w:r w:rsidRPr="00C56FA9">
              <w:rPr>
                <w:sz w:val="22"/>
                <w:lang w:bidi="ne-NP"/>
              </w:rPr>
              <w:t>0.0689</w:t>
            </w:r>
          </w:p>
        </w:tc>
      </w:tr>
      <w:tr w:rsidR="000D701A" w:rsidTr="0052103B">
        <w:trPr>
          <w:trHeight w:val="309"/>
        </w:trPr>
        <w:tc>
          <w:tcPr>
            <w:tcW w:w="1242" w:type="dxa"/>
            <w:tcBorders>
              <w:top w:val="nil"/>
              <w:left w:val="nil"/>
              <w:bottom w:val="nil"/>
              <w:right w:val="nil"/>
            </w:tcBorders>
          </w:tcPr>
          <w:p w:rsidR="000D701A" w:rsidRPr="00C56FA9" w:rsidRDefault="000D701A" w:rsidP="0052103B">
            <w:pPr>
              <w:spacing w:after="0" w:line="240" w:lineRule="auto"/>
              <w:rPr>
                <w:sz w:val="22"/>
              </w:rPr>
            </w:pPr>
            <w:r w:rsidRPr="00C56FA9">
              <w:rPr>
                <w:sz w:val="22"/>
              </w:rPr>
              <w:t>5</w:t>
            </w:r>
          </w:p>
        </w:tc>
        <w:tc>
          <w:tcPr>
            <w:tcW w:w="1293" w:type="dxa"/>
            <w:tcBorders>
              <w:top w:val="nil"/>
              <w:left w:val="nil"/>
              <w:bottom w:val="nil"/>
              <w:right w:val="nil"/>
            </w:tcBorders>
            <w:vAlign w:val="center"/>
          </w:tcPr>
          <w:p w:rsidR="000D701A" w:rsidRPr="00C56FA9" w:rsidRDefault="000D701A" w:rsidP="0052103B">
            <w:pPr>
              <w:spacing w:after="0" w:line="240" w:lineRule="auto"/>
              <w:rPr>
                <w:sz w:val="22"/>
                <w:lang w:bidi="ne-NP"/>
              </w:rPr>
            </w:pPr>
            <w:r w:rsidRPr="00C56FA9">
              <w:rPr>
                <w:sz w:val="22"/>
                <w:lang w:bidi="ne-NP"/>
              </w:rPr>
              <w:t>18.2111</w:t>
            </w:r>
          </w:p>
        </w:tc>
        <w:tc>
          <w:tcPr>
            <w:tcW w:w="980" w:type="dxa"/>
            <w:tcBorders>
              <w:top w:val="nil"/>
              <w:left w:val="nil"/>
              <w:bottom w:val="nil"/>
              <w:right w:val="nil"/>
            </w:tcBorders>
            <w:vAlign w:val="center"/>
          </w:tcPr>
          <w:p w:rsidR="000D701A" w:rsidRPr="00C56FA9" w:rsidRDefault="000D701A" w:rsidP="0052103B">
            <w:pPr>
              <w:spacing w:after="0" w:line="240" w:lineRule="auto"/>
              <w:rPr>
                <w:sz w:val="22"/>
                <w:lang w:bidi="ne-NP"/>
              </w:rPr>
            </w:pPr>
            <w:r w:rsidRPr="00C56FA9">
              <w:rPr>
                <w:sz w:val="22"/>
                <w:lang w:bidi="ne-NP"/>
              </w:rPr>
              <w:t>25</w:t>
            </w:r>
          </w:p>
        </w:tc>
        <w:tc>
          <w:tcPr>
            <w:tcW w:w="1260" w:type="dxa"/>
            <w:tcBorders>
              <w:top w:val="nil"/>
              <w:left w:val="nil"/>
              <w:bottom w:val="nil"/>
              <w:right w:val="nil"/>
            </w:tcBorders>
            <w:vAlign w:val="center"/>
          </w:tcPr>
          <w:p w:rsidR="000D701A" w:rsidRPr="00C56FA9" w:rsidRDefault="000D701A" w:rsidP="0052103B">
            <w:pPr>
              <w:spacing w:after="0" w:line="240" w:lineRule="auto"/>
              <w:rPr>
                <w:sz w:val="22"/>
                <w:lang w:bidi="ne-NP"/>
              </w:rPr>
            </w:pPr>
            <w:r w:rsidRPr="00C56FA9">
              <w:rPr>
                <w:sz w:val="22"/>
                <w:lang w:bidi="ne-NP"/>
              </w:rPr>
              <w:t>0.8332</w:t>
            </w:r>
          </w:p>
        </w:tc>
        <w:tc>
          <w:tcPr>
            <w:tcW w:w="1350" w:type="dxa"/>
            <w:tcBorders>
              <w:top w:val="nil"/>
              <w:left w:val="nil"/>
              <w:bottom w:val="nil"/>
              <w:right w:val="nil"/>
            </w:tcBorders>
            <w:vAlign w:val="center"/>
          </w:tcPr>
          <w:p w:rsidR="000D701A" w:rsidRPr="00C56FA9" w:rsidRDefault="000D701A" w:rsidP="0052103B">
            <w:pPr>
              <w:spacing w:after="0" w:line="240" w:lineRule="auto"/>
              <w:rPr>
                <w:sz w:val="22"/>
                <w:lang w:bidi="ne-NP"/>
              </w:rPr>
            </w:pPr>
            <w:r w:rsidRPr="00C56FA9">
              <w:rPr>
                <w:sz w:val="22"/>
                <w:lang w:bidi="ne-NP"/>
              </w:rPr>
              <w:t>0.6638</w:t>
            </w:r>
          </w:p>
        </w:tc>
        <w:tc>
          <w:tcPr>
            <w:tcW w:w="1260" w:type="dxa"/>
            <w:tcBorders>
              <w:top w:val="nil"/>
              <w:left w:val="nil"/>
              <w:bottom w:val="nil"/>
              <w:right w:val="nil"/>
            </w:tcBorders>
            <w:vAlign w:val="center"/>
          </w:tcPr>
          <w:p w:rsidR="000D701A" w:rsidRPr="00C56FA9" w:rsidRDefault="000D701A" w:rsidP="0052103B">
            <w:pPr>
              <w:spacing w:after="0" w:line="240" w:lineRule="auto"/>
              <w:rPr>
                <w:sz w:val="22"/>
                <w:lang w:bidi="ne-NP"/>
              </w:rPr>
            </w:pPr>
            <w:r w:rsidRPr="00C56FA9">
              <w:rPr>
                <w:sz w:val="22"/>
                <w:lang w:bidi="ne-NP"/>
              </w:rPr>
              <w:t>(25, 31.2)</w:t>
            </w:r>
          </w:p>
        </w:tc>
        <w:tc>
          <w:tcPr>
            <w:tcW w:w="1013" w:type="dxa"/>
            <w:tcBorders>
              <w:top w:val="nil"/>
              <w:left w:val="nil"/>
              <w:bottom w:val="nil"/>
              <w:right w:val="nil"/>
            </w:tcBorders>
            <w:vAlign w:val="center"/>
          </w:tcPr>
          <w:p w:rsidR="000D701A" w:rsidRPr="00C56FA9" w:rsidRDefault="000D701A" w:rsidP="0052103B">
            <w:pPr>
              <w:spacing w:after="0" w:line="240" w:lineRule="auto"/>
              <w:rPr>
                <w:sz w:val="22"/>
                <w:lang w:bidi="ne-NP"/>
              </w:rPr>
            </w:pPr>
            <w:r w:rsidRPr="00C56FA9">
              <w:rPr>
                <w:sz w:val="22"/>
                <w:lang w:bidi="ne-NP"/>
              </w:rPr>
              <w:t>0.8518</w:t>
            </w:r>
          </w:p>
        </w:tc>
      </w:tr>
      <w:tr w:rsidR="000D701A" w:rsidTr="0052103B">
        <w:trPr>
          <w:trHeight w:val="309"/>
        </w:trPr>
        <w:tc>
          <w:tcPr>
            <w:tcW w:w="1242" w:type="dxa"/>
            <w:tcBorders>
              <w:top w:val="nil"/>
              <w:left w:val="nil"/>
              <w:bottom w:val="nil"/>
              <w:right w:val="nil"/>
            </w:tcBorders>
          </w:tcPr>
          <w:p w:rsidR="000D701A" w:rsidRPr="00C56FA9" w:rsidRDefault="000D701A" w:rsidP="0052103B">
            <w:pPr>
              <w:spacing w:after="0" w:line="240" w:lineRule="auto"/>
              <w:rPr>
                <w:sz w:val="22"/>
              </w:rPr>
            </w:pPr>
            <w:r w:rsidRPr="00C56FA9">
              <w:rPr>
                <w:sz w:val="22"/>
              </w:rPr>
              <w:t>6</w:t>
            </w:r>
          </w:p>
        </w:tc>
        <w:tc>
          <w:tcPr>
            <w:tcW w:w="1293" w:type="dxa"/>
            <w:tcBorders>
              <w:top w:val="nil"/>
              <w:left w:val="nil"/>
              <w:bottom w:val="nil"/>
              <w:right w:val="nil"/>
            </w:tcBorders>
            <w:vAlign w:val="center"/>
          </w:tcPr>
          <w:p w:rsidR="000D701A" w:rsidRPr="00C56FA9" w:rsidRDefault="000D701A" w:rsidP="0052103B">
            <w:pPr>
              <w:spacing w:after="0" w:line="240" w:lineRule="auto"/>
              <w:rPr>
                <w:sz w:val="22"/>
                <w:lang w:bidi="ne-NP"/>
              </w:rPr>
            </w:pPr>
            <w:r w:rsidRPr="00C56FA9">
              <w:rPr>
                <w:sz w:val="22"/>
                <w:lang w:bidi="ne-NP"/>
              </w:rPr>
              <w:t>25.9645</w:t>
            </w:r>
          </w:p>
        </w:tc>
        <w:tc>
          <w:tcPr>
            <w:tcW w:w="980" w:type="dxa"/>
            <w:tcBorders>
              <w:top w:val="nil"/>
              <w:left w:val="nil"/>
              <w:bottom w:val="nil"/>
              <w:right w:val="nil"/>
            </w:tcBorders>
            <w:vAlign w:val="center"/>
          </w:tcPr>
          <w:p w:rsidR="000D701A" w:rsidRPr="00C56FA9" w:rsidRDefault="000D701A" w:rsidP="0052103B">
            <w:pPr>
              <w:spacing w:after="0" w:line="240" w:lineRule="auto"/>
              <w:rPr>
                <w:sz w:val="22"/>
                <w:lang w:bidi="ne-NP"/>
              </w:rPr>
            </w:pPr>
            <w:r w:rsidRPr="00C56FA9">
              <w:rPr>
                <w:sz w:val="22"/>
                <w:lang w:bidi="ne-NP"/>
              </w:rPr>
              <w:t>25</w:t>
            </w:r>
          </w:p>
        </w:tc>
        <w:tc>
          <w:tcPr>
            <w:tcW w:w="1260" w:type="dxa"/>
            <w:tcBorders>
              <w:top w:val="nil"/>
              <w:left w:val="nil"/>
              <w:bottom w:val="nil"/>
              <w:right w:val="nil"/>
            </w:tcBorders>
            <w:vAlign w:val="center"/>
          </w:tcPr>
          <w:p w:rsidR="000D701A" w:rsidRPr="00C56FA9" w:rsidRDefault="000D701A" w:rsidP="0052103B">
            <w:pPr>
              <w:spacing w:after="0" w:line="240" w:lineRule="auto"/>
              <w:rPr>
                <w:sz w:val="22"/>
                <w:lang w:bidi="ne-NP"/>
              </w:rPr>
            </w:pPr>
            <w:r w:rsidRPr="00C56FA9">
              <w:rPr>
                <w:sz w:val="22"/>
                <w:lang w:bidi="ne-NP"/>
              </w:rPr>
              <w:t>0.4094</w:t>
            </w:r>
          </w:p>
        </w:tc>
        <w:tc>
          <w:tcPr>
            <w:tcW w:w="1350" w:type="dxa"/>
            <w:tcBorders>
              <w:top w:val="nil"/>
              <w:left w:val="nil"/>
              <w:bottom w:val="nil"/>
              <w:right w:val="nil"/>
            </w:tcBorders>
            <w:vAlign w:val="center"/>
          </w:tcPr>
          <w:p w:rsidR="000D701A" w:rsidRPr="00C56FA9" w:rsidRDefault="000D701A" w:rsidP="0052103B">
            <w:pPr>
              <w:spacing w:after="0" w:line="240" w:lineRule="auto"/>
              <w:rPr>
                <w:sz w:val="22"/>
                <w:lang w:bidi="ne-NP"/>
              </w:rPr>
            </w:pPr>
            <w:r w:rsidRPr="00C56FA9">
              <w:rPr>
                <w:sz w:val="22"/>
                <w:lang w:bidi="ne-NP"/>
              </w:rPr>
              <w:t>1.0444</w:t>
            </w:r>
          </w:p>
        </w:tc>
        <w:tc>
          <w:tcPr>
            <w:tcW w:w="1260" w:type="dxa"/>
            <w:tcBorders>
              <w:top w:val="nil"/>
              <w:left w:val="nil"/>
              <w:bottom w:val="nil"/>
              <w:right w:val="nil"/>
            </w:tcBorders>
            <w:vAlign w:val="center"/>
          </w:tcPr>
          <w:p w:rsidR="000D701A" w:rsidRPr="00C56FA9" w:rsidRDefault="000D701A" w:rsidP="0052103B">
            <w:pPr>
              <w:spacing w:after="0" w:line="240" w:lineRule="auto"/>
              <w:rPr>
                <w:sz w:val="22"/>
                <w:lang w:bidi="ne-NP"/>
              </w:rPr>
            </w:pPr>
            <w:r w:rsidRPr="00C56FA9">
              <w:rPr>
                <w:sz w:val="22"/>
                <w:lang w:bidi="ne-NP"/>
              </w:rPr>
              <w:t>(25, 31.2)</w:t>
            </w:r>
          </w:p>
        </w:tc>
        <w:tc>
          <w:tcPr>
            <w:tcW w:w="1013" w:type="dxa"/>
            <w:tcBorders>
              <w:top w:val="nil"/>
              <w:left w:val="nil"/>
              <w:bottom w:val="nil"/>
              <w:right w:val="nil"/>
            </w:tcBorders>
            <w:vAlign w:val="center"/>
          </w:tcPr>
          <w:p w:rsidR="000D701A" w:rsidRPr="00C56FA9" w:rsidRDefault="000D701A" w:rsidP="0052103B">
            <w:pPr>
              <w:spacing w:after="0" w:line="240" w:lineRule="auto"/>
              <w:rPr>
                <w:sz w:val="22"/>
                <w:lang w:bidi="ne-NP"/>
              </w:rPr>
            </w:pPr>
            <w:r w:rsidRPr="00C56FA9">
              <w:rPr>
                <w:sz w:val="22"/>
                <w:lang w:bidi="ne-NP"/>
              </w:rPr>
              <w:t>0.4491</w:t>
            </w:r>
          </w:p>
        </w:tc>
      </w:tr>
      <w:tr w:rsidR="000D701A" w:rsidTr="0052103B">
        <w:trPr>
          <w:trHeight w:val="309"/>
        </w:trPr>
        <w:tc>
          <w:tcPr>
            <w:tcW w:w="1242" w:type="dxa"/>
            <w:tcBorders>
              <w:top w:val="nil"/>
              <w:left w:val="nil"/>
              <w:bottom w:val="single" w:sz="4" w:space="0" w:color="auto"/>
              <w:right w:val="nil"/>
            </w:tcBorders>
          </w:tcPr>
          <w:p w:rsidR="000D701A" w:rsidRPr="00C56FA9" w:rsidRDefault="000D701A" w:rsidP="0052103B">
            <w:pPr>
              <w:spacing w:after="0" w:line="240" w:lineRule="auto"/>
              <w:rPr>
                <w:sz w:val="22"/>
              </w:rPr>
            </w:pPr>
            <w:r w:rsidRPr="00C56FA9">
              <w:rPr>
                <w:sz w:val="22"/>
              </w:rPr>
              <w:t>7</w:t>
            </w:r>
          </w:p>
        </w:tc>
        <w:tc>
          <w:tcPr>
            <w:tcW w:w="1293" w:type="dxa"/>
            <w:tcBorders>
              <w:top w:val="nil"/>
              <w:left w:val="nil"/>
              <w:bottom w:val="single" w:sz="4" w:space="0" w:color="auto"/>
              <w:right w:val="nil"/>
            </w:tcBorders>
            <w:vAlign w:val="center"/>
          </w:tcPr>
          <w:p w:rsidR="000D701A" w:rsidRPr="00C56FA9" w:rsidRDefault="000D701A" w:rsidP="0052103B">
            <w:pPr>
              <w:spacing w:after="0" w:line="240" w:lineRule="auto"/>
              <w:rPr>
                <w:sz w:val="22"/>
                <w:lang w:bidi="ne-NP"/>
              </w:rPr>
            </w:pPr>
            <w:r w:rsidRPr="00C56FA9">
              <w:rPr>
                <w:sz w:val="22"/>
                <w:lang w:bidi="ne-NP"/>
              </w:rPr>
              <w:t>20.8155</w:t>
            </w:r>
          </w:p>
        </w:tc>
        <w:tc>
          <w:tcPr>
            <w:tcW w:w="980" w:type="dxa"/>
            <w:tcBorders>
              <w:top w:val="nil"/>
              <w:left w:val="nil"/>
              <w:bottom w:val="single" w:sz="4" w:space="0" w:color="auto"/>
              <w:right w:val="nil"/>
            </w:tcBorders>
            <w:vAlign w:val="center"/>
          </w:tcPr>
          <w:p w:rsidR="000D701A" w:rsidRPr="00C56FA9" w:rsidRDefault="000D701A" w:rsidP="0052103B">
            <w:pPr>
              <w:spacing w:after="0" w:line="240" w:lineRule="auto"/>
              <w:rPr>
                <w:sz w:val="22"/>
                <w:lang w:bidi="ne-NP"/>
              </w:rPr>
            </w:pPr>
            <w:r w:rsidRPr="00C56FA9">
              <w:rPr>
                <w:sz w:val="22"/>
                <w:lang w:bidi="ne-NP"/>
              </w:rPr>
              <w:t>25</w:t>
            </w:r>
          </w:p>
        </w:tc>
        <w:tc>
          <w:tcPr>
            <w:tcW w:w="1260" w:type="dxa"/>
            <w:tcBorders>
              <w:top w:val="nil"/>
              <w:left w:val="nil"/>
              <w:bottom w:val="single" w:sz="4" w:space="0" w:color="auto"/>
              <w:right w:val="nil"/>
            </w:tcBorders>
            <w:vAlign w:val="center"/>
          </w:tcPr>
          <w:p w:rsidR="000D701A" w:rsidRPr="00C56FA9" w:rsidRDefault="000D701A" w:rsidP="0052103B">
            <w:pPr>
              <w:spacing w:after="0" w:line="240" w:lineRule="auto"/>
              <w:rPr>
                <w:sz w:val="22"/>
                <w:lang w:bidi="ne-NP"/>
              </w:rPr>
            </w:pPr>
            <w:r w:rsidRPr="00C56FA9">
              <w:rPr>
                <w:sz w:val="22"/>
                <w:lang w:bidi="ne-NP"/>
              </w:rPr>
              <w:t>0.7028</w:t>
            </w:r>
          </w:p>
        </w:tc>
        <w:tc>
          <w:tcPr>
            <w:tcW w:w="1350" w:type="dxa"/>
            <w:tcBorders>
              <w:top w:val="nil"/>
              <w:left w:val="nil"/>
              <w:bottom w:val="single" w:sz="4" w:space="0" w:color="auto"/>
              <w:right w:val="nil"/>
            </w:tcBorders>
            <w:vAlign w:val="center"/>
          </w:tcPr>
          <w:p w:rsidR="000D701A" w:rsidRPr="00C56FA9" w:rsidRDefault="000D701A" w:rsidP="0052103B">
            <w:pPr>
              <w:spacing w:after="0" w:line="240" w:lineRule="auto"/>
              <w:rPr>
                <w:sz w:val="22"/>
                <w:lang w:bidi="ne-NP"/>
              </w:rPr>
            </w:pPr>
            <w:r w:rsidRPr="00C56FA9">
              <w:rPr>
                <w:sz w:val="22"/>
                <w:lang w:bidi="ne-NP"/>
              </w:rPr>
              <w:t>0.7840</w:t>
            </w:r>
          </w:p>
        </w:tc>
        <w:tc>
          <w:tcPr>
            <w:tcW w:w="1260" w:type="dxa"/>
            <w:tcBorders>
              <w:top w:val="nil"/>
              <w:left w:val="nil"/>
              <w:bottom w:val="single" w:sz="4" w:space="0" w:color="auto"/>
              <w:right w:val="nil"/>
            </w:tcBorders>
            <w:vAlign w:val="center"/>
          </w:tcPr>
          <w:p w:rsidR="000D701A" w:rsidRPr="00C56FA9" w:rsidRDefault="000D701A" w:rsidP="0052103B">
            <w:pPr>
              <w:spacing w:after="0" w:line="240" w:lineRule="auto"/>
              <w:rPr>
                <w:sz w:val="22"/>
                <w:lang w:bidi="ne-NP"/>
              </w:rPr>
            </w:pPr>
            <w:r w:rsidRPr="00C56FA9">
              <w:rPr>
                <w:sz w:val="22"/>
                <w:lang w:bidi="ne-NP"/>
              </w:rPr>
              <w:t>(25, 31.2)</w:t>
            </w:r>
          </w:p>
        </w:tc>
        <w:tc>
          <w:tcPr>
            <w:tcW w:w="1013" w:type="dxa"/>
            <w:tcBorders>
              <w:top w:val="nil"/>
              <w:left w:val="nil"/>
              <w:bottom w:val="single" w:sz="4" w:space="0" w:color="auto"/>
              <w:right w:val="nil"/>
            </w:tcBorders>
            <w:vAlign w:val="center"/>
          </w:tcPr>
          <w:p w:rsidR="000D701A" w:rsidRPr="00C56FA9" w:rsidRDefault="000D701A" w:rsidP="0052103B">
            <w:pPr>
              <w:spacing w:after="0" w:line="240" w:lineRule="auto"/>
              <w:rPr>
                <w:sz w:val="22"/>
                <w:lang w:bidi="ne-NP"/>
              </w:rPr>
            </w:pPr>
            <w:r w:rsidRPr="00C56FA9">
              <w:rPr>
                <w:sz w:val="22"/>
                <w:lang w:bidi="ne-NP"/>
              </w:rPr>
              <w:t>0.7315</w:t>
            </w:r>
          </w:p>
        </w:tc>
      </w:tr>
    </w:tbl>
    <w:p w:rsidR="006820A4" w:rsidRDefault="006820A4" w:rsidP="000D701A"/>
    <w:p w:rsidR="000D701A" w:rsidRDefault="0055222D" w:rsidP="000D701A">
      <w:r>
        <w:t>Table 12</w:t>
      </w:r>
      <w:r w:rsidR="000D701A">
        <w:t xml:space="preserve"> reports the serial autocorrelation of VAR model where it is observed that there does not exist serial autocorrelation between the variables as the probability value is greater than 0.05 in each lag period. The result of Breusch-Godfrey serial correlation LM test for the residual of the VAR model is conducted by taking upto seven lags. The null hypothesis of no serial correlation cannot be rejected based on the findings which shows that there is no autocorrelation in the VAR model.</w:t>
      </w:r>
    </w:p>
    <w:p w:rsidR="000D701A" w:rsidRDefault="000D701A" w:rsidP="0050088D">
      <w:pPr>
        <w:sectPr w:rsidR="000D701A" w:rsidSect="00F411EE">
          <w:footerReference w:type="first" r:id="rId20"/>
          <w:pgSz w:w="11907" w:h="16839" w:code="9"/>
          <w:pgMar w:top="1440" w:right="1440" w:bottom="1440" w:left="2160" w:header="720" w:footer="720" w:gutter="0"/>
          <w:pgNumType w:start="1"/>
          <w:cols w:space="720"/>
          <w:titlePg/>
          <w:docGrid w:linePitch="360"/>
        </w:sectPr>
      </w:pPr>
    </w:p>
    <w:p w:rsidR="00812E0C" w:rsidRPr="00812E0C" w:rsidRDefault="0021207A" w:rsidP="00812E0C">
      <w:pPr>
        <w:pStyle w:val="Heading3"/>
        <w:numPr>
          <w:ilvl w:val="2"/>
          <w:numId w:val="12"/>
        </w:numPr>
        <w:spacing w:before="0" w:after="0" w:line="240" w:lineRule="auto"/>
        <w:ind w:left="720"/>
      </w:pPr>
      <w:bookmarkStart w:id="84" w:name="_Toc92132023"/>
      <w:r>
        <w:lastRenderedPageBreak/>
        <w:t>Impulse Response Function</w:t>
      </w:r>
      <w:bookmarkEnd w:id="84"/>
    </w:p>
    <w:p w:rsidR="00096EBF" w:rsidRPr="00096EBF" w:rsidRDefault="00096EBF" w:rsidP="00096EBF">
      <w:pPr>
        <w:pStyle w:val="Caption"/>
        <w:jc w:val="center"/>
        <w:rPr>
          <w:i w:val="0"/>
          <w:iCs w:val="0"/>
          <w:color w:val="auto"/>
          <w:sz w:val="24"/>
          <w:szCs w:val="24"/>
        </w:rPr>
      </w:pPr>
      <w:bookmarkStart w:id="85" w:name="_Toc92132039"/>
      <w:r w:rsidRPr="00096EBF">
        <w:rPr>
          <w:b/>
          <w:bCs/>
          <w:i w:val="0"/>
          <w:iCs w:val="0"/>
          <w:color w:val="auto"/>
          <w:sz w:val="24"/>
          <w:szCs w:val="24"/>
        </w:rPr>
        <w:t xml:space="preserve">Figure </w:t>
      </w:r>
      <w:r w:rsidRPr="00096EBF">
        <w:rPr>
          <w:b/>
          <w:bCs/>
          <w:i w:val="0"/>
          <w:iCs w:val="0"/>
          <w:color w:val="auto"/>
          <w:sz w:val="24"/>
          <w:szCs w:val="24"/>
        </w:rPr>
        <w:fldChar w:fldCharType="begin"/>
      </w:r>
      <w:r w:rsidRPr="00096EBF">
        <w:rPr>
          <w:b/>
          <w:bCs/>
          <w:i w:val="0"/>
          <w:iCs w:val="0"/>
          <w:color w:val="auto"/>
          <w:sz w:val="24"/>
          <w:szCs w:val="24"/>
        </w:rPr>
        <w:instrText xml:space="preserve"> SEQ Figure \* ARABIC </w:instrText>
      </w:r>
      <w:r w:rsidRPr="00096EBF">
        <w:rPr>
          <w:b/>
          <w:bCs/>
          <w:i w:val="0"/>
          <w:iCs w:val="0"/>
          <w:color w:val="auto"/>
          <w:sz w:val="24"/>
          <w:szCs w:val="24"/>
        </w:rPr>
        <w:fldChar w:fldCharType="separate"/>
      </w:r>
      <w:r w:rsidR="0055222D">
        <w:rPr>
          <w:b/>
          <w:bCs/>
          <w:i w:val="0"/>
          <w:iCs w:val="0"/>
          <w:noProof/>
          <w:color w:val="auto"/>
          <w:sz w:val="24"/>
          <w:szCs w:val="24"/>
        </w:rPr>
        <w:t>9</w:t>
      </w:r>
      <w:r w:rsidRPr="00096EBF">
        <w:rPr>
          <w:b/>
          <w:bCs/>
          <w:i w:val="0"/>
          <w:iCs w:val="0"/>
          <w:color w:val="auto"/>
          <w:sz w:val="24"/>
          <w:szCs w:val="24"/>
        </w:rPr>
        <w:fldChar w:fldCharType="end"/>
      </w:r>
      <w:r w:rsidRPr="00096EBF">
        <w:rPr>
          <w:b/>
          <w:bCs/>
          <w:i w:val="0"/>
          <w:iCs w:val="0"/>
          <w:color w:val="auto"/>
          <w:sz w:val="24"/>
          <w:szCs w:val="24"/>
        </w:rPr>
        <w:t>:</w:t>
      </w:r>
      <w:r w:rsidRPr="00096EBF">
        <w:rPr>
          <w:i w:val="0"/>
          <w:iCs w:val="0"/>
          <w:color w:val="auto"/>
          <w:sz w:val="24"/>
          <w:szCs w:val="24"/>
        </w:rPr>
        <w:t xml:space="preserve"> Impulse response of banks’ NPL to macroeconomic variables in Nepal</w:t>
      </w:r>
      <w:bookmarkEnd w:id="85"/>
    </w:p>
    <w:p w:rsidR="00B64BA4" w:rsidRDefault="00FD4926" w:rsidP="00B64BA4">
      <w:pPr>
        <w:sectPr w:rsidR="00B64BA4" w:rsidSect="0021207A">
          <w:pgSz w:w="16839" w:h="11907" w:orient="landscape" w:code="9"/>
          <w:pgMar w:top="2160" w:right="1440" w:bottom="1440" w:left="1440" w:header="720" w:footer="720" w:gutter="0"/>
          <w:cols w:space="720"/>
          <w:titlePg/>
          <w:docGrid w:linePitch="360"/>
        </w:sectPr>
      </w:pPr>
      <w:r>
        <w:pict>
          <v:shape id="_x0000_i1031" type="#_x0000_t75" style="width:706.5pt;height:340.9pt">
            <v:imagedata r:id="rId21" o:title="IRF"/>
          </v:shape>
        </w:pict>
      </w:r>
    </w:p>
    <w:p w:rsidR="00B64BA4" w:rsidRDefault="0050088D" w:rsidP="00B64BA4">
      <w:r>
        <w:lastRenderedPageBreak/>
        <w:t xml:space="preserve">The impulse responses for the recursive VAR, ordered NPL, IBR, IR, RGDP and M2 are plotted in Figure 9. The </w:t>
      </w:r>
      <w:r w:rsidR="00DA1315">
        <w:t xml:space="preserve">impulse response is analyzed through Choleski </w:t>
      </w:r>
      <w:r w:rsidR="00796D04">
        <w:t xml:space="preserve">variance </w:t>
      </w:r>
      <w:r w:rsidR="00DA1315">
        <w:t xml:space="preserve">decomposition with </w:t>
      </w:r>
      <w:r w:rsidR="00DA1315">
        <w:rPr>
          <w:rFonts w:cs="Times New Roman"/>
        </w:rPr>
        <w:t>±</w:t>
      </w:r>
      <w:r w:rsidR="00DA1315">
        <w:t xml:space="preserve">2 standard error. The </w:t>
      </w:r>
      <w:r>
        <w:t xml:space="preserve">first row shows the effect of an unexpected 1 </w:t>
      </w:r>
      <w:r w:rsidR="00DA1315">
        <w:t xml:space="preserve">percentage point change in NPL would affect the NPL, IBR, IR, RGDP and M2. When there is a positive shock in NPL the response of NPL over the time would decrease as shown in the </w:t>
      </w:r>
      <w:r w:rsidR="00FF72E8">
        <w:t>first figure</w:t>
      </w:r>
      <w:r w:rsidR="00DA1315">
        <w:t xml:space="preserve"> of the first row. Similarly when there is a positive shock in interbank transaction rate the</w:t>
      </w:r>
      <w:r w:rsidR="00FF72E8">
        <w:t>n NPL would increase. The shock in interest rate would create volatile situation to nonperforming loans</w:t>
      </w:r>
      <w:r w:rsidR="006F1611">
        <w:t xml:space="preserve"> as can be seen on first row third column. Likewise, when there is a positive shock in economic growth the proportion of non-performing loans would increase at a decreasing rate which is also similar to that with the money supply as it decreases at initial period then increases at an increasing rate then later it declines</w:t>
      </w:r>
      <w:r w:rsidR="00D877C2">
        <w:t xml:space="preserve"> as shown in first row fifth column</w:t>
      </w:r>
      <w:r w:rsidR="006F1611">
        <w:t>.</w:t>
      </w:r>
    </w:p>
    <w:p w:rsidR="00B77645" w:rsidRDefault="00796D04" w:rsidP="00B64BA4">
      <w:r>
        <w:t xml:space="preserve">The impact of a shock to NPLs: An increase in NPLs leads to a prolonged period of reduction in interest rate with repercussions to economic activity.  </w:t>
      </w:r>
      <w:r w:rsidR="00D4644D">
        <w:t>Other things being same, a one percenta</w:t>
      </w:r>
      <w:r w:rsidR="00506406">
        <w:t xml:space="preserve">ge point </w:t>
      </w:r>
      <w:r w:rsidR="00D4644D">
        <w:t xml:space="preserve">increase in NPLs results in a cumulative decline </w:t>
      </w:r>
      <w:r w:rsidR="00506406">
        <w:t xml:space="preserve">of 0.10 </w:t>
      </w:r>
      <w:r w:rsidR="00D4644D">
        <w:t>in the interbank transaction rate</w:t>
      </w:r>
      <w:r w:rsidR="00557FF9">
        <w:t xml:space="preserve"> and a cumulative </w:t>
      </w:r>
      <w:r w:rsidR="00732C18">
        <w:t>increase of nearly 0.2 percentage points in real gross domestic product. Additionally, such a shock leads to a cumulative contraction of 1.67 percentage points in money supply over 18 period.</w:t>
      </w:r>
      <w:r w:rsidR="00D4644D">
        <w:t xml:space="preserve"> </w:t>
      </w:r>
    </w:p>
    <w:p w:rsidR="00796D04" w:rsidRPr="00B64BA4" w:rsidRDefault="00796D04" w:rsidP="00B64BA4">
      <w:pPr>
        <w:sectPr w:rsidR="00796D04" w:rsidRPr="00B64BA4" w:rsidSect="00B64BA4">
          <w:pgSz w:w="11907" w:h="16839" w:code="9"/>
          <w:pgMar w:top="1440" w:right="1440" w:bottom="1440" w:left="2160" w:header="720" w:footer="720" w:gutter="0"/>
          <w:cols w:space="720"/>
          <w:titlePg/>
          <w:docGrid w:linePitch="360"/>
        </w:sectPr>
      </w:pPr>
    </w:p>
    <w:p w:rsidR="00F77B3C" w:rsidRDefault="00F77B3C" w:rsidP="00F82C50">
      <w:pPr>
        <w:pStyle w:val="Heading2"/>
        <w:numPr>
          <w:ilvl w:val="1"/>
          <w:numId w:val="12"/>
        </w:numPr>
        <w:spacing w:line="360" w:lineRule="auto"/>
        <w:ind w:left="450"/>
      </w:pPr>
      <w:bookmarkStart w:id="86" w:name="_Toc92132024"/>
      <w:r>
        <w:lastRenderedPageBreak/>
        <w:t>Discussion</w:t>
      </w:r>
      <w:bookmarkEnd w:id="86"/>
    </w:p>
    <w:p w:rsidR="005E251A" w:rsidRDefault="005E251A" w:rsidP="00F82C50">
      <w:r>
        <w:t xml:space="preserve">First to meet the objective of this study the trend analysis have been conducted in section 4.3 where we can observe the trend of non-performing loans, interest rate, interbank transaction rate, real gross domestic product, and money supply. </w:t>
      </w:r>
      <w:r w:rsidR="00531683">
        <w:t>These</w:t>
      </w:r>
      <w:r>
        <w:t xml:space="preserve"> trend line helps us to understand the current scenario of the variable considered in the study with emphasizing on what makes those curve </w:t>
      </w:r>
      <w:r w:rsidR="00082154">
        <w:t>fluctuating over the period of time.</w:t>
      </w:r>
      <w:r w:rsidR="00531683">
        <w:t xml:space="preserve"> With the help </w:t>
      </w:r>
      <w:r w:rsidR="00F91E5A">
        <w:t>of the trend line it gave</w:t>
      </w:r>
      <w:r w:rsidR="00531683">
        <w:t xml:space="preserve"> more insight on whether the considered variables are in level or at first difference even before conducting the unit root test.</w:t>
      </w:r>
      <w:r w:rsidR="00F91E5A">
        <w:t xml:space="preserve"> </w:t>
      </w:r>
      <w:r w:rsidR="004C3B11">
        <w:t>From the past studies we have found that these trend analysis were missing and haven’t been conducted but this study have incorporated it.</w:t>
      </w:r>
    </w:p>
    <w:p w:rsidR="004C3B11" w:rsidRDefault="004C3B11" w:rsidP="005E251A">
      <w:r>
        <w:t xml:space="preserve">Secondly, from the analysis conducted by </w:t>
      </w:r>
      <w:sdt>
        <w:sdtPr>
          <w:id w:val="2110386939"/>
          <w:citation/>
        </w:sdtPr>
        <w:sdtEndPr/>
        <w:sdtContent>
          <w:r w:rsidR="005A68D9">
            <w:fldChar w:fldCharType="begin"/>
          </w:r>
          <w:r w:rsidR="005A68D9">
            <w:instrText xml:space="preserve"> CITATION Fof05 \l 1033 </w:instrText>
          </w:r>
          <w:r w:rsidR="005A68D9">
            <w:fldChar w:fldCharType="separate"/>
          </w:r>
          <w:r w:rsidR="00E203FB">
            <w:rPr>
              <w:noProof/>
            </w:rPr>
            <w:t>(Fofack, 2005)</w:t>
          </w:r>
          <w:r w:rsidR="005A68D9">
            <w:fldChar w:fldCharType="end"/>
          </w:r>
        </w:sdtContent>
      </w:sdt>
      <w:r>
        <w:t xml:space="preserve"> he found that NPLs are sensitive to bank-level factors and is found to respond to macroeconomic </w:t>
      </w:r>
      <w:r w:rsidR="005A68D9">
        <w:t xml:space="preserve">conditions, such as GDP growth, the result also suggests that an increase in NPLs has a significant impact on credit, real GDP growth, </w:t>
      </w:r>
      <w:r w:rsidR="00D17AE6">
        <w:t xml:space="preserve">money supply, </w:t>
      </w:r>
      <w:r w:rsidR="005A68D9">
        <w:t xml:space="preserve">unemployment, </w:t>
      </w:r>
      <w:r w:rsidR="00D17AE6">
        <w:t>real interest rate</w:t>
      </w:r>
      <w:r w:rsidR="00EE05C7">
        <w:t>, interbank transaction</w:t>
      </w:r>
      <w:r w:rsidR="00D17AE6">
        <w:t xml:space="preserve"> </w:t>
      </w:r>
      <w:r w:rsidR="005A68D9">
        <w:t>and inflation</w:t>
      </w:r>
      <w:r w:rsidR="00D17AE6">
        <w:t>.</w:t>
      </w:r>
      <w:r w:rsidR="00EE05C7">
        <w:t xml:space="preserve"> The result were similar to that of this study where the NPLs is negatively correlated with real GDP growth, money supply, and interbank transaction rate however, interest rate came out to be negatively correlated to NPLs. </w:t>
      </w:r>
      <w:r w:rsidR="00CB26D5">
        <w:t xml:space="preserve">The granger causality of Fofack showed that there is granger causality between inflation, real interest rate, real GDP growth, nominal interest rate on 1 and 2 number of lags whereas, in this study NPLs is granger causal with interbank transaction rate, real GDP growth, </w:t>
      </w:r>
      <w:r w:rsidR="00BF1D86">
        <w:t>money supply, and interest rate which also gives meaningful result for the further analysis.</w:t>
      </w:r>
      <w:r w:rsidR="00CB26D5">
        <w:t xml:space="preserve"> </w:t>
      </w:r>
    </w:p>
    <w:p w:rsidR="00FA2A48" w:rsidRDefault="008879DC" w:rsidP="008879DC">
      <w:r>
        <w:t>Lastly to answer if the banks really do absorb the shocks? The impulse response function have been performed where we can see that if there is a one percent change in independent variable would bring the change in the NPLs.</w:t>
      </w:r>
      <w:r w:rsidR="00322BCD">
        <w:t xml:space="preserve"> In similar fashion, how one percent change in NPL would impact the independent variabl</w:t>
      </w:r>
      <w:r w:rsidR="00114971">
        <w:t xml:space="preserve">es is illustrated. Similar impulse response has been carried out in </w:t>
      </w:r>
      <w:r w:rsidR="00D308B3">
        <w:rPr>
          <w:noProof/>
        </w:rPr>
        <w:t>Klein (2013),</w:t>
      </w:r>
      <w:r w:rsidR="00114971">
        <w:t xml:space="preserve"> where he showed that increase in one percentage point</w:t>
      </w:r>
      <w:r w:rsidR="00657129">
        <w:t xml:space="preserve"> in real </w:t>
      </w:r>
      <w:r w:rsidR="00114971">
        <w:t xml:space="preserve">GDP leads to a decline of 0.8 percentage point in NPLs likewise in this study it found that there is a decline of 0.2 percentage point in NPLs. </w:t>
      </w:r>
      <w:r w:rsidR="00FA2A48">
        <w:br w:type="page"/>
      </w:r>
    </w:p>
    <w:p w:rsidR="00A905EA" w:rsidRDefault="00FA2A48" w:rsidP="00332FDB">
      <w:pPr>
        <w:pStyle w:val="Heading1"/>
      </w:pPr>
      <w:bookmarkStart w:id="87" w:name="_Toc92132025"/>
      <w:r>
        <w:lastRenderedPageBreak/>
        <w:t>CHAPTER V: SUMMARY AND CONCLUSIONS</w:t>
      </w:r>
      <w:bookmarkEnd w:id="87"/>
    </w:p>
    <w:p w:rsidR="00FA2A48" w:rsidRDefault="00FA2A48" w:rsidP="00F82C50">
      <w:pPr>
        <w:pStyle w:val="Heading2"/>
        <w:numPr>
          <w:ilvl w:val="1"/>
          <w:numId w:val="13"/>
        </w:numPr>
        <w:spacing w:line="360" w:lineRule="auto"/>
        <w:ind w:left="450"/>
      </w:pPr>
      <w:bookmarkStart w:id="88" w:name="_Toc92132026"/>
      <w:r>
        <w:t>Introduction</w:t>
      </w:r>
      <w:bookmarkEnd w:id="88"/>
    </w:p>
    <w:p w:rsidR="00A92B3E" w:rsidRPr="00A92B3E" w:rsidRDefault="006E7BF8" w:rsidP="00F82C50">
      <w:r>
        <w:t>This concluding chapter highlights the major empirical findings, conclusions and recommend to those future aspirant researcher about the non-performing loans and the use of VAR model based on the evidence from literature and empirical analysis.</w:t>
      </w:r>
      <w:r w:rsidR="00B7417E">
        <w:t xml:space="preserve"> Section 5.2 provides summary of the major findings of the study, followed by section 5.3 which offer concluding remark and section 5.4 </w:t>
      </w:r>
      <w:r w:rsidR="001325CE">
        <w:t>presents’</w:t>
      </w:r>
      <w:r w:rsidR="00B7417E">
        <w:t xml:space="preserve"> recommendations and provide important points for future study.</w:t>
      </w:r>
      <w:r>
        <w:t xml:space="preserve">  </w:t>
      </w:r>
    </w:p>
    <w:p w:rsidR="00D6527A" w:rsidRDefault="00FA2A48" w:rsidP="00F82C50">
      <w:pPr>
        <w:pStyle w:val="Heading2"/>
        <w:numPr>
          <w:ilvl w:val="1"/>
          <w:numId w:val="13"/>
        </w:numPr>
        <w:spacing w:line="360" w:lineRule="auto"/>
        <w:ind w:left="450"/>
      </w:pPr>
      <w:bookmarkStart w:id="89" w:name="_Toc92132027"/>
      <w:r>
        <w:t>Summar</w:t>
      </w:r>
      <w:r w:rsidR="00D6527A">
        <w:t>y</w:t>
      </w:r>
      <w:bookmarkEnd w:id="89"/>
    </w:p>
    <w:p w:rsidR="00035826" w:rsidRDefault="00626D42" w:rsidP="00F82C50">
      <w:r>
        <w:t>The non-performing loans is affected by many factors which this study has tried to uncover some of it.</w:t>
      </w:r>
      <w:r w:rsidR="00725827">
        <w:t xml:space="preserve"> </w:t>
      </w:r>
      <w:r w:rsidR="001160C2">
        <w:t>The major objective of this thesis is to analyze the macroeconomic determinants of the non-performing loans in Nepal. The objective of this thesis has outlined in the chapter 1 where analyzin</w:t>
      </w:r>
      <w:r w:rsidR="00983515">
        <w:t>g the trend of the variables,</w:t>
      </w:r>
      <w:r w:rsidR="001160C2">
        <w:t xml:space="preserve"> how the macroeconomic det</w:t>
      </w:r>
      <w:r w:rsidR="00983515">
        <w:t xml:space="preserve">erminant has affects the NPL and confirm to provide the detailed insight into determinant that affect the non-performing loans of commercial banks in Nepal. </w:t>
      </w:r>
    </w:p>
    <w:p w:rsidR="00F41B55" w:rsidRDefault="00035826" w:rsidP="00725827">
      <w:r>
        <w:t>This thesis is based on the secondary time series data covering from 2006:Q1 to 2020 Q2 with 60 observation and 5 macroeconomic variables.</w:t>
      </w:r>
      <w:r w:rsidR="004E5C5D">
        <w:t xml:space="preserve"> The data for the variables are collected from the NRB, Ministry of Finance, and CBS. This study hypothesize that the non-performing loans has a negative relationship with economic growth, as </w:t>
      </w:r>
      <w:r w:rsidR="00F13420">
        <w:t>when there is a slowdown in the economy the level of NPLs is likely to increase as unemployment rises and the borrowers face difficulties to repay their debt.</w:t>
      </w:r>
      <w:r w:rsidR="00171620">
        <w:t xml:space="preserve"> Other macroeconomic variables which were found to affect the banks’ asset quality includes the interest rate, interbank transaction rate and money supply. In this regards all the variables have a negative impact on non-performing loans, particularly in a country like Nepal</w:t>
      </w:r>
      <w:r w:rsidR="00B73E0D">
        <w:t xml:space="preserve"> where there is</w:t>
      </w:r>
      <w:r w:rsidR="00171620">
        <w:t xml:space="preserve"> </w:t>
      </w:r>
      <w:r w:rsidR="00B73E0D">
        <w:t xml:space="preserve">high </w:t>
      </w:r>
      <w:r w:rsidR="00171620">
        <w:t>debt.</w:t>
      </w:r>
      <w:r w:rsidR="00720AF5">
        <w:t xml:space="preserve"> MATLAB software was used to analyze the secondary data which includes descriptive st</w:t>
      </w:r>
      <w:r w:rsidR="00F41B55">
        <w:t>atistics, correlation analysis, and selection</w:t>
      </w:r>
      <w:r w:rsidR="00720AF5">
        <w:t xml:space="preserve"> of optimal lag, serial correlation test, co-integration test, granger causality and impulse response.</w:t>
      </w:r>
      <w:r w:rsidR="00F41B55">
        <w:t xml:space="preserve"> Based on the data analysis the following are the major findings of this study:</w:t>
      </w:r>
    </w:p>
    <w:p w:rsidR="00D6527A" w:rsidRDefault="008472F7" w:rsidP="00D6527A">
      <w:r>
        <w:lastRenderedPageBreak/>
        <w:t xml:space="preserve">Interest rate negatively influence the NPL rate, when there is a one percentage point increase in interest rate would results into decline of 0.12 </w:t>
      </w:r>
      <w:r w:rsidR="00EB34D9">
        <w:t xml:space="preserve">times </w:t>
      </w:r>
      <w:r>
        <w:t xml:space="preserve">in NPLs. </w:t>
      </w:r>
      <w:r w:rsidR="00EB34D9">
        <w:t>Similarly, money supply, interbank transaction rate and real gross domestic product all would result into decline in NPLs by 0.234, 0.034, and 0.06 times respectively.</w:t>
      </w:r>
      <w:r>
        <w:t xml:space="preserve"> </w:t>
      </w:r>
    </w:p>
    <w:p w:rsidR="00BA094A" w:rsidRDefault="00BA094A" w:rsidP="00D6527A">
      <w:r>
        <w:t>The unit root test enables to understand if the variables are in the level or in the first difference form. In order to run the VAR model it requires that all the variables are in the level form any transformation in the variable will gives spurious result. Thus the ADF test and PP test of unit root provides us that all the variables are in level form.</w:t>
      </w:r>
    </w:p>
    <w:p w:rsidR="00D6527A" w:rsidRDefault="00BA094A" w:rsidP="00D6527A">
      <w:r>
        <w:t>The result from the unit root test enables to proceed with VAR model, then the next step is t</w:t>
      </w:r>
      <w:r w:rsidR="00077238">
        <w:t>o select the optimal lag length. For this study the 7 lag length have been selected. After running through 7 lag length on VAR model firstly the diagnostic test has been performed where it can be observed that there is no serial correlation between the variables.</w:t>
      </w:r>
      <w:r w:rsidR="007B67D0">
        <w:t xml:space="preserve"> The co-integration test reports that the null hypothesis of no co-integration could not be rejected such that long run analysis must be conducted by estimating a VECM. </w:t>
      </w:r>
      <w:r w:rsidR="00585D6B">
        <w:t>Likewise, the granger causality test shows that there is unidirectional causality between non-performing loans and interest rate, interbank transaction rate, money supply and real gross domestic product.</w:t>
      </w:r>
      <w:r w:rsidR="00DE0429">
        <w:t xml:space="preserve"> The impulse response function is conducted through Choleski variance decomposition which shows the response of NPL to other variables,</w:t>
      </w:r>
      <w:r w:rsidR="00F045C8">
        <w:t xml:space="preserve"> and</w:t>
      </w:r>
      <w:r w:rsidR="00DE0429">
        <w:t xml:space="preserve"> impact of a shock to NPLs.</w:t>
      </w:r>
    </w:p>
    <w:p w:rsidR="00D6527A" w:rsidRDefault="00D6527A" w:rsidP="00F82C50">
      <w:pPr>
        <w:pStyle w:val="Heading2"/>
        <w:numPr>
          <w:ilvl w:val="1"/>
          <w:numId w:val="13"/>
        </w:numPr>
        <w:spacing w:line="360" w:lineRule="auto"/>
        <w:ind w:left="450"/>
      </w:pPr>
      <w:bookmarkStart w:id="90" w:name="_Toc92132028"/>
      <w:r>
        <w:t>Conclusion</w:t>
      </w:r>
      <w:bookmarkEnd w:id="90"/>
      <w:r>
        <w:t xml:space="preserve"> </w:t>
      </w:r>
    </w:p>
    <w:p w:rsidR="00D933E3" w:rsidRDefault="00D933E3" w:rsidP="00F82C50">
      <w:r>
        <w:t xml:space="preserve">The primary aim of the thesis was to demonstrate that NPLs of Nepalese commercial banks’ are affected by the macroeconomic conditions of the country. The results have shown that the NPLs are affected by macroeconomic conditions of the country and highlight the interlinkages that exists between the asset quality of banks and macroeconomic condition along with interbank transaction rate. </w:t>
      </w:r>
      <w:r w:rsidR="00CD6991">
        <w:t xml:space="preserve">The result from this study provide evidence that supports the previous literature where the NPLs are affected by the macroeconomic variables as well as bank specific variables such as interest rate, interbank transaction rate, money supply, and real gross domestic product. </w:t>
      </w:r>
    </w:p>
    <w:p w:rsidR="007B620D" w:rsidRDefault="002841F5" w:rsidP="00E929D2">
      <w:r>
        <w:t xml:space="preserve">A granger-causality analysis identifies interest rate, interbank transaction rate, money supply, and real gross domestic product as other possible determinants. The granger-causality results are further corroborated with a dynamic approach which highlights the </w:t>
      </w:r>
      <w:r>
        <w:lastRenderedPageBreak/>
        <w:t>macroeconomic volatility in explaining the proportional variance of these sort of loans</w:t>
      </w:r>
      <w:r w:rsidR="00E929D2">
        <w:t xml:space="preserve">. In short run the banks face liquidity problems resorted to short term financing in the form of interbank loans, however the high cost of these loans further exacerbate the non-performing loans. </w:t>
      </w:r>
    </w:p>
    <w:p w:rsidR="00FF7887" w:rsidRDefault="008A41F8" w:rsidP="00F82C50">
      <w:r>
        <w:t xml:space="preserve">Nevertheless, the result of the test conducted in the previous section have justified that the hypothesis created in the first chapter. There is a negative relationship between the interest rate and the non-performing loans, similarly the economic growth of Nepal would result in the fall of NPL rate. As the money supply decreases in the economy the NPL rate increases in similar way the decreasing interbank transaction rate would result into increase in NPL rate. </w:t>
      </w:r>
    </w:p>
    <w:p w:rsidR="001C1A25" w:rsidRDefault="008326EF" w:rsidP="00F82C50">
      <w:r>
        <w:t>The VAR model contribute to analyze the dynamic relationship between the variables considered in the studies.</w:t>
      </w:r>
      <w:r w:rsidR="001C1A25">
        <w:t xml:space="preserve"> This study suggests that the Nepalese banking sector has attained a considerable ability to withstand a credit risk shock and the banking sector stability is compatible with both the economic growth and interest rate. From the analysis part it is recommended that in order to use the VAR model all the variables must be in level form and the variable considered for the study must have causal relationship with the dependent variable</w:t>
      </w:r>
      <w:r w:rsidR="00FF7887">
        <w:t xml:space="preserve"> and the long run relationship can be shown through its extension model</w:t>
      </w:r>
      <w:r w:rsidR="001C1A25">
        <w:t>.</w:t>
      </w:r>
      <w:r w:rsidR="00022242">
        <w:t xml:space="preserve"> </w:t>
      </w:r>
    </w:p>
    <w:p w:rsidR="003442F3" w:rsidRDefault="00FA2A48" w:rsidP="00F3537D">
      <w:pPr>
        <w:spacing w:before="0" w:after="160" w:line="259" w:lineRule="auto"/>
        <w:jc w:val="left"/>
      </w:pPr>
      <w:r>
        <w:br w:type="page"/>
      </w:r>
    </w:p>
    <w:bookmarkStart w:id="91" w:name="_Toc92132029" w:displacedByCustomXml="next"/>
    <w:sdt>
      <w:sdtPr>
        <w:rPr>
          <w:rFonts w:eastAsiaTheme="minorHAnsi" w:cstheme="minorBidi"/>
          <w:b w:val="0"/>
          <w:bCs w:val="0"/>
          <w:sz w:val="24"/>
          <w:szCs w:val="22"/>
        </w:rPr>
        <w:id w:val="-1867282492"/>
        <w:docPartObj>
          <w:docPartGallery w:val="Bibliographies"/>
          <w:docPartUnique/>
        </w:docPartObj>
      </w:sdtPr>
      <w:sdtEndPr/>
      <w:sdtContent>
        <w:p w:rsidR="00AB241B" w:rsidRPr="00AB241B" w:rsidRDefault="00AB241B" w:rsidP="00332FDB">
          <w:pPr>
            <w:pStyle w:val="Heading1"/>
          </w:pPr>
          <w:r w:rsidRPr="00AB241B">
            <w:t>R</w:t>
          </w:r>
          <w:r w:rsidR="000C7D57">
            <w:t>EFERENCES</w:t>
          </w:r>
          <w:bookmarkEnd w:id="91"/>
        </w:p>
        <w:sdt>
          <w:sdtPr>
            <w:id w:val="-573587230"/>
            <w:bibliography/>
          </w:sdtPr>
          <w:sdtEndPr/>
          <w:sdtContent>
            <w:p w:rsidR="001D23E8" w:rsidRDefault="00AB241B" w:rsidP="001D23E8">
              <w:pPr>
                <w:pStyle w:val="Bibliography"/>
                <w:ind w:left="720" w:hanging="720"/>
                <w:rPr>
                  <w:noProof/>
                </w:rPr>
              </w:pPr>
              <w:r>
                <w:fldChar w:fldCharType="begin"/>
              </w:r>
              <w:r>
                <w:instrText xml:space="preserve"> BIBLIOGRAPHY </w:instrText>
              </w:r>
              <w:r>
                <w:fldChar w:fldCharType="separate"/>
              </w:r>
              <w:r w:rsidR="001D23E8">
                <w:rPr>
                  <w:noProof/>
                </w:rPr>
                <w:t xml:space="preserve">Adebola, S., Yusoff, W., &amp; Dahalan, J. (2011). An ARDL approach to the determinants of non-performing loans in Islamic banking system in Malaysia. </w:t>
              </w:r>
              <w:r w:rsidR="001D23E8">
                <w:rPr>
                  <w:i/>
                  <w:iCs/>
                  <w:noProof/>
                </w:rPr>
                <w:t xml:space="preserve">Kuwait Chapter of Arabian Journal of Business and Management </w:t>
              </w:r>
              <w:r w:rsidR="001D23E8">
                <w:rPr>
                  <w:noProof/>
                </w:rPr>
                <w:t>.</w:t>
              </w:r>
            </w:p>
            <w:p w:rsidR="001D23E8" w:rsidRDefault="001D23E8" w:rsidP="001D23E8">
              <w:pPr>
                <w:pStyle w:val="Bibliography"/>
                <w:ind w:left="720" w:hanging="720"/>
                <w:rPr>
                  <w:noProof/>
                </w:rPr>
              </w:pPr>
              <w:r>
                <w:rPr>
                  <w:noProof/>
                </w:rPr>
                <w:t xml:space="preserve">Agiropoulos, C., Galanos, G., &amp; Poufinas, T. (2021). Debt Versus Non-Performing Loans: An Investigation on the Causality Direction Within the Countries of Eurozone. </w:t>
              </w:r>
              <w:r>
                <w:rPr>
                  <w:i/>
                  <w:iCs/>
                  <w:noProof/>
                </w:rPr>
                <w:t>Springer</w:t>
              </w:r>
              <w:r>
                <w:rPr>
                  <w:noProof/>
                </w:rPr>
                <w:t>, 215-235.</w:t>
              </w:r>
            </w:p>
            <w:p w:rsidR="001D23E8" w:rsidRDefault="001D23E8" w:rsidP="001D23E8">
              <w:pPr>
                <w:pStyle w:val="Bibliography"/>
                <w:ind w:left="720" w:hanging="720"/>
                <w:rPr>
                  <w:noProof/>
                </w:rPr>
              </w:pPr>
              <w:r>
                <w:rPr>
                  <w:noProof/>
                </w:rPr>
                <w:t xml:space="preserve">Ahmad , F., &amp; Bashir, T. (2013). Explanatory Power of Macroeconomic Variables as Determinants of Non-Performing Loans: Evidence form Pakistan. </w:t>
              </w:r>
              <w:r>
                <w:rPr>
                  <w:i/>
                  <w:iCs/>
                  <w:noProof/>
                </w:rPr>
                <w:t>World Applied Sciences Journal</w:t>
              </w:r>
              <w:r>
                <w:rPr>
                  <w:noProof/>
                </w:rPr>
                <w:t>, 22 (2): 243-255.</w:t>
              </w:r>
            </w:p>
            <w:p w:rsidR="001D23E8" w:rsidRDefault="001D23E8" w:rsidP="001D23E8">
              <w:pPr>
                <w:pStyle w:val="Bibliography"/>
                <w:ind w:left="720" w:hanging="720"/>
                <w:rPr>
                  <w:noProof/>
                </w:rPr>
              </w:pPr>
              <w:r>
                <w:rPr>
                  <w:noProof/>
                </w:rPr>
                <w:t xml:space="preserve">Babouček, I., &amp; Jančar, M. (2005). </w:t>
              </w:r>
              <w:r>
                <w:rPr>
                  <w:i/>
                  <w:iCs/>
                  <w:noProof/>
                </w:rPr>
                <w:t>A VAR analysis of the effects to macroeconomic shocks to the quality of the aggregate loan portfolio of the Czech banking sector.</w:t>
              </w:r>
              <w:r>
                <w:rPr>
                  <w:noProof/>
                </w:rPr>
                <w:t xml:space="preserve"> Czech National Bank.</w:t>
              </w:r>
            </w:p>
            <w:p w:rsidR="001D23E8" w:rsidRDefault="001D23E8" w:rsidP="001D23E8">
              <w:pPr>
                <w:pStyle w:val="Bibliography"/>
                <w:ind w:left="720" w:hanging="720"/>
                <w:rPr>
                  <w:noProof/>
                </w:rPr>
              </w:pPr>
              <w:r>
                <w:rPr>
                  <w:noProof/>
                </w:rPr>
                <w:t xml:space="preserve">Badar, M., &amp; Javid, A. ( 2013). Impact of Macroeconomic Forces on Non-performing Loans: An Empirical Study of Commercial Banks in Pakistan. </w:t>
              </w:r>
              <w:r>
                <w:rPr>
                  <w:i/>
                  <w:iCs/>
                  <w:noProof/>
                </w:rPr>
                <w:t>WSEAS TRANSACTIONS on BUSINESS and ECONOMICS</w:t>
              </w:r>
              <w:r>
                <w:rPr>
                  <w:noProof/>
                </w:rPr>
                <w:t>, 1(10): 40-48.</w:t>
              </w:r>
            </w:p>
            <w:p w:rsidR="001D23E8" w:rsidRDefault="001D23E8" w:rsidP="001D23E8">
              <w:pPr>
                <w:pStyle w:val="Bibliography"/>
                <w:ind w:left="720" w:hanging="720"/>
                <w:rPr>
                  <w:noProof/>
                </w:rPr>
              </w:pPr>
              <w:r>
                <w:rPr>
                  <w:noProof/>
                </w:rPr>
                <w:t xml:space="preserve">Berger, A., &amp; DeYoung, R. (1997). Problem Loans and Cost Efficiency in Commercial Banks. </w:t>
              </w:r>
              <w:r>
                <w:rPr>
                  <w:i/>
                  <w:iCs/>
                  <w:noProof/>
                </w:rPr>
                <w:t>Journal of Banking and Finance</w:t>
              </w:r>
              <w:r>
                <w:rPr>
                  <w:noProof/>
                </w:rPr>
                <w:t>, 849–870.</w:t>
              </w:r>
            </w:p>
            <w:p w:rsidR="001D23E8" w:rsidRDefault="001D23E8" w:rsidP="001D23E8">
              <w:pPr>
                <w:pStyle w:val="Bibliography"/>
                <w:ind w:left="720" w:hanging="720"/>
                <w:rPr>
                  <w:noProof/>
                </w:rPr>
              </w:pPr>
              <w:r>
                <w:rPr>
                  <w:noProof/>
                </w:rPr>
                <w:t xml:space="preserve">Bernanke , B., &amp; Gertler, M. (1995). Inside the Black Box: The Credit Channel of Monetary Policy Transmission. </w:t>
              </w:r>
              <w:r>
                <w:rPr>
                  <w:i/>
                  <w:iCs/>
                  <w:noProof/>
                </w:rPr>
                <w:t>Journal of Economic Perspectives</w:t>
              </w:r>
              <w:r>
                <w:rPr>
                  <w:noProof/>
                </w:rPr>
                <w:t>, 9, 27-48.</w:t>
              </w:r>
            </w:p>
            <w:p w:rsidR="001D23E8" w:rsidRDefault="001D23E8" w:rsidP="001D23E8">
              <w:pPr>
                <w:pStyle w:val="Bibliography"/>
                <w:ind w:left="720" w:hanging="720"/>
                <w:rPr>
                  <w:noProof/>
                </w:rPr>
              </w:pPr>
              <w:r>
                <w:rPr>
                  <w:noProof/>
                </w:rPr>
                <w:t xml:space="preserve">Bhattarai, S. (2015). Determinants of Non-Performing Loan in Nepalese Commercial Banks. </w:t>
              </w:r>
              <w:r>
                <w:rPr>
                  <w:i/>
                  <w:iCs/>
                  <w:noProof/>
                </w:rPr>
                <w:t>Economic Journal of Development Issues</w:t>
              </w:r>
              <w:r>
                <w:rPr>
                  <w:noProof/>
                </w:rPr>
                <w:t>.</w:t>
              </w:r>
            </w:p>
            <w:p w:rsidR="001D23E8" w:rsidRDefault="001D23E8" w:rsidP="001D23E8">
              <w:pPr>
                <w:pStyle w:val="Bibliography"/>
                <w:ind w:left="720" w:hanging="720"/>
                <w:rPr>
                  <w:noProof/>
                </w:rPr>
              </w:pPr>
              <w:r>
                <w:rPr>
                  <w:noProof/>
                </w:rPr>
                <w:t xml:space="preserve">Bholat, D., Lastra, R., Markose, S., Miglionico, A., &amp; Sen, K. (2016). </w:t>
              </w:r>
              <w:r>
                <w:rPr>
                  <w:i/>
                  <w:iCs/>
                  <w:noProof/>
                </w:rPr>
                <w:t>Non-performing loans: regulatory and accounting treatments of assets.</w:t>
              </w:r>
              <w:r>
                <w:rPr>
                  <w:noProof/>
                </w:rPr>
                <w:t xml:space="preserve"> Bank of England.</w:t>
              </w:r>
            </w:p>
            <w:p w:rsidR="001D23E8" w:rsidRDefault="001D23E8" w:rsidP="001D23E8">
              <w:pPr>
                <w:pStyle w:val="Bibliography"/>
                <w:ind w:left="720" w:hanging="720"/>
                <w:rPr>
                  <w:noProof/>
                </w:rPr>
              </w:pPr>
              <w:r>
                <w:rPr>
                  <w:noProof/>
                </w:rPr>
                <w:t xml:space="preserve">Bjørnland, H. C. (2000). </w:t>
              </w:r>
              <w:r>
                <w:rPr>
                  <w:i/>
                  <w:iCs/>
                  <w:noProof/>
                </w:rPr>
                <w:t>VAR Models in Macroeconomic Research.</w:t>
              </w:r>
              <w:r>
                <w:rPr>
                  <w:noProof/>
                </w:rPr>
                <w:t xml:space="preserve"> Statistics Norway Research Department.</w:t>
              </w:r>
            </w:p>
            <w:p w:rsidR="001D23E8" w:rsidRDefault="001D23E8" w:rsidP="001D23E8">
              <w:pPr>
                <w:pStyle w:val="Bibliography"/>
                <w:ind w:left="720" w:hanging="720"/>
                <w:rPr>
                  <w:noProof/>
                </w:rPr>
              </w:pPr>
              <w:r>
                <w:rPr>
                  <w:noProof/>
                </w:rPr>
                <w:t xml:space="preserve">Butt , N., Domit , S., McLeay, M., Thomas , R., &amp; Kirkham, L. (2012). What can the money data tell us about the impact of QE? </w:t>
              </w:r>
              <w:r>
                <w:rPr>
                  <w:i/>
                  <w:iCs/>
                  <w:noProof/>
                </w:rPr>
                <w:t>Bank of England Quarterly Bulletin</w:t>
              </w:r>
              <w:r>
                <w:rPr>
                  <w:noProof/>
                </w:rPr>
                <w:t>.</w:t>
              </w:r>
            </w:p>
            <w:p w:rsidR="001D23E8" w:rsidRDefault="001D23E8" w:rsidP="001D23E8">
              <w:pPr>
                <w:pStyle w:val="Bibliography"/>
                <w:ind w:left="720" w:hanging="720"/>
                <w:rPr>
                  <w:noProof/>
                </w:rPr>
              </w:pPr>
              <w:r>
                <w:rPr>
                  <w:noProof/>
                </w:rPr>
                <w:lastRenderedPageBreak/>
                <w:t xml:space="preserve">CBS. (2020). </w:t>
              </w:r>
              <w:r>
                <w:rPr>
                  <w:i/>
                  <w:iCs/>
                  <w:noProof/>
                </w:rPr>
                <w:t>Quarterly GDP.</w:t>
              </w:r>
              <w:r>
                <w:rPr>
                  <w:noProof/>
                </w:rPr>
                <w:t xml:space="preserve"> Kathmandu: Central Bureau of Statistic.</w:t>
              </w:r>
            </w:p>
            <w:p w:rsidR="001D23E8" w:rsidRDefault="001D23E8" w:rsidP="001D23E8">
              <w:pPr>
                <w:pStyle w:val="Bibliography"/>
                <w:ind w:left="720" w:hanging="720"/>
                <w:rPr>
                  <w:noProof/>
                </w:rPr>
              </w:pPr>
              <w:r>
                <w:rPr>
                  <w:noProof/>
                </w:rPr>
                <w:t xml:space="preserve">Christiano, L., Motto , R., &amp; Rostagno, M. (2010). Financial Factors in Economic Fluctuations. </w:t>
              </w:r>
              <w:r>
                <w:rPr>
                  <w:i/>
                  <w:iCs/>
                  <w:noProof/>
                </w:rPr>
                <w:t>European Central Bank Working Paper Series</w:t>
              </w:r>
              <w:r>
                <w:rPr>
                  <w:noProof/>
                </w:rPr>
                <w:t>.</w:t>
              </w:r>
            </w:p>
            <w:p w:rsidR="001D23E8" w:rsidRDefault="001D23E8" w:rsidP="001D23E8">
              <w:pPr>
                <w:pStyle w:val="Bibliography"/>
                <w:ind w:left="720" w:hanging="720"/>
                <w:rPr>
                  <w:noProof/>
                </w:rPr>
              </w:pPr>
              <w:r>
                <w:rPr>
                  <w:noProof/>
                </w:rPr>
                <w:t xml:space="preserve">Espinoza, R., &amp; Prasad, A. (2010). </w:t>
              </w:r>
              <w:r>
                <w:rPr>
                  <w:i/>
                  <w:iCs/>
                  <w:noProof/>
                </w:rPr>
                <w:t>Nonperforming loans in the GCC banking system and their macroeconomic effects.</w:t>
              </w:r>
              <w:r>
                <w:rPr>
                  <w:noProof/>
                </w:rPr>
                <w:t xml:space="preserve"> IMF Working Paper no. 10/224, October.</w:t>
              </w:r>
            </w:p>
            <w:p w:rsidR="001D23E8" w:rsidRDefault="001D23E8" w:rsidP="001D23E8">
              <w:pPr>
                <w:pStyle w:val="Bibliography"/>
                <w:ind w:left="720" w:hanging="720"/>
                <w:rPr>
                  <w:noProof/>
                </w:rPr>
              </w:pPr>
              <w:r>
                <w:rPr>
                  <w:noProof/>
                </w:rPr>
                <w:t xml:space="preserve">European Bank Coordination Vienna Initiative. (2014, September 26). </w:t>
              </w:r>
              <w:r>
                <w:rPr>
                  <w:i/>
                  <w:iCs/>
                  <w:noProof/>
                </w:rPr>
                <w:t>The Vienna Initiative pushes for action plan to deal with NPLs in central and south-eastern Europe</w:t>
              </w:r>
              <w:r>
                <w:rPr>
                  <w:noProof/>
                </w:rPr>
                <w:t>. Retrieved from http://vienna-initiative.com/npl-initiative/news-on-the-initiative/</w:t>
              </w:r>
            </w:p>
            <w:p w:rsidR="001D23E8" w:rsidRDefault="001D23E8" w:rsidP="001D23E8">
              <w:pPr>
                <w:pStyle w:val="Bibliography"/>
                <w:ind w:left="720" w:hanging="720"/>
                <w:rPr>
                  <w:noProof/>
                </w:rPr>
              </w:pPr>
              <w:r>
                <w:rPr>
                  <w:noProof/>
                </w:rPr>
                <w:t xml:space="preserve">Festic, M. K. (2011). The macroeconomic sources of systemic risk in the banking sectors of five new EU member states. </w:t>
              </w:r>
              <w:r>
                <w:rPr>
                  <w:i/>
                  <w:iCs/>
                  <w:noProof/>
                </w:rPr>
                <w:t>Journal of Banking and Finance</w:t>
              </w:r>
              <w:r>
                <w:rPr>
                  <w:noProof/>
                </w:rPr>
                <w:t>, 35: 310-322.</w:t>
              </w:r>
            </w:p>
            <w:p w:rsidR="001D23E8" w:rsidRDefault="001D23E8" w:rsidP="001D23E8">
              <w:pPr>
                <w:pStyle w:val="Bibliography"/>
                <w:ind w:left="720" w:hanging="720"/>
                <w:rPr>
                  <w:noProof/>
                </w:rPr>
              </w:pPr>
              <w:r>
                <w:rPr>
                  <w:noProof/>
                </w:rPr>
                <w:t xml:space="preserve">Fofack, H. (2005). Nonperforming Loans In Sub-Saharan Africa: Causal Analaysis and Macroeconomic Implications. </w:t>
              </w:r>
              <w:r>
                <w:rPr>
                  <w:i/>
                  <w:iCs/>
                  <w:noProof/>
                </w:rPr>
                <w:t>World Bank Policy Research Working Paper 3769</w:t>
              </w:r>
              <w:r>
                <w:rPr>
                  <w:noProof/>
                </w:rPr>
                <w:t>.</w:t>
              </w:r>
            </w:p>
            <w:p w:rsidR="001D23E8" w:rsidRDefault="001D23E8" w:rsidP="001D23E8">
              <w:pPr>
                <w:pStyle w:val="Bibliography"/>
                <w:ind w:left="720" w:hanging="720"/>
                <w:rPr>
                  <w:noProof/>
                </w:rPr>
              </w:pPr>
              <w:r>
                <w:rPr>
                  <w:noProof/>
                </w:rPr>
                <w:t xml:space="preserve">Geletta, W. ( 2012). </w:t>
              </w:r>
              <w:r>
                <w:rPr>
                  <w:i/>
                  <w:iCs/>
                  <w:noProof/>
                </w:rPr>
                <w:t>Determinants of Non-performing Loans: The Case of Ethiopian Banks.</w:t>
              </w:r>
              <w:r>
                <w:rPr>
                  <w:noProof/>
                </w:rPr>
                <w:t xml:space="preserve"> Unpublished Master’s Thesis, University of South Africa.</w:t>
              </w:r>
            </w:p>
            <w:p w:rsidR="001D23E8" w:rsidRDefault="001D23E8" w:rsidP="001D23E8">
              <w:pPr>
                <w:pStyle w:val="Bibliography"/>
                <w:ind w:left="720" w:hanging="720"/>
                <w:rPr>
                  <w:noProof/>
                </w:rPr>
              </w:pPr>
              <w:r>
                <w:rPr>
                  <w:noProof/>
                </w:rPr>
                <w:t xml:space="preserve">Granger, C. (1969). Investigating Causal Relations by Econometric Models and Crossspectral Methods. </w:t>
              </w:r>
              <w:r>
                <w:rPr>
                  <w:i/>
                  <w:iCs/>
                  <w:noProof/>
                </w:rPr>
                <w:t>Econometrica</w:t>
              </w:r>
              <w:r>
                <w:rPr>
                  <w:noProof/>
                </w:rPr>
                <w:t>, 37(3): 424-438.</w:t>
              </w:r>
            </w:p>
            <w:p w:rsidR="001D23E8" w:rsidRDefault="001D23E8" w:rsidP="001D23E8">
              <w:pPr>
                <w:pStyle w:val="Bibliography"/>
                <w:ind w:left="720" w:hanging="720"/>
                <w:rPr>
                  <w:noProof/>
                </w:rPr>
              </w:pPr>
              <w:r>
                <w:rPr>
                  <w:noProof/>
                </w:rPr>
                <w:t xml:space="preserve">Hasan, Z. (2019 ). Macroeconomic Determinants of Non-Performing Loans in Bangladesh: An ARDL Approach . </w:t>
              </w:r>
              <w:r>
                <w:rPr>
                  <w:i/>
                  <w:iCs/>
                  <w:noProof/>
                </w:rPr>
                <w:t>Scientific Research Journal</w:t>
              </w:r>
              <w:r>
                <w:rPr>
                  <w:noProof/>
                </w:rPr>
                <w:t>.</w:t>
              </w:r>
            </w:p>
            <w:p w:rsidR="001D23E8" w:rsidRDefault="001D23E8" w:rsidP="001D23E8">
              <w:pPr>
                <w:pStyle w:val="Bibliography"/>
                <w:ind w:left="720" w:hanging="720"/>
                <w:rPr>
                  <w:noProof/>
                </w:rPr>
              </w:pPr>
              <w:r>
                <w:rPr>
                  <w:noProof/>
                </w:rPr>
                <w:t xml:space="preserve">Hoggarth, G., Sorensen, S., &amp; Zicchino, L. (2005). </w:t>
              </w:r>
              <w:r>
                <w:rPr>
                  <w:i/>
                  <w:iCs/>
                  <w:noProof/>
                </w:rPr>
                <w:t>Stress tests of UK banks using a VAR approach.</w:t>
              </w:r>
              <w:r>
                <w:rPr>
                  <w:noProof/>
                </w:rPr>
                <w:t xml:space="preserve"> Bank of England Working Paper no. 282, November.</w:t>
              </w:r>
            </w:p>
            <w:p w:rsidR="001D23E8" w:rsidRDefault="001D23E8" w:rsidP="001D23E8">
              <w:pPr>
                <w:pStyle w:val="Bibliography"/>
                <w:ind w:left="720" w:hanging="720"/>
                <w:rPr>
                  <w:noProof/>
                </w:rPr>
              </w:pPr>
              <w:r>
                <w:rPr>
                  <w:noProof/>
                </w:rPr>
                <w:t xml:space="preserve">International Monetary Fund. (2011). </w:t>
              </w:r>
              <w:r>
                <w:rPr>
                  <w:i/>
                  <w:iCs/>
                  <w:noProof/>
                </w:rPr>
                <w:t>Nepal: Selected Issues.</w:t>
              </w:r>
              <w:r>
                <w:rPr>
                  <w:noProof/>
                </w:rPr>
                <w:t xml:space="preserve"> Washington, D.C: International Monetary Fund.</w:t>
              </w:r>
            </w:p>
            <w:p w:rsidR="001D23E8" w:rsidRDefault="001D23E8" w:rsidP="001D23E8">
              <w:pPr>
                <w:pStyle w:val="Bibliography"/>
                <w:ind w:left="720" w:hanging="720"/>
                <w:rPr>
                  <w:noProof/>
                </w:rPr>
              </w:pPr>
              <w:r>
                <w:rPr>
                  <w:noProof/>
                </w:rPr>
                <w:t xml:space="preserve">Ito, T., &amp; Sato, K. (2008). Exchange Rate Changes and Inflation in Post-Crisis Asian Economies: Vector Autoregression Analysis of the Exchange Rate Pass-Through. </w:t>
              </w:r>
              <w:r>
                <w:rPr>
                  <w:i/>
                  <w:iCs/>
                  <w:noProof/>
                </w:rPr>
                <w:t>Journal of Money, Credit and Banking</w:t>
              </w:r>
              <w:r>
                <w:rPr>
                  <w:noProof/>
                </w:rPr>
                <w:t>, 1407-1438.</w:t>
              </w:r>
            </w:p>
            <w:p w:rsidR="001D23E8" w:rsidRDefault="001D23E8" w:rsidP="001D23E8">
              <w:pPr>
                <w:pStyle w:val="Bibliography"/>
                <w:ind w:left="720" w:hanging="720"/>
                <w:rPr>
                  <w:noProof/>
                </w:rPr>
              </w:pPr>
              <w:r>
                <w:rPr>
                  <w:noProof/>
                </w:rPr>
                <w:lastRenderedPageBreak/>
                <w:t xml:space="preserve">Jimenez, G., &amp; Saurina, J. (2005). Credit cycles, credit risk, and prudential regulation. </w:t>
              </w:r>
              <w:r>
                <w:rPr>
                  <w:i/>
                  <w:iCs/>
                  <w:noProof/>
                </w:rPr>
                <w:t>Banco de Espana</w:t>
              </w:r>
              <w:r>
                <w:rPr>
                  <w:noProof/>
                </w:rPr>
                <w:t>.</w:t>
              </w:r>
            </w:p>
            <w:p w:rsidR="001D23E8" w:rsidRDefault="001D23E8" w:rsidP="001D23E8">
              <w:pPr>
                <w:pStyle w:val="Bibliography"/>
                <w:ind w:left="720" w:hanging="720"/>
                <w:rPr>
                  <w:noProof/>
                </w:rPr>
              </w:pPr>
              <w:r>
                <w:rPr>
                  <w:noProof/>
                </w:rPr>
                <w:t xml:space="preserve">Khemraj , T., &amp; Pasha , S. (2009). The determinants of non-performing loans: an econometric case study of Guyana. </w:t>
              </w:r>
              <w:r>
                <w:rPr>
                  <w:i/>
                  <w:iCs/>
                  <w:noProof/>
                </w:rPr>
                <w:t>Munich Personal RePEc Archive</w:t>
              </w:r>
              <w:r>
                <w:rPr>
                  <w:noProof/>
                </w:rPr>
                <w:t>.</w:t>
              </w:r>
            </w:p>
            <w:p w:rsidR="001D23E8" w:rsidRDefault="001D23E8" w:rsidP="001D23E8">
              <w:pPr>
                <w:pStyle w:val="Bibliography"/>
                <w:ind w:left="720" w:hanging="720"/>
                <w:rPr>
                  <w:noProof/>
                </w:rPr>
              </w:pPr>
              <w:r>
                <w:rPr>
                  <w:noProof/>
                </w:rPr>
                <w:t xml:space="preserve">Kjosevski, J. (2017). Non-performing loans in Baltic States: determinants and macroeconomic effects. </w:t>
              </w:r>
              <w:r>
                <w:rPr>
                  <w:i/>
                  <w:iCs/>
                  <w:noProof/>
                </w:rPr>
                <w:t>Baltic Journal of Economics</w:t>
              </w:r>
              <w:r>
                <w:rPr>
                  <w:noProof/>
                </w:rPr>
                <w:t>.</w:t>
              </w:r>
            </w:p>
            <w:p w:rsidR="001D23E8" w:rsidRDefault="001D23E8" w:rsidP="001D23E8">
              <w:pPr>
                <w:pStyle w:val="Bibliography"/>
                <w:ind w:left="720" w:hanging="720"/>
                <w:rPr>
                  <w:noProof/>
                </w:rPr>
              </w:pPr>
              <w:r>
                <w:rPr>
                  <w:noProof/>
                </w:rPr>
                <w:t xml:space="preserve">Klein, N. (2013). </w:t>
              </w:r>
              <w:r>
                <w:rPr>
                  <w:i/>
                  <w:iCs/>
                  <w:noProof/>
                </w:rPr>
                <w:t>Non-Performing Loans in CESEE: Determinants and Macroeconomic Performance .</w:t>
              </w:r>
              <w:r>
                <w:rPr>
                  <w:noProof/>
                </w:rPr>
                <w:t xml:space="preserve"> IMF Working Paper .</w:t>
              </w:r>
            </w:p>
            <w:p w:rsidR="001D23E8" w:rsidRDefault="001D23E8" w:rsidP="001D23E8">
              <w:pPr>
                <w:pStyle w:val="Bibliography"/>
                <w:ind w:left="720" w:hanging="720"/>
                <w:rPr>
                  <w:noProof/>
                </w:rPr>
              </w:pPr>
              <w:r>
                <w:rPr>
                  <w:noProof/>
                </w:rPr>
                <w:t xml:space="preserve">Marcucci, J., &amp; Quagliariello, M. (2006). Is bank portfolio riskiness procyclical? Evidence from Italy using a vector autoregression. </w:t>
              </w:r>
              <w:r>
                <w:rPr>
                  <w:i/>
                  <w:iCs/>
                  <w:noProof/>
                </w:rPr>
                <w:t>Journal of International Financial Markets, Institution &amp; Money</w:t>
              </w:r>
              <w:r>
                <w:rPr>
                  <w:noProof/>
                </w:rPr>
                <w:t>.</w:t>
              </w:r>
            </w:p>
            <w:p w:rsidR="001D23E8" w:rsidRDefault="001D23E8" w:rsidP="001D23E8">
              <w:pPr>
                <w:pStyle w:val="Bibliography"/>
                <w:ind w:left="720" w:hanging="720"/>
                <w:rPr>
                  <w:noProof/>
                </w:rPr>
              </w:pPr>
              <w:r>
                <w:rPr>
                  <w:noProof/>
                </w:rPr>
                <w:t xml:space="preserve">Maskay, N., &amp; Pandit, R. (2009). </w:t>
              </w:r>
              <w:r>
                <w:rPr>
                  <w:i/>
                  <w:iCs/>
                  <w:noProof/>
                </w:rPr>
                <w:t>Interest Rate Pass-Through in Nepal.</w:t>
              </w:r>
              <w:r>
                <w:rPr>
                  <w:noProof/>
                </w:rPr>
                <w:t xml:space="preserve"> Nepal Rastra Bank.</w:t>
              </w:r>
            </w:p>
            <w:p w:rsidR="001D23E8" w:rsidRDefault="001D23E8" w:rsidP="001D23E8">
              <w:pPr>
                <w:pStyle w:val="Bibliography"/>
                <w:ind w:left="720" w:hanging="720"/>
                <w:rPr>
                  <w:noProof/>
                </w:rPr>
              </w:pPr>
              <w:r>
                <w:rPr>
                  <w:noProof/>
                </w:rPr>
                <w:t xml:space="preserve">Ministry of Finance. (2020/21). </w:t>
              </w:r>
              <w:r>
                <w:rPr>
                  <w:i/>
                  <w:iCs/>
                  <w:noProof/>
                </w:rPr>
                <w:t>Economic Survey.</w:t>
              </w:r>
              <w:r>
                <w:rPr>
                  <w:noProof/>
                </w:rPr>
                <w:t xml:space="preserve"> Kathmandu: MoF.</w:t>
              </w:r>
            </w:p>
            <w:p w:rsidR="001D23E8" w:rsidRDefault="001D23E8" w:rsidP="001D23E8">
              <w:pPr>
                <w:pStyle w:val="Bibliography"/>
                <w:ind w:left="720" w:hanging="720"/>
                <w:rPr>
                  <w:noProof/>
                </w:rPr>
              </w:pPr>
              <w:r>
                <w:rPr>
                  <w:noProof/>
                </w:rPr>
                <w:t xml:space="preserve">MoF. (2020). </w:t>
              </w:r>
              <w:r>
                <w:rPr>
                  <w:i/>
                  <w:iCs/>
                  <w:noProof/>
                </w:rPr>
                <w:t>Economic Survey.</w:t>
              </w:r>
              <w:r>
                <w:rPr>
                  <w:noProof/>
                </w:rPr>
                <w:t xml:space="preserve"> Kathmandu: Ministry of Finance.</w:t>
              </w:r>
            </w:p>
            <w:p w:rsidR="001D23E8" w:rsidRDefault="001D23E8" w:rsidP="001D23E8">
              <w:pPr>
                <w:pStyle w:val="Bibliography"/>
                <w:ind w:left="720" w:hanging="720"/>
                <w:rPr>
                  <w:noProof/>
                </w:rPr>
              </w:pPr>
              <w:r>
                <w:rPr>
                  <w:noProof/>
                </w:rPr>
                <w:t xml:space="preserve">Nakagawa, S., &amp; Oshima, K. (2000). Does a Decrease in the Real Interest Rate Actually Stimulate Personal Consumption? </w:t>
              </w:r>
              <w:r>
                <w:rPr>
                  <w:i/>
                  <w:iCs/>
                  <w:noProof/>
                </w:rPr>
                <w:t>Bank of Japan</w:t>
              </w:r>
              <w:r>
                <w:rPr>
                  <w:noProof/>
                </w:rPr>
                <w:t>.</w:t>
              </w:r>
            </w:p>
            <w:p w:rsidR="001D23E8" w:rsidRDefault="001D23E8" w:rsidP="001D23E8">
              <w:pPr>
                <w:pStyle w:val="Bibliography"/>
                <w:ind w:left="720" w:hanging="720"/>
                <w:rPr>
                  <w:noProof/>
                </w:rPr>
              </w:pPr>
              <w:r>
                <w:rPr>
                  <w:noProof/>
                </w:rPr>
                <w:t xml:space="preserve">Neupane, S. (2019). Examining Volatility of Interbank Rate in Nepal. </w:t>
              </w:r>
              <w:r>
                <w:rPr>
                  <w:i/>
                  <w:iCs/>
                  <w:noProof/>
                </w:rPr>
                <w:t>NRB Economic Review</w:t>
              </w:r>
              <w:r>
                <w:rPr>
                  <w:noProof/>
                </w:rPr>
                <w:t>.</w:t>
              </w:r>
            </w:p>
            <w:p w:rsidR="001D23E8" w:rsidRDefault="001D23E8" w:rsidP="001D23E8">
              <w:pPr>
                <w:pStyle w:val="Bibliography"/>
                <w:ind w:left="720" w:hanging="720"/>
                <w:rPr>
                  <w:noProof/>
                </w:rPr>
              </w:pPr>
              <w:r>
                <w:rPr>
                  <w:noProof/>
                </w:rPr>
                <w:t xml:space="preserve">Nkusu, M. (2011). </w:t>
              </w:r>
              <w:r>
                <w:rPr>
                  <w:i/>
                  <w:iCs/>
                  <w:noProof/>
                </w:rPr>
                <w:t>Nonperforming loans and macrofinancial vulnerabilities in advanced economies.</w:t>
              </w:r>
              <w:r>
                <w:rPr>
                  <w:noProof/>
                </w:rPr>
                <w:t xml:space="preserve"> IMF Working Paper no. 11/161, July.</w:t>
              </w:r>
            </w:p>
            <w:p w:rsidR="001D23E8" w:rsidRDefault="001D23E8" w:rsidP="001D23E8">
              <w:pPr>
                <w:pStyle w:val="Bibliography"/>
                <w:ind w:left="720" w:hanging="720"/>
                <w:rPr>
                  <w:noProof/>
                </w:rPr>
              </w:pPr>
              <w:r>
                <w:rPr>
                  <w:noProof/>
                </w:rPr>
                <w:t xml:space="preserve">NRB. (2020). </w:t>
              </w:r>
              <w:r>
                <w:rPr>
                  <w:i/>
                  <w:iCs/>
                  <w:noProof/>
                </w:rPr>
                <w:t>Banking &amp; Financial Institution Monthly Statistics.</w:t>
              </w:r>
              <w:r>
                <w:rPr>
                  <w:noProof/>
                </w:rPr>
                <w:t xml:space="preserve"> Kathmandu: Nepal Rastra Bank.</w:t>
              </w:r>
            </w:p>
            <w:p w:rsidR="001D23E8" w:rsidRDefault="001D23E8" w:rsidP="001D23E8">
              <w:pPr>
                <w:pStyle w:val="Bibliography"/>
                <w:ind w:left="720" w:hanging="720"/>
                <w:rPr>
                  <w:noProof/>
                </w:rPr>
              </w:pPr>
              <w:r>
                <w:rPr>
                  <w:noProof/>
                </w:rPr>
                <w:t xml:space="preserve">NRB. (2020). </w:t>
              </w:r>
              <w:r>
                <w:rPr>
                  <w:i/>
                  <w:iCs/>
                  <w:noProof/>
                </w:rPr>
                <w:t>Key Financial Indicator.</w:t>
              </w:r>
              <w:r>
                <w:rPr>
                  <w:noProof/>
                </w:rPr>
                <w:t xml:space="preserve"> Nepal Rastra Bank.</w:t>
              </w:r>
            </w:p>
            <w:p w:rsidR="001D23E8" w:rsidRDefault="001D23E8" w:rsidP="001D23E8">
              <w:pPr>
                <w:pStyle w:val="Bibliography"/>
                <w:ind w:left="720" w:hanging="720"/>
                <w:rPr>
                  <w:noProof/>
                </w:rPr>
              </w:pPr>
              <w:r>
                <w:rPr>
                  <w:noProof/>
                </w:rPr>
                <w:t xml:space="preserve">NRB. (2020). </w:t>
              </w:r>
              <w:r>
                <w:rPr>
                  <w:i/>
                  <w:iCs/>
                  <w:noProof/>
                </w:rPr>
                <w:t>Quarterly Bank and Financial Institution Statistic.</w:t>
              </w:r>
              <w:r>
                <w:rPr>
                  <w:noProof/>
                </w:rPr>
                <w:t xml:space="preserve"> Nepal Rastra Bank.</w:t>
              </w:r>
            </w:p>
            <w:p w:rsidR="001D23E8" w:rsidRDefault="001D23E8" w:rsidP="001D23E8">
              <w:pPr>
                <w:pStyle w:val="Bibliography"/>
                <w:ind w:left="720" w:hanging="720"/>
                <w:rPr>
                  <w:noProof/>
                </w:rPr>
              </w:pPr>
              <w:r>
                <w:rPr>
                  <w:noProof/>
                </w:rPr>
                <w:t xml:space="preserve">NRB. (2020). </w:t>
              </w:r>
              <w:r>
                <w:rPr>
                  <w:i/>
                  <w:iCs/>
                  <w:noProof/>
                </w:rPr>
                <w:t>Quarterly Economic Bulletin.</w:t>
              </w:r>
              <w:r>
                <w:rPr>
                  <w:noProof/>
                </w:rPr>
                <w:t xml:space="preserve"> Nepal Rastra Bank.</w:t>
              </w:r>
            </w:p>
            <w:p w:rsidR="001D23E8" w:rsidRDefault="001D23E8" w:rsidP="001D23E8">
              <w:pPr>
                <w:pStyle w:val="Bibliography"/>
                <w:ind w:left="720" w:hanging="720"/>
                <w:rPr>
                  <w:noProof/>
                </w:rPr>
              </w:pPr>
              <w:r>
                <w:rPr>
                  <w:noProof/>
                </w:rPr>
                <w:t xml:space="preserve">NRB. (2021). </w:t>
              </w:r>
              <w:r>
                <w:rPr>
                  <w:i/>
                  <w:iCs/>
                  <w:noProof/>
                </w:rPr>
                <w:t>Monetary Policy.</w:t>
              </w:r>
              <w:r>
                <w:rPr>
                  <w:noProof/>
                </w:rPr>
                <w:t xml:space="preserve"> Nepal Rastra Bank.</w:t>
              </w:r>
            </w:p>
            <w:p w:rsidR="001D23E8" w:rsidRDefault="001D23E8" w:rsidP="001D23E8">
              <w:pPr>
                <w:pStyle w:val="Bibliography"/>
                <w:ind w:left="720" w:hanging="720"/>
                <w:rPr>
                  <w:noProof/>
                </w:rPr>
              </w:pPr>
              <w:r>
                <w:rPr>
                  <w:noProof/>
                </w:rPr>
                <w:lastRenderedPageBreak/>
                <w:t xml:space="preserve">Ozaki, M. (2014). </w:t>
              </w:r>
              <w:r>
                <w:rPr>
                  <w:i/>
                  <w:iCs/>
                  <w:noProof/>
                </w:rPr>
                <w:t>Finance Sector Reform in Nepal—What Works, What Doesn’t.</w:t>
              </w:r>
              <w:r>
                <w:rPr>
                  <w:noProof/>
                </w:rPr>
                <w:t xml:space="preserve"> ADB South Asia Working Paper Series .</w:t>
              </w:r>
            </w:p>
            <w:p w:rsidR="001D23E8" w:rsidRDefault="001D23E8" w:rsidP="001D23E8">
              <w:pPr>
                <w:pStyle w:val="Bibliography"/>
                <w:ind w:left="720" w:hanging="720"/>
                <w:rPr>
                  <w:noProof/>
                </w:rPr>
              </w:pPr>
              <w:r>
                <w:rPr>
                  <w:noProof/>
                </w:rPr>
                <w:t xml:space="preserve">Prasanna, K. P. (2014). Determinants of Non-Performing Loans in Indian Banking System. </w:t>
              </w:r>
              <w:r>
                <w:rPr>
                  <w:i/>
                  <w:iCs/>
                  <w:noProof/>
                </w:rPr>
                <w:t>3rd International Conference on Management.</w:t>
              </w:r>
              <w:r>
                <w:rPr>
                  <w:noProof/>
                </w:rPr>
                <w:t xml:space="preserve"> Behavioral Sciences and Economics Issues. Singapore.</w:t>
              </w:r>
            </w:p>
            <w:p w:rsidR="001D23E8" w:rsidRDefault="001D23E8" w:rsidP="001D23E8">
              <w:pPr>
                <w:pStyle w:val="Bibliography"/>
                <w:ind w:left="720" w:hanging="720"/>
                <w:rPr>
                  <w:noProof/>
                </w:rPr>
              </w:pPr>
              <w:r>
                <w:rPr>
                  <w:noProof/>
                </w:rPr>
                <w:t xml:space="preserve">Rachel , L., &amp; Smith , T. D. (2015). Secular drivers of the global real interest rate. </w:t>
              </w:r>
              <w:r>
                <w:rPr>
                  <w:i/>
                  <w:iCs/>
                  <w:noProof/>
                </w:rPr>
                <w:t>Bank of England Staff Working Paper No.571</w:t>
              </w:r>
              <w:r>
                <w:rPr>
                  <w:noProof/>
                </w:rPr>
                <w:t>.</w:t>
              </w:r>
            </w:p>
            <w:p w:rsidR="001D23E8" w:rsidRDefault="001D23E8" w:rsidP="001D23E8">
              <w:pPr>
                <w:pStyle w:val="Bibliography"/>
                <w:ind w:left="720" w:hanging="720"/>
                <w:rPr>
                  <w:noProof/>
                </w:rPr>
              </w:pPr>
              <w:r>
                <w:rPr>
                  <w:noProof/>
                </w:rPr>
                <w:t xml:space="preserve">Rajan, R., &amp; Dahl, S. (2003). “Non-performing Loans and Terms of Credit of Public Sector Banks in India: An Empirical Assessment. </w:t>
              </w:r>
              <w:r>
                <w:rPr>
                  <w:i/>
                  <w:iCs/>
                  <w:noProof/>
                </w:rPr>
                <w:t>Reserve Bank of India Occasional Papers</w:t>
              </w:r>
              <w:r>
                <w:rPr>
                  <w:noProof/>
                </w:rPr>
                <w:t>.</w:t>
              </w:r>
            </w:p>
            <w:p w:rsidR="001D23E8" w:rsidRDefault="001D23E8" w:rsidP="001D23E8">
              <w:pPr>
                <w:pStyle w:val="Bibliography"/>
                <w:ind w:left="720" w:hanging="720"/>
                <w:rPr>
                  <w:noProof/>
                </w:rPr>
              </w:pPr>
              <w:r>
                <w:rPr>
                  <w:noProof/>
                </w:rPr>
                <w:t xml:space="preserve">Roman , A., &amp; Bilan, I. (2015). An empirical analysis of the macroeconomic determinant of non-performing loans in EU28 Banking sector. </w:t>
              </w:r>
              <w:r>
                <w:rPr>
                  <w:i/>
                  <w:iCs/>
                  <w:noProof/>
                </w:rPr>
                <w:t>Revista Economică</w:t>
              </w:r>
              <w:r>
                <w:rPr>
                  <w:noProof/>
                </w:rPr>
                <w:t>.</w:t>
              </w:r>
            </w:p>
            <w:p w:rsidR="001D23E8" w:rsidRDefault="001D23E8" w:rsidP="001D23E8">
              <w:pPr>
                <w:pStyle w:val="Bibliography"/>
                <w:ind w:left="720" w:hanging="720"/>
                <w:rPr>
                  <w:noProof/>
                </w:rPr>
              </w:pPr>
              <w:r>
                <w:rPr>
                  <w:noProof/>
                </w:rPr>
                <w:t xml:space="preserve">Salas , V., &amp; Saurina, J. (2002). Credit Risk in Two Institutional Regimes: Spanish Commercial and Savings Banks. </w:t>
              </w:r>
              <w:r>
                <w:rPr>
                  <w:i/>
                  <w:iCs/>
                  <w:noProof/>
                </w:rPr>
                <w:t>Journal of Financial Services Research</w:t>
              </w:r>
              <w:r>
                <w:rPr>
                  <w:noProof/>
                </w:rPr>
                <w:t>, 203–224.</w:t>
              </w:r>
            </w:p>
            <w:p w:rsidR="001D23E8" w:rsidRDefault="001D23E8" w:rsidP="001D23E8">
              <w:pPr>
                <w:pStyle w:val="Bibliography"/>
                <w:ind w:left="720" w:hanging="720"/>
                <w:rPr>
                  <w:noProof/>
                </w:rPr>
              </w:pPr>
              <w:r>
                <w:rPr>
                  <w:noProof/>
                </w:rPr>
                <w:t xml:space="preserve">Schinasi, J. (2005). </w:t>
              </w:r>
              <w:r>
                <w:rPr>
                  <w:i/>
                  <w:iCs/>
                  <w:noProof/>
                </w:rPr>
                <w:t>Preserving financial stability.</w:t>
              </w:r>
              <w:r>
                <w:rPr>
                  <w:noProof/>
                </w:rPr>
                <w:t xml:space="preserve"> Washington: International Monetary Fund.</w:t>
              </w:r>
            </w:p>
            <w:p w:rsidR="001D23E8" w:rsidRDefault="001D23E8" w:rsidP="001D23E8">
              <w:pPr>
                <w:pStyle w:val="Bibliography"/>
                <w:ind w:left="720" w:hanging="720"/>
                <w:rPr>
                  <w:noProof/>
                </w:rPr>
              </w:pPr>
              <w:r>
                <w:rPr>
                  <w:noProof/>
                </w:rPr>
                <w:t xml:space="preserve">Shan, J. (2005). </w:t>
              </w:r>
              <w:r>
                <w:rPr>
                  <w:i/>
                  <w:iCs/>
                  <w:noProof/>
                </w:rPr>
                <w:t>Does financial development ‘lead' economic growth? A vector auto-regression appraisal.</w:t>
              </w:r>
              <w:r>
                <w:rPr>
                  <w:noProof/>
                </w:rPr>
                <w:t xml:space="preserve"> London: Routledge.</w:t>
              </w:r>
            </w:p>
            <w:p w:rsidR="001D23E8" w:rsidRDefault="001D23E8" w:rsidP="001D23E8">
              <w:pPr>
                <w:pStyle w:val="Bibliography"/>
                <w:ind w:left="720" w:hanging="720"/>
                <w:rPr>
                  <w:noProof/>
                </w:rPr>
              </w:pPr>
              <w:r>
                <w:rPr>
                  <w:noProof/>
                </w:rPr>
                <w:t xml:space="preserve">Sheefeni, J. P. (2015). The Impact of Macroeconomic Determinants on Non-performing Loans in Namibia. </w:t>
              </w:r>
              <w:r>
                <w:rPr>
                  <w:i/>
                  <w:iCs/>
                  <w:noProof/>
                </w:rPr>
                <w:t>An Online International Research Journal</w:t>
              </w:r>
              <w:r>
                <w:rPr>
                  <w:noProof/>
                </w:rPr>
                <w:t>.</w:t>
              </w:r>
            </w:p>
            <w:p w:rsidR="001D23E8" w:rsidRDefault="001D23E8" w:rsidP="001D23E8">
              <w:pPr>
                <w:pStyle w:val="Bibliography"/>
                <w:ind w:left="720" w:hanging="720"/>
                <w:rPr>
                  <w:noProof/>
                </w:rPr>
              </w:pPr>
              <w:r>
                <w:rPr>
                  <w:noProof/>
                </w:rPr>
                <w:t xml:space="preserve">Sidemark, T. (2014). </w:t>
              </w:r>
              <w:r>
                <w:rPr>
                  <w:i/>
                  <w:iCs/>
                  <w:noProof/>
                </w:rPr>
                <w:t>The macroeconomic determinants of banks’ nonperforming loans in Europe: a GVAR approach.</w:t>
              </w:r>
              <w:r>
                <w:rPr>
                  <w:noProof/>
                </w:rPr>
                <w:t xml:space="preserve"> STOCKHOLM SCHOOL OF ECONOMICS.</w:t>
              </w:r>
            </w:p>
            <w:p w:rsidR="001D23E8" w:rsidRDefault="001D23E8" w:rsidP="001D23E8">
              <w:pPr>
                <w:pStyle w:val="Bibliography"/>
                <w:ind w:left="720" w:hanging="720"/>
                <w:rPr>
                  <w:noProof/>
                </w:rPr>
              </w:pPr>
              <w:r>
                <w:rPr>
                  <w:noProof/>
                </w:rPr>
                <w:t xml:space="preserve">Sims, C. (1986). Are Forecasting Models Usable for Policy Analysis? </w:t>
              </w:r>
              <w:r>
                <w:rPr>
                  <w:i/>
                  <w:iCs/>
                  <w:noProof/>
                </w:rPr>
                <w:t>Federal Reserve Bank of Minneapolis Quarterly Review</w:t>
              </w:r>
              <w:r>
                <w:rPr>
                  <w:noProof/>
                </w:rPr>
                <w:t>, 10, 2-16.</w:t>
              </w:r>
            </w:p>
            <w:p w:rsidR="001D23E8" w:rsidRDefault="001D23E8" w:rsidP="001D23E8">
              <w:pPr>
                <w:pStyle w:val="Bibliography"/>
                <w:ind w:left="720" w:hanging="720"/>
                <w:rPr>
                  <w:noProof/>
                </w:rPr>
              </w:pPr>
              <w:r>
                <w:rPr>
                  <w:noProof/>
                </w:rPr>
                <w:t xml:space="preserve">Siraj, K., &amp; Sudarsanan, P. (2013). A Study on the Performance of Non-Performing Assets (NPAs) of Indian Banking during Post Millennium Period. </w:t>
              </w:r>
              <w:r>
                <w:rPr>
                  <w:i/>
                  <w:iCs/>
                  <w:noProof/>
                </w:rPr>
                <w:t>International journal for business and management</w:t>
              </w:r>
              <w:r>
                <w:rPr>
                  <w:noProof/>
                </w:rPr>
                <w:t>.</w:t>
              </w:r>
            </w:p>
            <w:p w:rsidR="001D23E8" w:rsidRDefault="001D23E8" w:rsidP="001D23E8">
              <w:pPr>
                <w:pStyle w:val="Bibliography"/>
                <w:ind w:left="720" w:hanging="720"/>
                <w:rPr>
                  <w:noProof/>
                </w:rPr>
              </w:pPr>
              <w:r>
                <w:rPr>
                  <w:noProof/>
                </w:rPr>
                <w:lastRenderedPageBreak/>
                <w:t xml:space="preserve">Steffensmeier, J. M., Freeman, J. R., Hitt, M. P., &amp; Pevehouse, J. C. (2014). </w:t>
              </w:r>
              <w:r>
                <w:rPr>
                  <w:i/>
                  <w:iCs/>
                  <w:noProof/>
                </w:rPr>
                <w:t>Time Series Analysis for the Social Sciences.</w:t>
              </w:r>
              <w:r>
                <w:rPr>
                  <w:noProof/>
                </w:rPr>
                <w:t xml:space="preserve"> Cambridge University Press.</w:t>
              </w:r>
            </w:p>
            <w:p w:rsidR="001D23E8" w:rsidRDefault="001D23E8" w:rsidP="001D23E8">
              <w:pPr>
                <w:pStyle w:val="Bibliography"/>
                <w:ind w:left="720" w:hanging="720"/>
                <w:rPr>
                  <w:noProof/>
                </w:rPr>
              </w:pPr>
              <w:r>
                <w:rPr>
                  <w:noProof/>
                </w:rPr>
                <w:t xml:space="preserve">Stock, J. H., &amp; Watson, M. W. (2001). Vector Autoregressions. </w:t>
              </w:r>
              <w:r>
                <w:rPr>
                  <w:i/>
                  <w:iCs/>
                  <w:noProof/>
                </w:rPr>
                <w:t>Journal of Economic Perspectives</w:t>
              </w:r>
              <w:r>
                <w:rPr>
                  <w:noProof/>
                </w:rPr>
                <w:t>, Pages 101-115.</w:t>
              </w:r>
            </w:p>
            <w:p w:rsidR="006822CF" w:rsidRDefault="00AB241B" w:rsidP="001D23E8">
              <w:pPr>
                <w:pStyle w:val="Bibliography"/>
                <w:rPr>
                  <w:noProof/>
                </w:rPr>
              </w:pPr>
              <w:r>
                <w:rPr>
                  <w:b/>
                  <w:bCs/>
                  <w:noProof/>
                </w:rPr>
                <w:fldChar w:fldCharType="end"/>
              </w:r>
            </w:p>
          </w:sdtContent>
        </w:sdt>
      </w:sdtContent>
    </w:sdt>
    <w:p w:rsidR="00D82013" w:rsidRDefault="00DC310A" w:rsidP="006822CF">
      <w:r>
        <w:br w:type="page"/>
      </w:r>
    </w:p>
    <w:p w:rsidR="00572BDF" w:rsidRDefault="00572BDF" w:rsidP="00332FDB">
      <w:pPr>
        <w:pStyle w:val="Heading1"/>
        <w:sectPr w:rsidR="00572BDF" w:rsidSect="00F77B3C">
          <w:headerReference w:type="default" r:id="rId22"/>
          <w:pgSz w:w="11907" w:h="16839" w:code="9"/>
          <w:pgMar w:top="1440" w:right="1440" w:bottom="1440" w:left="2160" w:header="720" w:footer="720" w:gutter="0"/>
          <w:cols w:space="720"/>
          <w:titlePg/>
          <w:docGrid w:linePitch="360"/>
        </w:sectPr>
      </w:pPr>
    </w:p>
    <w:p w:rsidR="00242F34" w:rsidRDefault="009361CE" w:rsidP="00332FDB">
      <w:pPr>
        <w:pStyle w:val="Heading1"/>
      </w:pPr>
      <w:bookmarkStart w:id="92" w:name="_Toc92132030"/>
      <w:r>
        <w:lastRenderedPageBreak/>
        <w:t>APPENDIX</w:t>
      </w:r>
      <w:bookmarkEnd w:id="92"/>
    </w:p>
    <w:p w:rsidR="009361CE" w:rsidRPr="00BB6333" w:rsidRDefault="00242F34" w:rsidP="00242F34">
      <w:pPr>
        <w:pStyle w:val="NoSpacing"/>
        <w:rPr>
          <w:rFonts w:cs="Times New Roman"/>
          <w:b/>
          <w:bCs/>
          <w:szCs w:val="24"/>
        </w:rPr>
      </w:pPr>
      <w:r w:rsidRPr="00BB6333">
        <w:rPr>
          <w:b/>
          <w:bCs/>
          <w:szCs w:val="24"/>
        </w:rPr>
        <w:t xml:space="preserve">APPENDIX-1: Data </w:t>
      </w:r>
      <w:r w:rsidR="00D16959" w:rsidRPr="00BB6333">
        <w:rPr>
          <w:b/>
          <w:bCs/>
          <w:szCs w:val="24"/>
        </w:rPr>
        <w:t>set used for the study</w:t>
      </w:r>
    </w:p>
    <w:tbl>
      <w:tblPr>
        <w:tblW w:w="8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
        <w:gridCol w:w="2070"/>
        <w:gridCol w:w="1710"/>
        <w:gridCol w:w="900"/>
        <w:gridCol w:w="1170"/>
        <w:gridCol w:w="1710"/>
      </w:tblGrid>
      <w:tr w:rsidR="00EE108C" w:rsidRPr="00366461" w:rsidTr="008526B0">
        <w:trPr>
          <w:trHeight w:val="9"/>
        </w:trPr>
        <w:tc>
          <w:tcPr>
            <w:tcW w:w="895" w:type="dxa"/>
            <w:shd w:val="clear" w:color="auto" w:fill="auto"/>
            <w:noWrap/>
            <w:vAlign w:val="bottom"/>
            <w:hideMark/>
          </w:tcPr>
          <w:p w:rsidR="00EE108C" w:rsidRPr="00366461" w:rsidRDefault="00EE108C" w:rsidP="00EE108C">
            <w:pPr>
              <w:rPr>
                <w:rFonts w:eastAsia="Times New Roman" w:cs="Times New Roman"/>
                <w:b/>
                <w:bCs/>
                <w:color w:val="000000"/>
                <w:sz w:val="16"/>
                <w:szCs w:val="16"/>
                <w:lang w:bidi="ne-NP"/>
              </w:rPr>
            </w:pPr>
            <w:r w:rsidRPr="00366461">
              <w:rPr>
                <w:rFonts w:eastAsia="Times New Roman" w:cs="Times New Roman"/>
                <w:b/>
                <w:bCs/>
                <w:color w:val="000000"/>
                <w:sz w:val="16"/>
                <w:szCs w:val="16"/>
                <w:lang w:bidi="ne-NP"/>
              </w:rPr>
              <w:t>Year</w:t>
            </w:r>
          </w:p>
        </w:tc>
        <w:tc>
          <w:tcPr>
            <w:tcW w:w="2070" w:type="dxa"/>
            <w:shd w:val="clear" w:color="auto" w:fill="auto"/>
            <w:noWrap/>
            <w:vAlign w:val="bottom"/>
            <w:hideMark/>
          </w:tcPr>
          <w:p w:rsidR="00EE108C" w:rsidRPr="00366461" w:rsidRDefault="00EE108C" w:rsidP="00EE108C">
            <w:pPr>
              <w:rPr>
                <w:rFonts w:eastAsia="Times New Roman" w:cs="Times New Roman"/>
                <w:b/>
                <w:bCs/>
                <w:color w:val="000000"/>
                <w:sz w:val="16"/>
                <w:szCs w:val="16"/>
                <w:lang w:bidi="ne-NP"/>
              </w:rPr>
            </w:pPr>
            <w:r w:rsidRPr="00366461">
              <w:rPr>
                <w:rFonts w:eastAsia="Times New Roman" w:cs="Times New Roman"/>
                <w:b/>
                <w:bCs/>
                <w:color w:val="000000"/>
                <w:sz w:val="16"/>
                <w:szCs w:val="16"/>
                <w:lang w:bidi="ne-NP"/>
              </w:rPr>
              <w:t>Non-Performing loans to total gross loan</w:t>
            </w:r>
            <w:r w:rsidR="008526B0">
              <w:rPr>
                <w:rFonts w:eastAsia="Times New Roman" w:cs="Times New Roman"/>
                <w:b/>
                <w:bCs/>
                <w:color w:val="000000"/>
                <w:sz w:val="16"/>
                <w:szCs w:val="16"/>
                <w:lang w:bidi="ne-NP"/>
              </w:rPr>
              <w:t xml:space="preserve"> (%)</w:t>
            </w:r>
          </w:p>
        </w:tc>
        <w:tc>
          <w:tcPr>
            <w:tcW w:w="1710" w:type="dxa"/>
            <w:vAlign w:val="bottom"/>
          </w:tcPr>
          <w:p w:rsidR="00EE108C" w:rsidRPr="00366461" w:rsidRDefault="00EE108C" w:rsidP="00EE108C">
            <w:pPr>
              <w:rPr>
                <w:rFonts w:eastAsia="Times New Roman" w:cs="Times New Roman"/>
                <w:b/>
                <w:bCs/>
                <w:color w:val="000000"/>
                <w:sz w:val="16"/>
                <w:szCs w:val="16"/>
                <w:lang w:bidi="ne-NP"/>
              </w:rPr>
            </w:pPr>
            <w:r w:rsidRPr="00366461">
              <w:rPr>
                <w:rFonts w:eastAsia="Times New Roman" w:cs="Times New Roman"/>
                <w:b/>
                <w:bCs/>
                <w:color w:val="000000"/>
                <w:sz w:val="16"/>
                <w:szCs w:val="16"/>
                <w:lang w:bidi="ne-NP"/>
              </w:rPr>
              <w:t>Money Supply (M2)</w:t>
            </w:r>
            <w:r w:rsidR="008526B0">
              <w:rPr>
                <w:rFonts w:eastAsia="Times New Roman" w:cs="Times New Roman"/>
                <w:b/>
                <w:bCs/>
                <w:color w:val="000000"/>
                <w:sz w:val="16"/>
                <w:szCs w:val="16"/>
                <w:lang w:bidi="ne-NP"/>
              </w:rPr>
              <w:t xml:space="preserve"> (%)</w:t>
            </w:r>
          </w:p>
        </w:tc>
        <w:tc>
          <w:tcPr>
            <w:tcW w:w="900" w:type="dxa"/>
            <w:vAlign w:val="bottom"/>
          </w:tcPr>
          <w:p w:rsidR="00EE108C" w:rsidRPr="00366461" w:rsidRDefault="00EE108C" w:rsidP="00EE108C">
            <w:pPr>
              <w:rPr>
                <w:rFonts w:eastAsia="Times New Roman" w:cs="Times New Roman"/>
                <w:b/>
                <w:bCs/>
                <w:color w:val="000000"/>
                <w:sz w:val="16"/>
                <w:szCs w:val="16"/>
                <w:lang w:bidi="ne-NP"/>
              </w:rPr>
            </w:pPr>
            <w:r w:rsidRPr="00366461">
              <w:rPr>
                <w:rFonts w:eastAsia="Times New Roman" w:cs="Times New Roman"/>
                <w:b/>
                <w:bCs/>
                <w:color w:val="000000"/>
                <w:sz w:val="16"/>
                <w:szCs w:val="16"/>
                <w:lang w:bidi="ne-NP"/>
              </w:rPr>
              <w:t>RGDP</w:t>
            </w:r>
            <w:r w:rsidR="008526B0">
              <w:rPr>
                <w:rFonts w:eastAsia="Times New Roman" w:cs="Times New Roman"/>
                <w:b/>
                <w:bCs/>
                <w:color w:val="000000"/>
                <w:sz w:val="16"/>
                <w:szCs w:val="16"/>
                <w:lang w:bidi="ne-NP"/>
              </w:rPr>
              <w:t xml:space="preserve"> (%)</w:t>
            </w:r>
          </w:p>
        </w:tc>
        <w:tc>
          <w:tcPr>
            <w:tcW w:w="1170" w:type="dxa"/>
            <w:shd w:val="clear" w:color="auto" w:fill="auto"/>
            <w:noWrap/>
            <w:vAlign w:val="bottom"/>
          </w:tcPr>
          <w:p w:rsidR="00EE108C" w:rsidRPr="00366461" w:rsidRDefault="0044265C" w:rsidP="00EE108C">
            <w:pPr>
              <w:rPr>
                <w:rFonts w:eastAsia="Times New Roman" w:cs="Times New Roman"/>
                <w:b/>
                <w:bCs/>
                <w:color w:val="000000"/>
                <w:sz w:val="16"/>
                <w:szCs w:val="16"/>
                <w:lang w:bidi="ne-NP"/>
              </w:rPr>
            </w:pPr>
            <w:r>
              <w:rPr>
                <w:rFonts w:eastAsia="Times New Roman" w:cs="Times New Roman"/>
                <w:b/>
                <w:bCs/>
                <w:color w:val="000000"/>
                <w:sz w:val="16"/>
                <w:szCs w:val="16"/>
                <w:lang w:bidi="ne-NP"/>
              </w:rPr>
              <w:t>Interest Rate</w:t>
            </w:r>
            <w:r w:rsidR="008526B0">
              <w:rPr>
                <w:rFonts w:eastAsia="Times New Roman" w:cs="Times New Roman"/>
                <w:b/>
                <w:bCs/>
                <w:color w:val="000000"/>
                <w:sz w:val="16"/>
                <w:szCs w:val="16"/>
                <w:lang w:bidi="ne-NP"/>
              </w:rPr>
              <w:t xml:space="preserve"> (%)</w:t>
            </w:r>
          </w:p>
        </w:tc>
        <w:tc>
          <w:tcPr>
            <w:tcW w:w="1710" w:type="dxa"/>
            <w:shd w:val="clear" w:color="auto" w:fill="auto"/>
            <w:noWrap/>
            <w:vAlign w:val="bottom"/>
          </w:tcPr>
          <w:p w:rsidR="00EE108C" w:rsidRPr="00366461" w:rsidRDefault="0044265C" w:rsidP="00EE108C">
            <w:pPr>
              <w:rPr>
                <w:rFonts w:eastAsia="Times New Roman" w:cs="Times New Roman"/>
                <w:b/>
                <w:bCs/>
                <w:color w:val="000000"/>
                <w:sz w:val="16"/>
                <w:szCs w:val="16"/>
                <w:lang w:bidi="ne-NP"/>
              </w:rPr>
            </w:pPr>
            <w:r>
              <w:rPr>
                <w:rFonts w:eastAsia="Times New Roman" w:cs="Times New Roman"/>
                <w:b/>
                <w:bCs/>
                <w:color w:val="000000"/>
                <w:sz w:val="16"/>
                <w:szCs w:val="16"/>
                <w:lang w:bidi="ne-NP"/>
              </w:rPr>
              <w:t>Interbank Transaction Rate</w:t>
            </w:r>
            <w:r w:rsidR="008526B0">
              <w:rPr>
                <w:rFonts w:eastAsia="Times New Roman" w:cs="Times New Roman"/>
                <w:b/>
                <w:bCs/>
                <w:color w:val="000000"/>
                <w:sz w:val="16"/>
                <w:szCs w:val="16"/>
                <w:lang w:bidi="ne-NP"/>
              </w:rPr>
              <w:t xml:space="preserve"> (%)</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Pr>
                <w:rFonts w:eastAsia="Times New Roman" w:cs="Times New Roman"/>
                <w:color w:val="000000"/>
                <w:sz w:val="14"/>
                <w:szCs w:val="14"/>
                <w:lang w:bidi="ne-NP"/>
              </w:rPr>
              <w:t>2006</w:t>
            </w:r>
            <w:r w:rsidRPr="00366461">
              <w:rPr>
                <w:rFonts w:eastAsia="Times New Roman" w:cs="Times New Roman"/>
                <w:color w:val="000000"/>
                <w:sz w:val="14"/>
                <w:szCs w:val="14"/>
                <w:lang w:bidi="ne-NP"/>
              </w:rPr>
              <w:t>Q1</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18.3</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9.8</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0.1</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10.75</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3.18</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Pr>
                <w:rFonts w:eastAsia="Times New Roman" w:cs="Times New Roman"/>
                <w:color w:val="000000"/>
                <w:sz w:val="14"/>
                <w:szCs w:val="14"/>
                <w:lang w:bidi="ne-NP"/>
              </w:rPr>
              <w:t>2006</w:t>
            </w:r>
            <w:r w:rsidRPr="00366461">
              <w:rPr>
                <w:rFonts w:eastAsia="Times New Roman" w:cs="Times New Roman"/>
                <w:color w:val="000000"/>
                <w:sz w:val="14"/>
                <w:szCs w:val="14"/>
                <w:lang w:bidi="ne-NP"/>
              </w:rPr>
              <w:t>Q2</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18.0</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10.9</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4.7</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10.75</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1.22</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Pr>
                <w:rFonts w:eastAsia="Times New Roman" w:cs="Times New Roman"/>
                <w:color w:val="000000"/>
                <w:sz w:val="14"/>
                <w:szCs w:val="14"/>
                <w:lang w:bidi="ne-NP"/>
              </w:rPr>
              <w:t>2006</w:t>
            </w:r>
            <w:r w:rsidRPr="00366461">
              <w:rPr>
                <w:rFonts w:eastAsia="Times New Roman" w:cs="Times New Roman"/>
                <w:color w:val="000000"/>
                <w:sz w:val="14"/>
                <w:szCs w:val="14"/>
                <w:lang w:bidi="ne-NP"/>
              </w:rPr>
              <w:t>Q3</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15.4</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12.3</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3.4</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10.75</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1.97</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Pr>
                <w:rFonts w:eastAsia="Times New Roman" w:cs="Times New Roman"/>
                <w:color w:val="000000"/>
                <w:sz w:val="14"/>
                <w:szCs w:val="14"/>
                <w:lang w:bidi="ne-NP"/>
              </w:rPr>
              <w:t>2006</w:t>
            </w:r>
            <w:r w:rsidRPr="00366461">
              <w:rPr>
                <w:rFonts w:eastAsia="Times New Roman" w:cs="Times New Roman"/>
                <w:color w:val="000000"/>
                <w:sz w:val="14"/>
                <w:szCs w:val="14"/>
                <w:lang w:bidi="ne-NP"/>
              </w:rPr>
              <w:t>Q4</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13.8</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15.6</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6.8</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10.75</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2.13</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2007Q1</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13.8</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14.3</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9.1</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10.75</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2.11</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2007Q2</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14.1</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15.3</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2.2</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10.75</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3.03</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2007Q3</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12.4</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15.4</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1.8</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10.75</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1.69</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2007Q4</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9.4</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13.8</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1.1</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10.75</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3.03</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2008Q1</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8.9</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18.2</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4.1</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10.75</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3.35</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2008Q2</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7.7</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18.6</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6.3</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10.25</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4.93</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2008Q3</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7.5</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20.9</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8.1</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10</w:t>
            </w:r>
            <w:r w:rsidR="00F91D1F">
              <w:rPr>
                <w:rFonts w:eastAsia="Times New Roman" w:cs="Times New Roman"/>
                <w:color w:val="000000"/>
                <w:sz w:val="14"/>
                <w:szCs w:val="14"/>
                <w:lang w:bidi="ne-NP"/>
              </w:rPr>
              <w:t>.00</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2.69</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2008Q4</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6.1</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25.3</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5.6</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10</w:t>
            </w:r>
            <w:r w:rsidR="00F91D1F">
              <w:rPr>
                <w:rFonts w:eastAsia="Times New Roman" w:cs="Times New Roman"/>
                <w:color w:val="000000"/>
                <w:sz w:val="14"/>
                <w:szCs w:val="14"/>
                <w:lang w:bidi="ne-NP"/>
              </w:rPr>
              <w:t>.00</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3.61</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2009Q1</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5.2</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24.8</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2.0</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10</w:t>
            </w:r>
            <w:r w:rsidR="00F91D1F">
              <w:rPr>
                <w:rFonts w:eastAsia="Times New Roman" w:cs="Times New Roman"/>
                <w:color w:val="000000"/>
                <w:sz w:val="14"/>
                <w:szCs w:val="14"/>
                <w:lang w:bidi="ne-NP"/>
              </w:rPr>
              <w:t>.00</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5.16</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2009Q2</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5.0</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26.1</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4.0</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10</w:t>
            </w:r>
            <w:r w:rsidR="00F91D1F">
              <w:rPr>
                <w:rFonts w:eastAsia="Times New Roman" w:cs="Times New Roman"/>
                <w:color w:val="000000"/>
                <w:sz w:val="14"/>
                <w:szCs w:val="14"/>
                <w:lang w:bidi="ne-NP"/>
              </w:rPr>
              <w:t>.00</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3.37</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2009Q3</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4.6</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24.6</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3.8</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10.75</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5.06</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2009Q4</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3.5</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27.3</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5.9</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10.75</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3.66</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2010Q1</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3.4</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27.1</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8.5</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10.25</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5.1</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2010Q2</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2.9</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22.4</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5.6</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10.25</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12.83</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2010Q3</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3.1</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17.6</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5.7</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10.75</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7.81</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2010Q4</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2.5</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14.1</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-1.6</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10.75</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6.57</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2011Q1</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3.2</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9.9</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2.8</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10.75</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5.89</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2011Q2</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3.3</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7.5</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6.5</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10.75</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10.58</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2011Q3</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3.4</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10.4</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1.9</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10.75</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9.54</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2011Q4</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3.2</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9.5</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3.7</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10.75</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8.22</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2012Q1</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3.8</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34.1</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3.8</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12.4</w:t>
            </w:r>
            <w:r w:rsidR="00F91D1F">
              <w:rPr>
                <w:rFonts w:eastAsia="Times New Roman" w:cs="Times New Roman"/>
                <w:color w:val="000000"/>
                <w:sz w:val="14"/>
                <w:szCs w:val="14"/>
                <w:lang w:bidi="ne-NP"/>
              </w:rPr>
              <w:t>0</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1.08</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2012Q2</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3.9</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40.1</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0.8</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12.4</w:t>
            </w:r>
            <w:r w:rsidR="00F91D1F">
              <w:rPr>
                <w:rFonts w:eastAsia="Times New Roman" w:cs="Times New Roman"/>
                <w:color w:val="000000"/>
                <w:sz w:val="14"/>
                <w:szCs w:val="14"/>
                <w:lang w:bidi="ne-NP"/>
              </w:rPr>
              <w:t>0</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0.9</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2012Q3</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3.5</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40.5</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4.9</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12.4</w:t>
            </w:r>
            <w:r w:rsidR="00F91D1F">
              <w:rPr>
                <w:rFonts w:eastAsia="Times New Roman" w:cs="Times New Roman"/>
                <w:color w:val="000000"/>
                <w:sz w:val="14"/>
                <w:szCs w:val="14"/>
                <w:lang w:bidi="ne-NP"/>
              </w:rPr>
              <w:t>0</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0.69</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2012Q4</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2.6</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43.4</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9.1</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12.4</w:t>
            </w:r>
            <w:r w:rsidR="00F91D1F">
              <w:rPr>
                <w:rFonts w:eastAsia="Times New Roman" w:cs="Times New Roman"/>
                <w:color w:val="000000"/>
                <w:sz w:val="14"/>
                <w:szCs w:val="14"/>
                <w:lang w:bidi="ne-NP"/>
              </w:rPr>
              <w:t>0</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0.86</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2013Q1</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2.9</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19.5</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5.2</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12.94</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0.33</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2013Q2</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3.2</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16.8</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5.1</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12.65</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0.71</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2013Q3</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3.0</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17.2</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6.0</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12.05</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3.78</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2013Q4</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2.6</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16.4</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-1.5</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12.09</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0.86</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2014Q1</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2.8</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19.2</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1.9</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11.78</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0.25</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2014Q2</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3.1</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21.0</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1.6</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11.53</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0.21</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2014Q3</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3.0</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20.8</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4.5</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10.92</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0.19</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2014Q4</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2.9</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19.1</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14.6</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10.55</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0.16</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2015Q1</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3.0</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16.2</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7.1</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10.14</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1.03</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2015Q2</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2.8</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15.6</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9.3</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9.82</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0.15</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2015Q3</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2.7</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16.1</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2.9</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9.64</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0.64</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lastRenderedPageBreak/>
              <w:t>2015Q4</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2.6</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19.9</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-6.2</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9.62</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1.01</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2016Q1</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2.4</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21.6</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-5.9</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9.46</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0.64</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2016Q2</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2.4</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23.5</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-6.2</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9.29</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0.26</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2016Q3</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2.2</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23.6</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3.1</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9.06</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1.59</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2016Q4</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1.8</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19.5</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11.0</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8.86</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0.69</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2017Q1</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1.8</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20.5</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12.8</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8.62</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3.27</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2017Q2</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1.8</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18.5</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12.1</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9.31</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2.71</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2017Q3</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1.7</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16.2</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4.2</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10.77</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0.75</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2017Q4</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1.5</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15.5</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2.3</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11.33</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0.64</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2018Q1</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1.8</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14.2</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3.4</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11.1</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1.13</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2018Q2</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1.7</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14.0</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6.1</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11.79</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4.4</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2018Q3</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1.7</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16.6</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5.5</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12.1</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4.12</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2018Q4</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1.4</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19.4</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8.0</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12.47</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2.96</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2019Q1</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1.5</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18.6</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8.5</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12.26</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1.86</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2019Q2</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1.6</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19.1</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7.0</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12.29</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2.84</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2019Q3</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1.7</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17.7</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6.2</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12.28</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5.28</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2019Q4</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1.4</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15.8</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5.2</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12.13</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4.52</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2020Q1</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1.6</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15.4</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5.4</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11.98</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4.62</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2020Q2</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1.7</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14.5</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4.2</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11.94</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1.76</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2020Q3</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1.7</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15.3</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0.8</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11.77</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2.13</w:t>
            </w:r>
          </w:p>
        </w:tc>
      </w:tr>
      <w:tr w:rsidR="001904F1" w:rsidRPr="00366461" w:rsidTr="008526B0">
        <w:trPr>
          <w:trHeight w:val="9"/>
        </w:trPr>
        <w:tc>
          <w:tcPr>
            <w:tcW w:w="895" w:type="dxa"/>
            <w:shd w:val="clear" w:color="auto" w:fill="auto"/>
            <w:noWrap/>
            <w:vAlign w:val="bottom"/>
            <w:hideMark/>
          </w:tcPr>
          <w:p w:rsidR="001904F1" w:rsidRPr="00366461" w:rsidRDefault="001904F1" w:rsidP="001904F1">
            <w:pPr>
              <w:spacing w:after="0" w:line="240" w:lineRule="auto"/>
              <w:rPr>
                <w:rFonts w:eastAsia="Times New Roman" w:cs="Times New Roman"/>
                <w:color w:val="000000"/>
                <w:sz w:val="14"/>
                <w:szCs w:val="14"/>
                <w:lang w:bidi="ne-NP"/>
              </w:rPr>
            </w:pPr>
            <w:r w:rsidRPr="00366461">
              <w:rPr>
                <w:rFonts w:eastAsia="Times New Roman" w:cs="Times New Roman"/>
                <w:color w:val="000000"/>
                <w:sz w:val="14"/>
                <w:szCs w:val="14"/>
                <w:lang w:bidi="ne-NP"/>
              </w:rPr>
              <w:t>2020Q4</w:t>
            </w:r>
          </w:p>
        </w:tc>
        <w:tc>
          <w:tcPr>
            <w:tcW w:w="2070" w:type="dxa"/>
            <w:shd w:val="clear" w:color="auto" w:fill="auto"/>
            <w:noWrap/>
            <w:vAlign w:val="bottom"/>
            <w:hideMark/>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1.8</w:t>
            </w:r>
          </w:p>
        </w:tc>
        <w:tc>
          <w:tcPr>
            <w:tcW w:w="171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sidRPr="00366461">
              <w:rPr>
                <w:rFonts w:eastAsia="Times New Roman" w:cs="Times New Roman"/>
                <w:color w:val="000000"/>
                <w:sz w:val="14"/>
                <w:szCs w:val="14"/>
                <w:lang w:bidi="ne-NP"/>
              </w:rPr>
              <w:t>18.1</w:t>
            </w:r>
          </w:p>
        </w:tc>
        <w:tc>
          <w:tcPr>
            <w:tcW w:w="900" w:type="dxa"/>
            <w:vAlign w:val="bottom"/>
          </w:tcPr>
          <w:p w:rsidR="001904F1" w:rsidRPr="00366461" w:rsidRDefault="001904F1" w:rsidP="001904F1">
            <w:pPr>
              <w:spacing w:after="0" w:line="240" w:lineRule="auto"/>
              <w:jc w:val="right"/>
              <w:rPr>
                <w:rFonts w:eastAsia="Times New Roman" w:cs="Times New Roman"/>
                <w:color w:val="000000"/>
                <w:sz w:val="14"/>
                <w:szCs w:val="14"/>
                <w:lang w:bidi="ne-NP"/>
              </w:rPr>
            </w:pPr>
            <w:r>
              <w:rPr>
                <w:rFonts w:eastAsia="Times New Roman" w:cs="Times New Roman"/>
                <w:color w:val="000000"/>
                <w:sz w:val="14"/>
                <w:szCs w:val="14"/>
                <w:lang w:bidi="ne-NP"/>
              </w:rPr>
              <w:t>-1.28</w:t>
            </w:r>
          </w:p>
        </w:tc>
        <w:tc>
          <w:tcPr>
            <w:tcW w:w="1170" w:type="dxa"/>
            <w:shd w:val="clear" w:color="auto" w:fill="auto"/>
            <w:noWrap/>
            <w:vAlign w:val="bottom"/>
          </w:tcPr>
          <w:p w:rsidR="001904F1" w:rsidRPr="00CC2D63" w:rsidRDefault="001904F1" w:rsidP="001904F1">
            <w:pPr>
              <w:spacing w:after="0" w:line="240" w:lineRule="auto"/>
              <w:jc w:val="right"/>
              <w:rPr>
                <w:rFonts w:eastAsia="Times New Roman" w:cs="Times New Roman"/>
                <w:color w:val="000000"/>
                <w:sz w:val="14"/>
                <w:szCs w:val="14"/>
                <w:lang w:bidi="ne-NP"/>
              </w:rPr>
            </w:pPr>
            <w:r w:rsidRPr="00CC2D63">
              <w:rPr>
                <w:rFonts w:eastAsia="Times New Roman" w:cs="Times New Roman"/>
                <w:color w:val="000000"/>
                <w:sz w:val="14"/>
                <w:szCs w:val="14"/>
                <w:lang w:bidi="ne-NP"/>
              </w:rPr>
              <w:t>10.11</w:t>
            </w:r>
          </w:p>
        </w:tc>
        <w:tc>
          <w:tcPr>
            <w:tcW w:w="1710" w:type="dxa"/>
            <w:shd w:val="clear" w:color="auto" w:fill="auto"/>
            <w:noWrap/>
            <w:vAlign w:val="bottom"/>
          </w:tcPr>
          <w:p w:rsidR="001904F1" w:rsidRPr="001904F1" w:rsidRDefault="001904F1" w:rsidP="001904F1">
            <w:pPr>
              <w:spacing w:after="0" w:line="240" w:lineRule="auto"/>
              <w:jc w:val="right"/>
              <w:rPr>
                <w:rFonts w:eastAsia="Times New Roman" w:cs="Times New Roman"/>
                <w:color w:val="000000"/>
                <w:sz w:val="14"/>
                <w:szCs w:val="14"/>
                <w:lang w:bidi="ne-NP"/>
              </w:rPr>
            </w:pPr>
            <w:r w:rsidRPr="001904F1">
              <w:rPr>
                <w:rFonts w:eastAsia="Times New Roman" w:cs="Times New Roman"/>
                <w:color w:val="000000"/>
                <w:sz w:val="14"/>
                <w:szCs w:val="14"/>
                <w:lang w:bidi="ne-NP"/>
              </w:rPr>
              <w:t>0.35</w:t>
            </w:r>
          </w:p>
        </w:tc>
      </w:tr>
    </w:tbl>
    <w:p w:rsidR="00F14563" w:rsidRDefault="00F14563" w:rsidP="003E0E67">
      <w:pPr>
        <w:pStyle w:val="NoSpacing"/>
        <w:rPr>
          <w:b/>
          <w:bCs/>
          <w:sz w:val="36"/>
          <w:szCs w:val="36"/>
        </w:rPr>
      </w:pPr>
    </w:p>
    <w:p w:rsidR="00F14563" w:rsidRPr="00180FD8" w:rsidRDefault="00F14563" w:rsidP="00180FD8">
      <w:r>
        <w:br w:type="page"/>
      </w:r>
    </w:p>
    <w:p w:rsidR="00F14563" w:rsidRDefault="00470901" w:rsidP="00470901">
      <w:pPr>
        <w:pStyle w:val="BodyText"/>
        <w:spacing w:before="0" w:line="14" w:lineRule="auto"/>
        <w:ind w:left="0"/>
      </w:pPr>
      <w:r>
        <w:rPr>
          <w:noProof/>
          <w:lang w:bidi="ne-NP"/>
        </w:rPr>
        <w:lastRenderedPageBreak/>
        <mc:AlternateContent>
          <mc:Choice Requires="wps">
            <w:drawing>
              <wp:anchor distT="0" distB="0" distL="114300" distR="114300" simplePos="0" relativeHeight="251673600" behindDoc="1" locked="0" layoutInCell="1" allowOverlap="1" wp14:anchorId="6865A670" wp14:editId="1EAF0DFA">
                <wp:simplePos x="0" y="0"/>
                <wp:positionH relativeFrom="margin">
                  <wp:align>left</wp:align>
                </wp:positionH>
                <wp:positionV relativeFrom="page">
                  <wp:posOffset>479425</wp:posOffset>
                </wp:positionV>
                <wp:extent cx="2198370" cy="461010"/>
                <wp:effectExtent l="0" t="0" r="11430" b="1524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837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3C76" w:rsidRDefault="00B83C76" w:rsidP="00286FF1">
                            <w:pPr>
                              <w:pStyle w:val="BodyText"/>
                              <w:ind w:left="0"/>
                            </w:pPr>
                            <w:r>
                              <w:t>MATLAB</w:t>
                            </w:r>
                            <w:r>
                              <w:rPr>
                                <w:spacing w:val="7"/>
                              </w:rPr>
                              <w:t xml:space="preserve"> </w:t>
                            </w:r>
                            <w:r>
                              <w:t>Command</w:t>
                            </w:r>
                            <w:r>
                              <w:rPr>
                                <w:spacing w:val="7"/>
                              </w:rPr>
                              <w:t xml:space="preserve"> </w:t>
                            </w:r>
                            <w:r>
                              <w:t>Window</w:t>
                            </w:r>
                          </w:p>
                          <w:p w:rsidR="00B83C76" w:rsidRDefault="00B83C76" w:rsidP="00286FF1">
                            <w:pPr>
                              <w:pStyle w:val="BodyText"/>
                              <w:ind w:left="0"/>
                            </w:pPr>
                            <w:r>
                              <w:t>December</w:t>
                            </w:r>
                            <w:r>
                              <w:rPr>
                                <w:spacing w:val="6"/>
                              </w:rPr>
                              <w:t xml:space="preserve"> </w:t>
                            </w:r>
                            <w:r>
                              <w:t>18,</w:t>
                            </w:r>
                            <w:r>
                              <w:rPr>
                                <w:spacing w:val="6"/>
                              </w:rPr>
                              <w:t xml:space="preserve"> </w:t>
                            </w:r>
                            <w:r>
                              <w:t>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65A670" id="_x0000_t202" coordsize="21600,21600" o:spt="202" path="m,l,21600r21600,l21600,xe">
                <v:stroke joinstyle="miter"/>
                <v:path gradientshapeok="t" o:connecttype="rect"/>
              </v:shapetype>
              <v:shape id="Text Box 32" o:spid="_x0000_s1026" type="#_x0000_t202" style="position:absolute;margin-left:0;margin-top:37.75pt;width:173.1pt;height:36.3pt;z-index:-25164288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0SbrQIAAKs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" filled="f" stroked="f">
                <v:textbox inset="0,0,0,0">
                  <w:txbxContent>
                    <w:p w:rsidR="00B83C76" w:rsidRDefault="00B83C76" w:rsidP="00286FF1">
                      <w:pPr>
                        <w:pStyle w:val="BodyText"/>
                        <w:ind w:left="0"/>
                      </w:pPr>
                      <w:r>
                        <w:t>MATLAB</w:t>
                      </w:r>
                      <w:r>
                        <w:rPr>
                          <w:spacing w:val="7"/>
                        </w:rPr>
                        <w:t xml:space="preserve"> </w:t>
                      </w:r>
                      <w:r>
                        <w:t>Command</w:t>
                      </w:r>
                      <w:r>
                        <w:rPr>
                          <w:spacing w:val="7"/>
                        </w:rPr>
                        <w:t xml:space="preserve"> </w:t>
                      </w:r>
                      <w:r>
                        <w:t>Window</w:t>
                      </w:r>
                    </w:p>
                    <w:p w:rsidR="00B83C76" w:rsidRDefault="00B83C76" w:rsidP="00286FF1">
                      <w:pPr>
                        <w:pStyle w:val="BodyText"/>
                        <w:ind w:left="0"/>
                      </w:pPr>
                      <w:r>
                        <w:t>December</w:t>
                      </w:r>
                      <w:r>
                        <w:rPr>
                          <w:spacing w:val="6"/>
                        </w:rPr>
                        <w:t xml:space="preserve"> </w:t>
                      </w:r>
                      <w:r>
                        <w:t>18,</w:t>
                      </w:r>
                      <w:r>
                        <w:rPr>
                          <w:spacing w:val="6"/>
                        </w:rPr>
                        <w:t xml:space="preserve"> </w:t>
                      </w:r>
                      <w:r>
                        <w:t>2021</w:t>
                      </w:r>
                    </w:p>
                  </w:txbxContent>
                </v:textbox>
                <w10:wrap anchorx="margin" anchory="page"/>
              </v:shape>
            </w:pict>
          </mc:Fallback>
        </mc:AlternateContent>
      </w:r>
      <w:r>
        <w:rPr>
          <w:noProof/>
          <w:lang w:bidi="ne-NP"/>
        </w:rPr>
        <mc:AlternateContent>
          <mc:Choice Requires="wpg">
            <w:drawing>
              <wp:anchor distT="0" distB="0" distL="114300" distR="114300" simplePos="0" relativeHeight="251672576" behindDoc="1" locked="0" layoutInCell="1" allowOverlap="1" wp14:anchorId="3CB7E9E4" wp14:editId="7694A0E6">
                <wp:simplePos x="0" y="0"/>
                <wp:positionH relativeFrom="page">
                  <wp:posOffset>457200</wp:posOffset>
                </wp:positionH>
                <wp:positionV relativeFrom="page">
                  <wp:posOffset>908050</wp:posOffset>
                </wp:positionV>
                <wp:extent cx="6819900" cy="24765"/>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9900" cy="24765"/>
                          <a:chOff x="720" y="1430"/>
                          <a:chExt cx="10740" cy="39"/>
                        </a:xfrm>
                      </wpg:grpSpPr>
                      <wps:wsp>
                        <wps:cNvPr id="30" name="Rectangle 5"/>
                        <wps:cNvSpPr>
                          <a:spLocks noChangeArrowheads="1"/>
                        </wps:cNvSpPr>
                        <wps:spPr bwMode="auto">
                          <a:xfrm>
                            <a:off x="720" y="1430"/>
                            <a:ext cx="1074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4"/>
                        <wps:cNvSpPr>
                          <a:spLocks noChangeArrowheads="1"/>
                        </wps:cNvSpPr>
                        <wps:spPr bwMode="auto">
                          <a:xfrm>
                            <a:off x="720" y="1449"/>
                            <a:ext cx="1074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078C54" id="Group 29" o:spid="_x0000_s1026" style="position:absolute;margin-left:36pt;margin-top:71.5pt;width:537pt;height:1.95pt;z-index:-251643904;mso-position-horizontal-relative:page;mso-position-vertical-relative:page" coordorigin="720,1430" coordsize="1074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">
                <v:rect id="Rectangle 5" o:spid="_x0000_s1027" style="position:absolute;left:720;top:1430;width:1074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pyAsMA&#10;AADbAAAADwAAAGRycy9kb3ducmV2LnhtbERPz2vCMBS+C/sfwhvspumcDu0aZQ4EL4K6HfT22ry1&#10;xealS6JW/3pzEHb8+H5n88404kzO15YVvA4SEMSF1TWXCn6+l/0JCB+QNTaWScGVPMxnT70MU20v&#10;vKXzLpQihrBPUUEVQptK6YuKDPqBbYkj92udwRChK6V2eInhppHDJHmXBmuODRW29FVRcdydjILF&#10;dLL424x4fdvmBzrs8+N46BKlXp67zw8QgbrwL364V1rBW1wfv8Qf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pyAsMAAADbAAAADwAAAAAAAAAAAAAAAACYAgAAZHJzL2Rv&#10;d25yZXYueG1sUEsFBgAAAAAEAAQA9QAAAIgDAAAAAA==&#10;" fillcolor="black" stroked="f"/>
                <v:rect id="Rectangle 4" o:spid="_x0000_s1028" style="position:absolute;left:720;top:1449;width:1074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bXmcYA&#10;AADbAAAADwAAAGRycy9kb3ducmV2LnhtbESPQWvCQBSE74L/YXlCb7rR2mJjVtFCoZeC2h7q7Zl9&#10;JiHZt3F3q7G/3hUKPQ4z8w2TLTvTiDM5X1lWMB4lIIhzqysuFHx9vg1nIHxA1thYJgVX8rBc9HsZ&#10;ptpeeEvnXShEhLBPUUEZQptK6fOSDPqRbYmjd7TOYIjSFVI7vES4aeQkSZ6lwYrjQoktvZaU17sf&#10;o2D9MlufNlP++N0e9rT/PtRPE5co9TDoVnMQgbrwH/5rv2sFj2O4f4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VbXmcYAAADbAAAADwAAAAAAAAAAAAAAAACYAgAAZHJz&#10;L2Rvd25yZXYueG1sUEsFBgAAAAAEAAQA9QAAAIsDAAAAAA==&#10;" fillcolor="black" stroked="f"/>
                <w10:wrap anchorx="page" anchory="page"/>
              </v:group>
            </w:pict>
          </mc:Fallback>
        </mc:AlternateContent>
      </w:r>
      <w:r>
        <w:rPr>
          <w:noProof/>
          <w:lang w:bidi="ne-NP"/>
        </w:rPr>
        <mc:AlternateContent>
          <mc:Choice Requires="wps">
            <w:drawing>
              <wp:anchor distT="0" distB="0" distL="114300" distR="114300" simplePos="0" relativeHeight="251674624" behindDoc="1" locked="0" layoutInCell="1" allowOverlap="1" wp14:anchorId="3EED85ED" wp14:editId="39379E01">
                <wp:simplePos x="0" y="0"/>
                <wp:positionH relativeFrom="page">
                  <wp:posOffset>6168390</wp:posOffset>
                </wp:positionH>
                <wp:positionV relativeFrom="page">
                  <wp:posOffset>479425</wp:posOffset>
                </wp:positionV>
                <wp:extent cx="1094740" cy="46101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74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3C76" w:rsidRDefault="00B83C76" w:rsidP="00286FF1">
                            <w:pPr>
                              <w:pStyle w:val="BodyText"/>
                              <w:ind w:left="90"/>
                            </w:pPr>
                            <w:r>
                              <w:t>Page</w:t>
                            </w:r>
                            <w:r>
                              <w:rPr>
                                <w:spacing w:val="4"/>
                              </w:rPr>
                              <w:t xml:space="preserve"> </w:t>
                            </w:r>
                            <w:r>
                              <w:fldChar w:fldCharType="begin"/>
                            </w:r>
                            <w:r>
                              <w:instrText xml:space="preserve"> PAGE </w:instrText>
                            </w:r>
                            <w:r>
                              <w:fldChar w:fldCharType="separate"/>
                            </w:r>
                            <w:r>
                              <w:rPr>
                                <w:noProof/>
                              </w:rPr>
                              <w:t>1</w:t>
                            </w:r>
                            <w:r>
                              <w:fldChar w:fldCharType="end"/>
                            </w:r>
                          </w:p>
                          <w:p w:rsidR="00B83C76" w:rsidRDefault="00B83C76" w:rsidP="00286FF1">
                            <w:pPr>
                              <w:pStyle w:val="BodyText"/>
                              <w:ind w:left="90"/>
                            </w:pPr>
                            <w:r>
                              <w:t>2:59:08</w:t>
                            </w:r>
                            <w:r>
                              <w:rPr>
                                <w:spacing w:val="7"/>
                              </w:rPr>
                              <w:t xml:space="preserve"> </w:t>
                            </w:r>
                            <w:r>
                              <w:t>PM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ED85ED" id="Text Box 33" o:spid="_x0000_s1027" type="#_x0000_t202" style="position:absolute;margin-left:485.7pt;margin-top:37.75pt;width:86.2pt;height:36.3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" filled="f" stroked="f">
                <v:textbox inset="0,0,0,0">
                  <w:txbxContent>
                    <w:p w:rsidR="00B83C76" w:rsidRDefault="00B83C76" w:rsidP="00286FF1">
                      <w:pPr>
                        <w:pStyle w:val="BodyText"/>
                        <w:ind w:left="90"/>
                      </w:pPr>
                      <w:r>
                        <w:t>Page</w:t>
                      </w:r>
                      <w:r>
                        <w:rPr>
                          <w:spacing w:val="4"/>
                        </w:rPr>
                        <w:t xml:space="preserve"> </w:t>
                      </w:r>
                      <w:r>
                        <w:fldChar w:fldCharType="begin"/>
                      </w:r>
                      <w:r>
                        <w:instrText xml:space="preserve"> PAGE </w:instrText>
                      </w:r>
                      <w:r>
                        <w:fldChar w:fldCharType="separate"/>
                      </w:r>
                      <w:r>
                        <w:rPr>
                          <w:noProof/>
                        </w:rPr>
                        <w:t>1</w:t>
                      </w:r>
                      <w:r>
                        <w:fldChar w:fldCharType="end"/>
                      </w:r>
                    </w:p>
                    <w:p w:rsidR="00B83C76" w:rsidRDefault="00B83C76" w:rsidP="00286FF1">
                      <w:pPr>
                        <w:pStyle w:val="BodyText"/>
                        <w:ind w:left="90"/>
                      </w:pPr>
                      <w:r>
                        <w:t>2:59:08</w:t>
                      </w:r>
                      <w:r>
                        <w:rPr>
                          <w:spacing w:val="7"/>
                        </w:rPr>
                        <w:t xml:space="preserve"> </w:t>
                      </w:r>
                      <w:r>
                        <w:t>PM</w:t>
                      </w:r>
                    </w:p>
                  </w:txbxContent>
                </v:textbox>
                <w10:wrap anchorx="page" anchory="page"/>
              </v:shape>
            </w:pict>
          </mc:Fallback>
        </mc:AlternateContent>
      </w:r>
    </w:p>
    <w:p w:rsidR="00D20D42" w:rsidRDefault="00D20D42" w:rsidP="00F14563">
      <w:pPr>
        <w:pStyle w:val="BodyText"/>
      </w:pPr>
    </w:p>
    <w:p w:rsidR="00F14563" w:rsidRDefault="00F14563" w:rsidP="00286FF1">
      <w:pPr>
        <w:pStyle w:val="BodyText"/>
        <w:ind w:left="0"/>
        <w:rPr>
          <w:color w:val="A01FEF"/>
        </w:rPr>
      </w:pPr>
      <w:r>
        <w:t>&gt;&gt;</w:t>
      </w:r>
      <w:r>
        <w:rPr>
          <w:spacing w:val="19"/>
        </w:rPr>
        <w:t xml:space="preserve"> </w:t>
      </w:r>
      <w:r>
        <w:t>ans=</w:t>
      </w:r>
      <w:r>
        <w:rPr>
          <w:spacing w:val="20"/>
        </w:rPr>
        <w:t xml:space="preserve"> </w:t>
      </w:r>
      <w:r>
        <w:t>datenum</w:t>
      </w:r>
      <w:r>
        <w:rPr>
          <w:spacing w:val="20"/>
        </w:rPr>
        <w:t xml:space="preserve"> </w:t>
      </w:r>
      <w:r>
        <w:t>(Year,</w:t>
      </w:r>
      <w:r>
        <w:rPr>
          <w:color w:val="A01FEF"/>
        </w:rPr>
        <w:t>'QQ</w:t>
      </w:r>
      <w:r>
        <w:rPr>
          <w:color w:val="A01FEF"/>
          <w:spacing w:val="20"/>
        </w:rPr>
        <w:t xml:space="preserve"> </w:t>
      </w:r>
      <w:r>
        <w:rPr>
          <w:color w:val="A01FEF"/>
        </w:rPr>
        <w:t>yyyy'</w:t>
      </w:r>
      <w:r w:rsidR="002A099E">
        <w:rPr>
          <w:color w:val="A01FEF"/>
        </w:rPr>
        <w:t>)</w:t>
      </w:r>
    </w:p>
    <w:p w:rsidR="009D2A2A" w:rsidRPr="009D2A2A" w:rsidRDefault="009D2A2A" w:rsidP="009D2A2A">
      <w:pPr>
        <w:pStyle w:val="BodyText"/>
        <w:ind w:left="0"/>
        <w:rPr>
          <w:color w:val="A01FEF"/>
        </w:rPr>
      </w:pPr>
      <w:r w:rsidRPr="009D2A2A">
        <w:t>&gt;&gt; plot(ans,NPL</w:t>
      </w:r>
      <w:r>
        <w:rPr>
          <w:color w:val="A01FEF"/>
        </w:rPr>
        <w:t xml:space="preserve">,'DisplayName','NPL');hold </w:t>
      </w:r>
      <w:r w:rsidRPr="009D2A2A">
        <w:rPr>
          <w:color w:val="A01FEF"/>
        </w:rPr>
        <w:t>on;plot(ans,RGDP,'DisplayName','RGDP')</w:t>
      </w:r>
      <w:r w:rsidRPr="009D2A2A">
        <w:t>;hold</w:t>
      </w:r>
      <w:r w:rsidRPr="009D2A2A">
        <w:rPr>
          <w:color w:val="A01FEF"/>
        </w:rPr>
        <w:t xml:space="preserve"> off;</w:t>
      </w:r>
    </w:p>
    <w:p w:rsidR="009D2A2A" w:rsidRPr="009D2A2A" w:rsidRDefault="009D2A2A" w:rsidP="009D2A2A">
      <w:pPr>
        <w:pStyle w:val="BodyText"/>
        <w:ind w:left="0"/>
        <w:rPr>
          <w:color w:val="A01FEF"/>
        </w:rPr>
      </w:pPr>
      <w:r w:rsidRPr="009D2A2A">
        <w:t>&gt;&gt; datetick</w:t>
      </w:r>
      <w:r w:rsidRPr="009D2A2A">
        <w:rPr>
          <w:color w:val="A01FEF"/>
        </w:rPr>
        <w:t xml:space="preserve"> ('x','QQ yyyy')</w:t>
      </w:r>
    </w:p>
    <w:p w:rsidR="009D2A2A" w:rsidRDefault="009D2A2A" w:rsidP="009D2A2A">
      <w:pPr>
        <w:pStyle w:val="BodyText"/>
        <w:ind w:left="0"/>
        <w:rPr>
          <w:color w:val="A01FEF"/>
        </w:rPr>
      </w:pPr>
      <w:r w:rsidRPr="009D2A2A">
        <w:t>&gt;&gt; grid</w:t>
      </w:r>
      <w:r w:rsidRPr="009D2A2A">
        <w:rPr>
          <w:color w:val="A01FEF"/>
        </w:rPr>
        <w:t xml:space="preserve"> on</w:t>
      </w:r>
    </w:p>
    <w:p w:rsidR="00F14563" w:rsidRDefault="00F14563" w:rsidP="00286FF1">
      <w:pPr>
        <w:pStyle w:val="BodyText"/>
        <w:ind w:left="0"/>
      </w:pPr>
      <w:r>
        <w:t>&gt;&gt; plot(NPL,M2,</w:t>
      </w:r>
      <w:r>
        <w:rPr>
          <w:color w:val="A01FEF"/>
        </w:rPr>
        <w:t>'DisplayName'</w:t>
      </w:r>
      <w:r>
        <w:t>,</w:t>
      </w:r>
      <w:r>
        <w:rPr>
          <w:color w:val="A01FEF"/>
        </w:rPr>
        <w:t>'M2'</w:t>
      </w:r>
      <w:r>
        <w:t xml:space="preserve">);hold </w:t>
      </w:r>
      <w:r>
        <w:rPr>
          <w:color w:val="A01FEF"/>
        </w:rPr>
        <w:t>on</w:t>
      </w:r>
      <w:r>
        <w:t>;plot(NPL,Lending,</w:t>
      </w:r>
      <w:r>
        <w:rPr>
          <w:color w:val="A01FEF"/>
        </w:rPr>
        <w:t>'DisplayName'</w:t>
      </w:r>
      <w:r>
        <w:t>,</w:t>
      </w:r>
      <w:r>
        <w:rPr>
          <w:color w:val="A01FEF"/>
        </w:rPr>
        <w:t>'Lending'</w:t>
      </w:r>
      <w:r>
        <w:t>);</w:t>
      </w:r>
      <w:r>
        <w:rPr>
          <w:spacing w:val="1"/>
        </w:rPr>
        <w:t xml:space="preserve"> </w:t>
      </w:r>
      <w:r>
        <w:t>plot(NPL,InterbankTransactionRate,</w:t>
      </w:r>
      <w:r>
        <w:rPr>
          <w:color w:val="A01FEF"/>
        </w:rPr>
        <w:t>'DisplayName'</w:t>
      </w:r>
      <w:r>
        <w:t>,</w:t>
      </w:r>
      <w:r>
        <w:rPr>
          <w:color w:val="A01FEF"/>
        </w:rPr>
        <w:t>'InterbankTransactionRate'</w:t>
      </w:r>
      <w:r>
        <w:t>);plot(NPL,</w:t>
      </w:r>
      <w:r>
        <w:rPr>
          <w:spacing w:val="1"/>
        </w:rPr>
        <w:t xml:space="preserve"> </w:t>
      </w:r>
      <w:r>
        <w:t>RGDP,</w:t>
      </w:r>
      <w:r>
        <w:rPr>
          <w:color w:val="A01FEF"/>
        </w:rPr>
        <w:t>'DisplayName'</w:t>
      </w:r>
      <w:r>
        <w:t>,</w:t>
      </w:r>
      <w:r>
        <w:rPr>
          <w:color w:val="A01FEF"/>
        </w:rPr>
        <w:t>'RGDP'</w:t>
      </w:r>
      <w:r>
        <w:t>);hold</w:t>
      </w:r>
      <w:r>
        <w:rPr>
          <w:spacing w:val="7"/>
        </w:rPr>
        <w:t xml:space="preserve"> </w:t>
      </w:r>
      <w:r>
        <w:rPr>
          <w:color w:val="A01FEF"/>
        </w:rPr>
        <w:t>off</w:t>
      </w:r>
      <w:r>
        <w:t>;</w:t>
      </w:r>
    </w:p>
    <w:p w:rsidR="003A16C6" w:rsidRDefault="00F14563" w:rsidP="00286FF1">
      <w:pPr>
        <w:pStyle w:val="BodyText"/>
        <w:ind w:left="0"/>
      </w:pPr>
      <w:r>
        <w:t>&gt;&gt;</w:t>
      </w:r>
      <w:r>
        <w:rPr>
          <w:spacing w:val="84"/>
        </w:rPr>
        <w:t xml:space="preserve"> </w:t>
      </w:r>
      <w:r>
        <w:t>plot(ans,</w:t>
      </w:r>
      <w:r>
        <w:rPr>
          <w:color w:val="A01FEF"/>
        </w:rPr>
        <w:t>'DisplayName'</w:t>
      </w:r>
      <w:r>
        <w:t>,</w:t>
      </w:r>
      <w:r>
        <w:rPr>
          <w:color w:val="A01FEF"/>
        </w:rPr>
        <w:t>'ans'</w:t>
      </w:r>
      <w:r w:rsidR="003A16C6">
        <w:t>);hold</w:t>
      </w:r>
    </w:p>
    <w:p w:rsidR="003A16C6" w:rsidRDefault="00F14563" w:rsidP="00286FF1">
      <w:pPr>
        <w:pStyle w:val="BodyText"/>
        <w:ind w:left="0"/>
      </w:pPr>
      <w:r>
        <w:rPr>
          <w:color w:val="A01FEF"/>
        </w:rPr>
        <w:t>on</w:t>
      </w:r>
      <w:r>
        <w:t>;plot(NPL,</w:t>
      </w:r>
      <w:r>
        <w:rPr>
          <w:color w:val="A01FEF"/>
        </w:rPr>
        <w:t>'DisplayName'</w:t>
      </w:r>
      <w:r>
        <w:t>,</w:t>
      </w:r>
      <w:r>
        <w:rPr>
          <w:color w:val="A01FEF"/>
        </w:rPr>
        <w:t>'NPL'</w:t>
      </w:r>
      <w:r>
        <w:t>);plot</w:t>
      </w:r>
      <w:r>
        <w:rPr>
          <w:spacing w:val="-117"/>
        </w:rPr>
        <w:t xml:space="preserve"> </w:t>
      </w:r>
      <w:r>
        <w:t>(M2,</w:t>
      </w:r>
      <w:r>
        <w:rPr>
          <w:color w:val="A01FEF"/>
        </w:rPr>
        <w:t>'DisplayName'</w:t>
      </w:r>
      <w:r>
        <w:t>,</w:t>
      </w:r>
      <w:r>
        <w:rPr>
          <w:color w:val="A01FEF"/>
        </w:rPr>
        <w:t>'M2'</w:t>
      </w:r>
      <w:r>
        <w:t>);plot(Lending,</w:t>
      </w:r>
      <w:r>
        <w:rPr>
          <w:color w:val="A01FEF"/>
        </w:rPr>
        <w:t>'DisplayName'</w:t>
      </w:r>
      <w:r>
        <w:t>,</w:t>
      </w:r>
      <w:r>
        <w:rPr>
          <w:color w:val="A01FEF"/>
        </w:rPr>
        <w:t>'Lending'</w:t>
      </w:r>
      <w:r>
        <w:t>;</w:t>
      </w:r>
    </w:p>
    <w:p w:rsidR="00F14563" w:rsidRDefault="00F14563" w:rsidP="00286FF1">
      <w:pPr>
        <w:pStyle w:val="BodyText"/>
        <w:ind w:left="0"/>
      </w:pPr>
      <w:r>
        <w:t>plot(InterbankTransactionRate,</w:t>
      </w:r>
      <w:r>
        <w:rPr>
          <w:color w:val="A01FEF"/>
        </w:rPr>
        <w:t>'DisplayName'</w:t>
      </w:r>
      <w:r>
        <w:t>,</w:t>
      </w:r>
      <w:r>
        <w:rPr>
          <w:color w:val="A01FEF"/>
        </w:rPr>
        <w:t>'InterbankTransactionRate'</w:t>
      </w:r>
      <w:r>
        <w:t>);plot</w:t>
      </w:r>
      <w:r>
        <w:rPr>
          <w:spacing w:val="1"/>
        </w:rPr>
        <w:t xml:space="preserve"> </w:t>
      </w:r>
      <w:r>
        <w:t>(RGDP,</w:t>
      </w:r>
      <w:r>
        <w:rPr>
          <w:color w:val="A01FEF"/>
        </w:rPr>
        <w:t>'DisplayName'</w:t>
      </w:r>
      <w:r>
        <w:t>,</w:t>
      </w:r>
      <w:r>
        <w:rPr>
          <w:color w:val="A01FEF"/>
        </w:rPr>
        <w:t>'RGDP'</w:t>
      </w:r>
      <w:r>
        <w:t>);hold</w:t>
      </w:r>
      <w:r>
        <w:rPr>
          <w:spacing w:val="10"/>
        </w:rPr>
        <w:t xml:space="preserve"> </w:t>
      </w:r>
      <w:r>
        <w:rPr>
          <w:color w:val="A01FEF"/>
        </w:rPr>
        <w:t>off</w:t>
      </w:r>
      <w:r>
        <w:t>;</w:t>
      </w:r>
    </w:p>
    <w:p w:rsidR="00F14563" w:rsidRDefault="00F14563" w:rsidP="00286FF1">
      <w:pPr>
        <w:pStyle w:val="BodyText"/>
        <w:ind w:left="0"/>
      </w:pPr>
      <w:r>
        <w:t>&gt;&gt;</w:t>
      </w:r>
      <w:r>
        <w:rPr>
          <w:spacing w:val="94"/>
        </w:rPr>
        <w:t xml:space="preserve"> </w:t>
      </w:r>
      <w:r>
        <w:t>plot(ans,NPL,</w:t>
      </w:r>
      <w:r>
        <w:rPr>
          <w:color w:val="A01FEF"/>
        </w:rPr>
        <w:t>'DisplayName'</w:t>
      </w:r>
      <w:r>
        <w:t>,</w:t>
      </w:r>
      <w:r>
        <w:rPr>
          <w:color w:val="A01FEF"/>
        </w:rPr>
        <w:t>'NPL'</w:t>
      </w:r>
      <w:r>
        <w:t>);hold</w:t>
      </w:r>
      <w:r>
        <w:rPr>
          <w:spacing w:val="101"/>
        </w:rPr>
        <w:t xml:space="preserve"> </w:t>
      </w:r>
      <w:r>
        <w:rPr>
          <w:color w:val="A01FEF"/>
        </w:rPr>
        <w:t>on</w:t>
      </w:r>
      <w:r>
        <w:t>;plot(ans,M2,</w:t>
      </w:r>
      <w:r>
        <w:rPr>
          <w:color w:val="A01FEF"/>
        </w:rPr>
        <w:t>'DisplayName'</w:t>
      </w:r>
      <w:r>
        <w:t>,</w:t>
      </w:r>
      <w:r>
        <w:rPr>
          <w:color w:val="A01FEF"/>
        </w:rPr>
        <w:t>'M2'</w:t>
      </w:r>
      <w:r>
        <w:t>);</w:t>
      </w:r>
      <w:r>
        <w:rPr>
          <w:spacing w:val="-117"/>
        </w:rPr>
        <w:t xml:space="preserve"> </w:t>
      </w:r>
      <w:r w:rsidR="0074536B">
        <w:t>plot</w:t>
      </w:r>
      <w:r w:rsidR="0074536B">
        <w:rPr>
          <w:spacing w:val="-117"/>
        </w:rPr>
        <w:t xml:space="preserve"> </w:t>
      </w:r>
      <w:r>
        <w:t>(ans,Lending,</w:t>
      </w:r>
      <w:r>
        <w:rPr>
          <w:color w:val="A01FEF"/>
        </w:rPr>
        <w:t>'DisplayName'</w:t>
      </w:r>
      <w:r>
        <w:t>,</w:t>
      </w:r>
      <w:r>
        <w:rPr>
          <w:color w:val="A01FEF"/>
        </w:rPr>
        <w:t>'Lending'</w:t>
      </w:r>
      <w:r>
        <w:t>);plot(ans,</w:t>
      </w:r>
      <w:r>
        <w:rPr>
          <w:spacing w:val="1"/>
        </w:rPr>
        <w:t xml:space="preserve"> </w:t>
      </w:r>
      <w:r>
        <w:t>InterbankTransactionRate,</w:t>
      </w:r>
      <w:r>
        <w:rPr>
          <w:color w:val="A01FEF"/>
        </w:rPr>
        <w:t>'DisplayName'</w:t>
      </w:r>
      <w:r>
        <w:t>,</w:t>
      </w:r>
      <w:r>
        <w:rPr>
          <w:color w:val="A01FEF"/>
        </w:rPr>
        <w:t>'InterbankTransactionRate'</w:t>
      </w:r>
      <w:r>
        <w:t>);plot(ans,</w:t>
      </w:r>
      <w:r>
        <w:rPr>
          <w:spacing w:val="1"/>
        </w:rPr>
        <w:t xml:space="preserve"> </w:t>
      </w:r>
      <w:r>
        <w:t>RGDP,</w:t>
      </w:r>
      <w:r>
        <w:rPr>
          <w:color w:val="A01FEF"/>
        </w:rPr>
        <w:t>'DisplayName'</w:t>
      </w:r>
      <w:r>
        <w:t>,</w:t>
      </w:r>
      <w:r>
        <w:rPr>
          <w:color w:val="A01FEF"/>
        </w:rPr>
        <w:t>'RGDP'</w:t>
      </w:r>
      <w:r>
        <w:t>);hold</w:t>
      </w:r>
      <w:r>
        <w:rPr>
          <w:spacing w:val="8"/>
        </w:rPr>
        <w:t xml:space="preserve"> </w:t>
      </w:r>
      <w:r>
        <w:rPr>
          <w:color w:val="A01FEF"/>
        </w:rPr>
        <w:t>off</w:t>
      </w:r>
      <w:r>
        <w:t>;</w:t>
      </w:r>
    </w:p>
    <w:p w:rsidR="00F14563" w:rsidRDefault="00F14563" w:rsidP="00286FF1">
      <w:pPr>
        <w:pStyle w:val="BodyText"/>
        <w:ind w:left="0"/>
      </w:pPr>
      <w:r>
        <w:t>&gt;&gt;</w:t>
      </w:r>
      <w:r>
        <w:rPr>
          <w:spacing w:val="8"/>
        </w:rPr>
        <w:t xml:space="preserve"> </w:t>
      </w:r>
      <w:r>
        <w:t>grid</w:t>
      </w:r>
      <w:r>
        <w:rPr>
          <w:spacing w:val="15"/>
        </w:rPr>
        <w:t xml:space="preserve"> </w:t>
      </w:r>
      <w:r>
        <w:rPr>
          <w:color w:val="A01FEF"/>
        </w:rPr>
        <w:t>on</w:t>
      </w:r>
    </w:p>
    <w:p w:rsidR="00F14563" w:rsidRDefault="00F14563" w:rsidP="00286FF1">
      <w:pPr>
        <w:pStyle w:val="BodyText"/>
        <w:ind w:left="0"/>
      </w:pPr>
      <w:r>
        <w:t>&gt;&gt;</w:t>
      </w:r>
      <w:r>
        <w:rPr>
          <w:spacing w:val="28"/>
        </w:rPr>
        <w:t xml:space="preserve"> </w:t>
      </w:r>
      <w:r>
        <w:t>datetick(</w:t>
      </w:r>
      <w:r>
        <w:rPr>
          <w:color w:val="A01FEF"/>
        </w:rPr>
        <w:t>'x'</w:t>
      </w:r>
      <w:r>
        <w:t>,</w:t>
      </w:r>
      <w:r>
        <w:rPr>
          <w:color w:val="A01FEF"/>
        </w:rPr>
        <w:t>'QQ</w:t>
      </w:r>
      <w:r>
        <w:rPr>
          <w:color w:val="A01FEF"/>
          <w:spacing w:val="29"/>
        </w:rPr>
        <w:t xml:space="preserve"> </w:t>
      </w:r>
      <w:r>
        <w:rPr>
          <w:color w:val="A01FEF"/>
        </w:rPr>
        <w:t>yyyy'</w:t>
      </w:r>
      <w:r>
        <w:t>)</w:t>
      </w:r>
    </w:p>
    <w:p w:rsidR="00F14563" w:rsidRDefault="00F14563" w:rsidP="00286FF1">
      <w:pPr>
        <w:pStyle w:val="BodyText"/>
        <w:ind w:left="0"/>
      </w:pPr>
      <w:r>
        <w:t>&gt;&gt;</w:t>
      </w:r>
      <w:r>
        <w:rPr>
          <w:spacing w:val="94"/>
        </w:rPr>
        <w:t xml:space="preserve"> </w:t>
      </w:r>
      <w:r>
        <w:t>plot(ans,NPL,</w:t>
      </w:r>
      <w:r>
        <w:rPr>
          <w:color w:val="A01FEF"/>
        </w:rPr>
        <w:t>'DisplayName'</w:t>
      </w:r>
      <w:r>
        <w:t>,</w:t>
      </w:r>
      <w:r>
        <w:rPr>
          <w:color w:val="A01FEF"/>
        </w:rPr>
        <w:t>'NPL'</w:t>
      </w:r>
      <w:r>
        <w:t>);hold</w:t>
      </w:r>
      <w:r>
        <w:rPr>
          <w:spacing w:val="101"/>
        </w:rPr>
        <w:t xml:space="preserve"> </w:t>
      </w:r>
      <w:r>
        <w:rPr>
          <w:color w:val="A01FEF"/>
        </w:rPr>
        <w:t>on</w:t>
      </w:r>
      <w:r>
        <w:t>;plot(ans,M2,</w:t>
      </w:r>
      <w:r>
        <w:rPr>
          <w:color w:val="A01FEF"/>
        </w:rPr>
        <w:t>'DisplayName'</w:t>
      </w:r>
      <w:r>
        <w:t>,</w:t>
      </w:r>
      <w:r>
        <w:rPr>
          <w:color w:val="A01FEF"/>
        </w:rPr>
        <w:t>'M2'</w:t>
      </w:r>
      <w:r>
        <w:t>);</w:t>
      </w:r>
      <w:r>
        <w:rPr>
          <w:spacing w:val="-117"/>
        </w:rPr>
        <w:t xml:space="preserve"> </w:t>
      </w:r>
      <w:r w:rsidR="0074536B">
        <w:t xml:space="preserve">plot </w:t>
      </w:r>
      <w:r>
        <w:t>ans,Lending,</w:t>
      </w:r>
      <w:r>
        <w:rPr>
          <w:color w:val="A01FEF"/>
        </w:rPr>
        <w:t>'DisplayName'</w:t>
      </w:r>
      <w:r>
        <w:t>,</w:t>
      </w:r>
      <w:r>
        <w:rPr>
          <w:color w:val="A01FEF"/>
        </w:rPr>
        <w:t>'Lending'</w:t>
      </w:r>
      <w:r>
        <w:t>);plot(ans,</w:t>
      </w:r>
      <w:r>
        <w:rPr>
          <w:spacing w:val="1"/>
        </w:rPr>
        <w:t xml:space="preserve"> </w:t>
      </w:r>
      <w:r>
        <w:t>InterbankTransactionRate,</w:t>
      </w:r>
      <w:r>
        <w:rPr>
          <w:color w:val="A01FEF"/>
        </w:rPr>
        <w:t>'DisplayName'</w:t>
      </w:r>
      <w:r>
        <w:t>,</w:t>
      </w:r>
      <w:r>
        <w:rPr>
          <w:color w:val="A01FEF"/>
        </w:rPr>
        <w:t>'InterbankTransactionRate'</w:t>
      </w:r>
      <w:r>
        <w:t>);plot(ans,</w:t>
      </w:r>
      <w:r>
        <w:rPr>
          <w:spacing w:val="1"/>
        </w:rPr>
        <w:t xml:space="preserve"> </w:t>
      </w:r>
      <w:r>
        <w:t>RGDP,</w:t>
      </w:r>
      <w:r>
        <w:rPr>
          <w:color w:val="A01FEF"/>
        </w:rPr>
        <w:t>'DisplayName'</w:t>
      </w:r>
      <w:r>
        <w:t>,</w:t>
      </w:r>
      <w:r>
        <w:rPr>
          <w:color w:val="A01FEF"/>
        </w:rPr>
        <w:t>'RGDP'</w:t>
      </w:r>
      <w:r>
        <w:t>);hold</w:t>
      </w:r>
      <w:r>
        <w:rPr>
          <w:spacing w:val="8"/>
        </w:rPr>
        <w:t xml:space="preserve"> </w:t>
      </w:r>
      <w:r>
        <w:rPr>
          <w:color w:val="A01FEF"/>
        </w:rPr>
        <w:t>off</w:t>
      </w:r>
      <w:r>
        <w:t>;</w:t>
      </w:r>
    </w:p>
    <w:p w:rsidR="00F14563" w:rsidRDefault="00F14563" w:rsidP="00286FF1">
      <w:pPr>
        <w:pStyle w:val="BodyText"/>
        <w:ind w:left="0"/>
      </w:pPr>
      <w:r>
        <w:t>&gt;&gt;</w:t>
      </w:r>
      <w:r>
        <w:rPr>
          <w:spacing w:val="8"/>
        </w:rPr>
        <w:t xml:space="preserve"> </w:t>
      </w:r>
      <w:r>
        <w:t>grid</w:t>
      </w:r>
      <w:r>
        <w:rPr>
          <w:spacing w:val="15"/>
        </w:rPr>
        <w:t xml:space="preserve"> </w:t>
      </w:r>
      <w:r>
        <w:rPr>
          <w:color w:val="A01FEF"/>
        </w:rPr>
        <w:t>on</w:t>
      </w:r>
    </w:p>
    <w:p w:rsidR="00F14563" w:rsidRDefault="00F14563" w:rsidP="00286FF1">
      <w:pPr>
        <w:pStyle w:val="BodyText"/>
        <w:ind w:left="0"/>
      </w:pPr>
      <w:r>
        <w:t>&gt;&gt;</w:t>
      </w:r>
      <w:r>
        <w:rPr>
          <w:spacing w:val="28"/>
        </w:rPr>
        <w:t xml:space="preserve"> </w:t>
      </w:r>
      <w:r>
        <w:t>datetick(</w:t>
      </w:r>
      <w:r>
        <w:rPr>
          <w:color w:val="A01FEF"/>
        </w:rPr>
        <w:t>'x'</w:t>
      </w:r>
      <w:r>
        <w:t>,</w:t>
      </w:r>
      <w:r>
        <w:rPr>
          <w:color w:val="A01FEF"/>
        </w:rPr>
        <w:t>'QQ</w:t>
      </w:r>
      <w:r>
        <w:rPr>
          <w:color w:val="A01FEF"/>
          <w:spacing w:val="29"/>
        </w:rPr>
        <w:t xml:space="preserve"> </w:t>
      </w:r>
      <w:r>
        <w:rPr>
          <w:color w:val="A01FEF"/>
        </w:rPr>
        <w:t>yyyy'</w:t>
      </w:r>
      <w:r>
        <w:t>)</w:t>
      </w:r>
    </w:p>
    <w:p w:rsidR="00F14563" w:rsidRDefault="00F14563" w:rsidP="00286FF1">
      <w:pPr>
        <w:pStyle w:val="BodyText"/>
        <w:ind w:left="0"/>
      </w:pPr>
    </w:p>
    <w:p w:rsidR="00F14563" w:rsidRDefault="00F14563" w:rsidP="00286FF1">
      <w:pPr>
        <w:pStyle w:val="BodyText"/>
        <w:ind w:left="0"/>
      </w:pPr>
      <w:r>
        <w:t>&gt;&gt;</w:t>
      </w:r>
      <w:r>
        <w:rPr>
          <w:spacing w:val="13"/>
        </w:rPr>
        <w:t xml:space="preserve"> </w:t>
      </w:r>
      <w:r>
        <w:t>Md1=varm(5,7)</w:t>
      </w:r>
    </w:p>
    <w:p w:rsidR="00286FF1" w:rsidRDefault="00F14563" w:rsidP="00286FF1">
      <w:pPr>
        <w:pStyle w:val="BodyText"/>
        <w:ind w:left="0"/>
      </w:pPr>
      <w:r>
        <w:t>&gt;&gt;</w:t>
      </w:r>
      <w:r>
        <w:rPr>
          <w:spacing w:val="48"/>
        </w:rPr>
        <w:t xml:space="preserve"> </w:t>
      </w:r>
      <w:r>
        <w:t>Md1=estimate(Md1,BanklendingS5)</w:t>
      </w:r>
    </w:p>
    <w:p w:rsidR="00F14563" w:rsidRDefault="00F14563" w:rsidP="00286FF1">
      <w:pPr>
        <w:pStyle w:val="BodyText"/>
        <w:ind w:left="0"/>
      </w:pPr>
      <w:r>
        <w:rPr>
          <w:spacing w:val="-117"/>
        </w:rPr>
        <w:t xml:space="preserve"> </w:t>
      </w:r>
      <w:r>
        <w:t>Md1</w:t>
      </w:r>
      <w:r>
        <w:rPr>
          <w:spacing w:val="2"/>
        </w:rPr>
        <w:t xml:space="preserve"> </w:t>
      </w:r>
      <w:r>
        <w:t>=</w:t>
      </w:r>
      <w:r w:rsidR="00286FF1">
        <w:t xml:space="preserve"> </w:t>
      </w:r>
      <w:r>
        <w:t>varm</w:t>
      </w:r>
      <w:r>
        <w:rPr>
          <w:spacing w:val="18"/>
        </w:rPr>
        <w:t xml:space="preserve"> </w:t>
      </w:r>
      <w:r>
        <w:t>with</w:t>
      </w:r>
      <w:r>
        <w:rPr>
          <w:spacing w:val="18"/>
        </w:rPr>
        <w:t xml:space="preserve"> </w:t>
      </w:r>
      <w:r>
        <w:t>properties:</w:t>
      </w:r>
    </w:p>
    <w:p w:rsidR="00F14563" w:rsidRDefault="00F14563" w:rsidP="00286FF1">
      <w:pPr>
        <w:pStyle w:val="BodyText"/>
        <w:ind w:left="0"/>
        <w:rPr>
          <w:sz w:val="27"/>
        </w:rPr>
      </w:pPr>
    </w:p>
    <w:p w:rsidR="0051346B" w:rsidRDefault="00F14563" w:rsidP="00286FF1">
      <w:pPr>
        <w:pStyle w:val="BodyText"/>
        <w:ind w:left="0"/>
        <w:rPr>
          <w:spacing w:val="25"/>
        </w:rPr>
      </w:pPr>
      <w:r>
        <w:t>Description:</w:t>
      </w:r>
      <w:r>
        <w:rPr>
          <w:spacing w:val="24"/>
        </w:rPr>
        <w:t xml:space="preserve"> </w:t>
      </w:r>
      <w:r>
        <w:t>"AR-Stationary</w:t>
      </w:r>
      <w:r>
        <w:rPr>
          <w:spacing w:val="25"/>
        </w:rPr>
        <w:t xml:space="preserve"> </w:t>
      </w:r>
      <w:r>
        <w:t>5-Dimensional</w:t>
      </w:r>
      <w:r>
        <w:rPr>
          <w:spacing w:val="25"/>
        </w:rPr>
        <w:t xml:space="preserve"> </w:t>
      </w:r>
      <w:r>
        <w:t>VAR(7)</w:t>
      </w:r>
      <w:r>
        <w:rPr>
          <w:spacing w:val="25"/>
        </w:rPr>
        <w:t xml:space="preserve"> </w:t>
      </w:r>
    </w:p>
    <w:p w:rsidR="00F14563" w:rsidRDefault="00F14563" w:rsidP="00286FF1">
      <w:pPr>
        <w:pStyle w:val="BodyText"/>
        <w:ind w:left="0"/>
      </w:pPr>
      <w:r>
        <w:t>Model"</w:t>
      </w:r>
      <w:r>
        <w:rPr>
          <w:spacing w:val="-117"/>
        </w:rPr>
        <w:t xml:space="preserve"> </w:t>
      </w:r>
      <w:r>
        <w:t>SeriesNames:</w:t>
      </w:r>
      <w:r>
        <w:rPr>
          <w:spacing w:val="5"/>
        </w:rPr>
        <w:t xml:space="preserve"> </w:t>
      </w:r>
      <w:r>
        <w:t>"Y1"</w:t>
      </w:r>
      <w:r>
        <w:rPr>
          <w:spacing w:val="12"/>
        </w:rPr>
        <w:t xml:space="preserve"> </w:t>
      </w:r>
      <w:r>
        <w:t>"Y2"</w:t>
      </w:r>
      <w:r>
        <w:rPr>
          <w:spacing w:val="12"/>
        </w:rPr>
        <w:t xml:space="preserve"> </w:t>
      </w:r>
      <w:r>
        <w:t>"Y3"</w:t>
      </w:r>
      <w:r>
        <w:rPr>
          <w:spacing w:val="12"/>
        </w:rPr>
        <w:t xml:space="preserve"> </w:t>
      </w:r>
      <w:r>
        <w:t>...</w:t>
      </w:r>
      <w:r>
        <w:rPr>
          <w:spacing w:val="6"/>
        </w:rPr>
        <w:t xml:space="preserve"> </w:t>
      </w:r>
      <w:r>
        <w:t>and</w:t>
      </w:r>
      <w:r>
        <w:rPr>
          <w:spacing w:val="6"/>
        </w:rPr>
        <w:t xml:space="preserve"> </w:t>
      </w:r>
      <w:r>
        <w:t>2</w:t>
      </w:r>
      <w:r>
        <w:rPr>
          <w:spacing w:val="6"/>
        </w:rPr>
        <w:t xml:space="preserve"> </w:t>
      </w:r>
      <w:r>
        <w:t>more</w:t>
      </w:r>
    </w:p>
    <w:p w:rsidR="00F14563" w:rsidRDefault="00F14563" w:rsidP="00286FF1">
      <w:pPr>
        <w:pStyle w:val="BodyText"/>
        <w:ind w:left="0"/>
      </w:pPr>
      <w:r>
        <w:t>NumSeries:</w:t>
      </w:r>
      <w:r>
        <w:rPr>
          <w:spacing w:val="25"/>
        </w:rPr>
        <w:t xml:space="preserve"> </w:t>
      </w:r>
      <w:r>
        <w:t>5</w:t>
      </w:r>
    </w:p>
    <w:p w:rsidR="00F14563" w:rsidRDefault="00F14563" w:rsidP="00286FF1">
      <w:pPr>
        <w:pStyle w:val="BodyText"/>
        <w:ind w:left="0"/>
      </w:pPr>
      <w:r>
        <w:t>P:</w:t>
      </w:r>
      <w:r>
        <w:rPr>
          <w:spacing w:val="8"/>
        </w:rPr>
        <w:t xml:space="preserve"> </w:t>
      </w:r>
      <w:r>
        <w:t>7</w:t>
      </w:r>
    </w:p>
    <w:p w:rsidR="00F14563" w:rsidRDefault="00F14563" w:rsidP="00286FF1">
      <w:pPr>
        <w:pStyle w:val="BodyText"/>
        <w:ind w:left="0"/>
      </w:pPr>
      <w:r>
        <w:t>Constant:</w:t>
      </w:r>
      <w:r>
        <w:rPr>
          <w:spacing w:val="14"/>
        </w:rPr>
        <w:t xml:space="preserve"> </w:t>
      </w:r>
      <w:r>
        <w:t>[1.6728</w:t>
      </w:r>
      <w:r>
        <w:rPr>
          <w:spacing w:val="14"/>
        </w:rPr>
        <w:t xml:space="preserve"> </w:t>
      </w:r>
      <w:r>
        <w:t>7.60907</w:t>
      </w:r>
      <w:r>
        <w:rPr>
          <w:spacing w:val="15"/>
        </w:rPr>
        <w:t xml:space="preserve"> </w:t>
      </w:r>
      <w:r>
        <w:t>4.22037</w:t>
      </w:r>
      <w:r>
        <w:rPr>
          <w:spacing w:val="14"/>
        </w:rPr>
        <w:t xml:space="preserve"> </w:t>
      </w:r>
      <w:r>
        <w:t>...</w:t>
      </w:r>
      <w:r>
        <w:rPr>
          <w:spacing w:val="14"/>
        </w:rPr>
        <w:t xml:space="preserve"> </w:t>
      </w:r>
      <w:r>
        <w:t>and</w:t>
      </w:r>
      <w:r>
        <w:rPr>
          <w:spacing w:val="15"/>
        </w:rPr>
        <w:t xml:space="preserve"> </w:t>
      </w:r>
      <w:r>
        <w:t>2</w:t>
      </w:r>
      <w:r>
        <w:rPr>
          <w:spacing w:val="14"/>
        </w:rPr>
        <w:t xml:space="preserve"> </w:t>
      </w:r>
      <w:r>
        <w:t>more]'</w:t>
      </w:r>
    </w:p>
    <w:p w:rsidR="00286FF1" w:rsidRDefault="00F14563" w:rsidP="00286FF1">
      <w:pPr>
        <w:pStyle w:val="BodyText"/>
        <w:ind w:left="0"/>
        <w:rPr>
          <w:spacing w:val="-117"/>
        </w:rPr>
      </w:pPr>
      <w:r>
        <w:t>AR:</w:t>
      </w:r>
      <w:r>
        <w:rPr>
          <w:spacing w:val="8"/>
        </w:rPr>
        <w:t xml:space="preserve"> </w:t>
      </w:r>
      <w:r>
        <w:t>{5×5</w:t>
      </w:r>
      <w:r>
        <w:rPr>
          <w:spacing w:val="8"/>
        </w:rPr>
        <w:t xml:space="preserve"> </w:t>
      </w:r>
      <w:r>
        <w:t>matrices}</w:t>
      </w:r>
      <w:r>
        <w:rPr>
          <w:spacing w:val="8"/>
        </w:rPr>
        <w:t xml:space="preserve"> </w:t>
      </w:r>
      <w:r>
        <w:t>at</w:t>
      </w:r>
      <w:r>
        <w:rPr>
          <w:spacing w:val="8"/>
        </w:rPr>
        <w:t xml:space="preserve"> </w:t>
      </w:r>
      <w:r>
        <w:t>lags</w:t>
      </w:r>
      <w:r>
        <w:rPr>
          <w:spacing w:val="8"/>
        </w:rPr>
        <w:t xml:space="preserve"> </w:t>
      </w:r>
      <w:r>
        <w:t>[1</w:t>
      </w:r>
      <w:r>
        <w:rPr>
          <w:spacing w:val="8"/>
        </w:rPr>
        <w:t xml:space="preserve"> </w:t>
      </w:r>
      <w:r>
        <w:t>2</w:t>
      </w:r>
      <w:r>
        <w:rPr>
          <w:spacing w:val="8"/>
        </w:rPr>
        <w:t xml:space="preserve"> </w:t>
      </w:r>
      <w:r>
        <w:t>3</w:t>
      </w:r>
      <w:r>
        <w:rPr>
          <w:spacing w:val="8"/>
        </w:rPr>
        <w:t xml:space="preserve"> </w:t>
      </w:r>
      <w:r>
        <w:t>...</w:t>
      </w:r>
      <w:r>
        <w:rPr>
          <w:spacing w:val="8"/>
        </w:rPr>
        <w:t xml:space="preserve"> </w:t>
      </w:r>
      <w:r>
        <w:t>and</w:t>
      </w:r>
      <w:r>
        <w:rPr>
          <w:spacing w:val="8"/>
        </w:rPr>
        <w:t xml:space="preserve"> </w:t>
      </w:r>
      <w:r>
        <w:t>4</w:t>
      </w:r>
      <w:r>
        <w:rPr>
          <w:spacing w:val="8"/>
        </w:rPr>
        <w:t xml:space="preserve"> </w:t>
      </w:r>
      <w:r>
        <w:t>more]</w:t>
      </w:r>
      <w:r>
        <w:rPr>
          <w:spacing w:val="-117"/>
        </w:rPr>
        <w:t xml:space="preserve"> </w:t>
      </w:r>
    </w:p>
    <w:p w:rsidR="00F14563" w:rsidRDefault="00F14563" w:rsidP="00286FF1">
      <w:pPr>
        <w:pStyle w:val="BodyText"/>
        <w:ind w:left="0"/>
      </w:pPr>
      <w:r>
        <w:t>Trend:</w:t>
      </w:r>
      <w:r>
        <w:rPr>
          <w:spacing w:val="3"/>
        </w:rPr>
        <w:t xml:space="preserve"> </w:t>
      </w:r>
      <w:r>
        <w:t>[5×1</w:t>
      </w:r>
      <w:r>
        <w:rPr>
          <w:spacing w:val="4"/>
        </w:rPr>
        <w:t xml:space="preserve"> </w:t>
      </w:r>
      <w:r>
        <w:t>vector</w:t>
      </w:r>
      <w:r>
        <w:rPr>
          <w:spacing w:val="4"/>
        </w:rPr>
        <w:t xml:space="preserve"> </w:t>
      </w:r>
      <w:r>
        <w:t>of</w:t>
      </w:r>
      <w:r>
        <w:rPr>
          <w:spacing w:val="4"/>
        </w:rPr>
        <w:t xml:space="preserve"> </w:t>
      </w:r>
      <w:r>
        <w:t>zeros]</w:t>
      </w:r>
    </w:p>
    <w:p w:rsidR="00F14563" w:rsidRDefault="00F14563" w:rsidP="00286FF1">
      <w:pPr>
        <w:pStyle w:val="BodyText"/>
        <w:ind w:left="0"/>
      </w:pPr>
      <w:r>
        <w:t>Beta:</w:t>
      </w:r>
      <w:r>
        <w:rPr>
          <w:spacing w:val="15"/>
        </w:rPr>
        <w:t xml:space="preserve"> </w:t>
      </w:r>
      <w:r>
        <w:t>[5×0</w:t>
      </w:r>
      <w:r>
        <w:rPr>
          <w:spacing w:val="16"/>
        </w:rPr>
        <w:t xml:space="preserve"> </w:t>
      </w:r>
      <w:r>
        <w:t>matrix]</w:t>
      </w:r>
    </w:p>
    <w:p w:rsidR="00F14563" w:rsidRDefault="00F14563" w:rsidP="00286FF1">
      <w:pPr>
        <w:pStyle w:val="BodyText"/>
        <w:ind w:left="0"/>
      </w:pPr>
      <w:r>
        <w:t>Covariance:</w:t>
      </w:r>
      <w:r>
        <w:rPr>
          <w:spacing w:val="20"/>
        </w:rPr>
        <w:t xml:space="preserve"> </w:t>
      </w:r>
      <w:r>
        <w:t>[5×5</w:t>
      </w:r>
      <w:r>
        <w:rPr>
          <w:spacing w:val="21"/>
        </w:rPr>
        <w:t xml:space="preserve"> </w:t>
      </w:r>
      <w:r>
        <w:t>matrix]</w:t>
      </w:r>
    </w:p>
    <w:p w:rsidR="00286FF1" w:rsidRDefault="00286FF1" w:rsidP="00286FF1">
      <w:pPr>
        <w:pStyle w:val="BodyText"/>
        <w:ind w:left="0"/>
      </w:pPr>
    </w:p>
    <w:p w:rsidR="00F14563" w:rsidRDefault="00F14563" w:rsidP="00286FF1">
      <w:pPr>
        <w:pStyle w:val="BodyText"/>
        <w:ind w:left="0"/>
      </w:pPr>
      <w:r>
        <w:t>&gt;&gt;</w:t>
      </w:r>
      <w:r>
        <w:rPr>
          <w:spacing w:val="24"/>
        </w:rPr>
        <w:t xml:space="preserve"> </w:t>
      </w:r>
      <w:r>
        <w:t>[Response,</w:t>
      </w:r>
      <w:r>
        <w:rPr>
          <w:spacing w:val="24"/>
        </w:rPr>
        <w:t xml:space="preserve"> </w:t>
      </w:r>
      <w:r>
        <w:t>lower,</w:t>
      </w:r>
      <w:r>
        <w:rPr>
          <w:spacing w:val="24"/>
        </w:rPr>
        <w:t xml:space="preserve"> </w:t>
      </w:r>
      <w:r>
        <w:t>upper]</w:t>
      </w:r>
      <w:r>
        <w:rPr>
          <w:spacing w:val="24"/>
        </w:rPr>
        <w:t xml:space="preserve"> </w:t>
      </w:r>
      <w:r>
        <w:t>=</w:t>
      </w:r>
      <w:r>
        <w:rPr>
          <w:spacing w:val="24"/>
        </w:rPr>
        <w:t xml:space="preserve"> </w:t>
      </w:r>
      <w:r>
        <w:t>irf(Md1,</w:t>
      </w:r>
      <w:r>
        <w:rPr>
          <w:spacing w:val="-88"/>
        </w:rPr>
        <w:t xml:space="preserve"> </w:t>
      </w:r>
      <w:r>
        <w:rPr>
          <w:color w:val="A01FEF"/>
        </w:rPr>
        <w:t>'method'</w:t>
      </w:r>
      <w:r>
        <w:t>,</w:t>
      </w:r>
      <w:r>
        <w:rPr>
          <w:color w:val="A01FEF"/>
        </w:rPr>
        <w:t>'generalized'</w:t>
      </w:r>
      <w:r>
        <w:t>)</w:t>
      </w:r>
    </w:p>
    <w:p w:rsidR="00F14563" w:rsidRDefault="00F14563" w:rsidP="00286FF1">
      <w:pPr>
        <w:pStyle w:val="BodyText"/>
        <w:ind w:left="0"/>
      </w:pPr>
    </w:p>
    <w:p w:rsidR="00F14563" w:rsidRDefault="00F14563" w:rsidP="00286FF1">
      <w:pPr>
        <w:pStyle w:val="BodyText"/>
        <w:ind w:left="0"/>
      </w:pPr>
      <w:r>
        <w:t>&gt;&gt;</w:t>
      </w:r>
      <w:r>
        <w:rPr>
          <w:spacing w:val="15"/>
        </w:rPr>
        <w:t xml:space="preserve"> </w:t>
      </w:r>
      <w:r>
        <w:t>subplot</w:t>
      </w:r>
      <w:r>
        <w:rPr>
          <w:spacing w:val="16"/>
        </w:rPr>
        <w:t xml:space="preserve"> </w:t>
      </w:r>
      <w:r>
        <w:t>(5,5,1)</w:t>
      </w:r>
    </w:p>
    <w:p w:rsidR="00F14563" w:rsidRDefault="00F14563" w:rsidP="00286FF1">
      <w:pPr>
        <w:pStyle w:val="BodyText"/>
        <w:ind w:left="0"/>
      </w:pPr>
      <w:r>
        <w:t>&gt;&gt;</w:t>
      </w:r>
      <w:r>
        <w:rPr>
          <w:spacing w:val="53"/>
        </w:rPr>
        <w:t xml:space="preserve"> </w:t>
      </w:r>
      <w:r>
        <w:t>confplot(IRFS4,IRFS2,IRFS1,IRFS3,</w:t>
      </w:r>
      <w:r>
        <w:rPr>
          <w:color w:val="A01FEF"/>
        </w:rPr>
        <w:t>'color'</w:t>
      </w:r>
      <w:r>
        <w:t>,[1</w:t>
      </w:r>
      <w:r>
        <w:rPr>
          <w:spacing w:val="53"/>
        </w:rPr>
        <w:t xml:space="preserve"> </w:t>
      </w:r>
      <w:r>
        <w:t>0</w:t>
      </w:r>
      <w:r>
        <w:rPr>
          <w:spacing w:val="53"/>
        </w:rPr>
        <w:t xml:space="preserve"> </w:t>
      </w:r>
      <w:r>
        <w:t>0],</w:t>
      </w:r>
      <w:r>
        <w:rPr>
          <w:color w:val="A01FEF"/>
        </w:rPr>
        <w:t>'linewidth'</w:t>
      </w:r>
      <w:r>
        <w:t>,1);</w:t>
      </w:r>
    </w:p>
    <w:p w:rsidR="00F14563" w:rsidRDefault="00F14563" w:rsidP="00286FF1">
      <w:pPr>
        <w:pStyle w:val="BodyText"/>
        <w:ind w:left="0"/>
      </w:pPr>
      <w:r>
        <w:t>&gt;&gt;</w:t>
      </w:r>
      <w:r>
        <w:rPr>
          <w:spacing w:val="15"/>
        </w:rPr>
        <w:t xml:space="preserve"> </w:t>
      </w:r>
      <w:r>
        <w:t>subplot</w:t>
      </w:r>
      <w:r>
        <w:rPr>
          <w:spacing w:val="16"/>
        </w:rPr>
        <w:t xml:space="preserve"> </w:t>
      </w:r>
      <w:r>
        <w:t>(5,5,2)</w:t>
      </w:r>
    </w:p>
    <w:p w:rsidR="00F14563" w:rsidRDefault="00F14563" w:rsidP="00286FF1">
      <w:pPr>
        <w:pStyle w:val="BodyText"/>
        <w:ind w:left="0"/>
      </w:pPr>
      <w:r>
        <w:t>&gt;&gt;</w:t>
      </w:r>
      <w:r>
        <w:rPr>
          <w:spacing w:val="53"/>
        </w:rPr>
        <w:t xml:space="preserve"> </w:t>
      </w:r>
      <w:r>
        <w:t>confplot(IRFS4,IRFS6,IRFS5,IRFS7,</w:t>
      </w:r>
      <w:r>
        <w:rPr>
          <w:color w:val="A01FEF"/>
        </w:rPr>
        <w:t>'color'</w:t>
      </w:r>
      <w:r>
        <w:t>,[1</w:t>
      </w:r>
      <w:r>
        <w:rPr>
          <w:spacing w:val="53"/>
        </w:rPr>
        <w:t xml:space="preserve"> </w:t>
      </w:r>
      <w:r>
        <w:t>0</w:t>
      </w:r>
      <w:r>
        <w:rPr>
          <w:spacing w:val="53"/>
        </w:rPr>
        <w:t xml:space="preserve"> </w:t>
      </w:r>
      <w:r>
        <w:t>0],</w:t>
      </w:r>
      <w:r>
        <w:rPr>
          <w:color w:val="A01FEF"/>
        </w:rPr>
        <w:t>'linewidth'</w:t>
      </w:r>
      <w:r>
        <w:t>,1);</w:t>
      </w:r>
    </w:p>
    <w:p w:rsidR="00F14563" w:rsidRDefault="00F14563" w:rsidP="00286FF1">
      <w:pPr>
        <w:pStyle w:val="BodyText"/>
        <w:ind w:left="0"/>
      </w:pPr>
      <w:r>
        <w:t>&gt;&gt;</w:t>
      </w:r>
      <w:r>
        <w:rPr>
          <w:spacing w:val="15"/>
        </w:rPr>
        <w:t xml:space="preserve"> </w:t>
      </w:r>
      <w:r>
        <w:t>subplot</w:t>
      </w:r>
      <w:r>
        <w:rPr>
          <w:spacing w:val="16"/>
        </w:rPr>
        <w:t xml:space="preserve"> </w:t>
      </w:r>
      <w:r>
        <w:t>(5,5,3)</w:t>
      </w:r>
    </w:p>
    <w:p w:rsidR="00F14563" w:rsidRDefault="00F14563" w:rsidP="00286FF1">
      <w:pPr>
        <w:pStyle w:val="BodyText"/>
        <w:ind w:left="0"/>
      </w:pPr>
      <w:r>
        <w:t>&gt;&gt;</w:t>
      </w:r>
      <w:r>
        <w:rPr>
          <w:spacing w:val="53"/>
        </w:rPr>
        <w:t xml:space="preserve"> </w:t>
      </w:r>
      <w:r>
        <w:t>confplot(IRFS4,IRFS9,IRFS8,IRFS10,</w:t>
      </w:r>
      <w:r>
        <w:rPr>
          <w:color w:val="A01FEF"/>
        </w:rPr>
        <w:t>'color'</w:t>
      </w:r>
      <w:r>
        <w:t>,[1</w:t>
      </w:r>
      <w:r w:rsidR="00437B78">
        <w:rPr>
          <w:spacing w:val="54"/>
        </w:rPr>
        <w:t xml:space="preserve"> </w:t>
      </w:r>
      <w:r>
        <w:t>0</w:t>
      </w:r>
      <w:r w:rsidR="00437B78">
        <w:t xml:space="preserve"> </w:t>
      </w:r>
      <w:r>
        <w:t>0],</w:t>
      </w:r>
      <w:r>
        <w:rPr>
          <w:color w:val="A01FEF"/>
        </w:rPr>
        <w:t>'linewidth'</w:t>
      </w:r>
      <w:r>
        <w:t>,1);</w:t>
      </w:r>
    </w:p>
    <w:p w:rsidR="00437B78" w:rsidRDefault="00437B78" w:rsidP="00437B78">
      <w:pPr>
        <w:pStyle w:val="BodyText"/>
        <w:ind w:left="0"/>
      </w:pPr>
    </w:p>
    <w:p w:rsidR="00D20D42" w:rsidRDefault="00F14563" w:rsidP="00437B78">
      <w:pPr>
        <w:pStyle w:val="BodyText"/>
        <w:ind w:left="0"/>
      </w:pPr>
      <w:r>
        <w:t>&gt;&gt;</w:t>
      </w:r>
      <w:r>
        <w:rPr>
          <w:spacing w:val="15"/>
        </w:rPr>
        <w:t xml:space="preserve"> </w:t>
      </w:r>
      <w:r>
        <w:t>subplot</w:t>
      </w:r>
      <w:r>
        <w:rPr>
          <w:spacing w:val="16"/>
        </w:rPr>
        <w:t xml:space="preserve"> </w:t>
      </w:r>
      <w:r>
        <w:t>(5,5,4)</w:t>
      </w:r>
      <w:r w:rsidR="00D20D42">
        <w:rPr>
          <w:noProof/>
          <w:lang w:bidi="ne-NP"/>
        </w:rPr>
        <mc:AlternateContent>
          <mc:Choice Requires="wps">
            <w:drawing>
              <wp:anchor distT="0" distB="0" distL="114300" distR="114300" simplePos="0" relativeHeight="251677696" behindDoc="0" locked="0" layoutInCell="1" allowOverlap="1" wp14:anchorId="64EAC0AC" wp14:editId="1CEE7921">
                <wp:simplePos x="0" y="0"/>
                <wp:positionH relativeFrom="margin">
                  <wp:align>left</wp:align>
                </wp:positionH>
                <wp:positionV relativeFrom="topMargin">
                  <wp:posOffset>498308</wp:posOffset>
                </wp:positionV>
                <wp:extent cx="2198370" cy="461010"/>
                <wp:effectExtent l="0" t="0" r="11430" b="15240"/>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837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3C76" w:rsidRDefault="00B83C76" w:rsidP="00F95274">
                            <w:pPr>
                              <w:pStyle w:val="BodyText"/>
                              <w:ind w:left="0"/>
                            </w:pPr>
                            <w:r>
                              <w:t>MATLAB</w:t>
                            </w:r>
                            <w:r>
                              <w:rPr>
                                <w:spacing w:val="7"/>
                              </w:rPr>
                              <w:t xml:space="preserve"> </w:t>
                            </w:r>
                            <w:r>
                              <w:t>Command</w:t>
                            </w:r>
                            <w:r>
                              <w:rPr>
                                <w:spacing w:val="7"/>
                              </w:rPr>
                              <w:t xml:space="preserve"> </w:t>
                            </w:r>
                            <w:r>
                              <w:t>Window</w:t>
                            </w:r>
                          </w:p>
                          <w:p w:rsidR="00B83C76" w:rsidRDefault="00B83C76" w:rsidP="00F95274">
                            <w:pPr>
                              <w:pStyle w:val="BodyText"/>
                              <w:ind w:left="0"/>
                            </w:pPr>
                            <w:r>
                              <w:t>December</w:t>
                            </w:r>
                            <w:r>
                              <w:rPr>
                                <w:spacing w:val="6"/>
                              </w:rPr>
                              <w:t xml:space="preserve"> </w:t>
                            </w:r>
                            <w:r>
                              <w:t>18,</w:t>
                            </w:r>
                            <w:r>
                              <w:rPr>
                                <w:spacing w:val="6"/>
                              </w:rPr>
                              <w:t xml:space="preserve"> </w:t>
                            </w:r>
                            <w:r>
                              <w:t>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EAC0AC" id="Text Box 83" o:spid="_x0000_s1028" type="#_x0000_t202" style="position:absolute;margin-left:0;margin-top:39.25pt;width:173.1pt;height:36.3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op-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903sAIAALI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" filled="f" stroked="f">
                <v:textbox inset="0,0,0,0">
                  <w:txbxContent>
                    <w:p w:rsidR="00B83C76" w:rsidRDefault="00B83C76" w:rsidP="00F95274">
                      <w:pPr>
                        <w:pStyle w:val="BodyText"/>
                        <w:ind w:left="0"/>
                      </w:pPr>
                      <w:r>
                        <w:t>MATLAB</w:t>
                      </w:r>
                      <w:r>
                        <w:rPr>
                          <w:spacing w:val="7"/>
                        </w:rPr>
                        <w:t xml:space="preserve"> </w:t>
                      </w:r>
                      <w:r>
                        <w:t>Command</w:t>
                      </w:r>
                      <w:r>
                        <w:rPr>
                          <w:spacing w:val="7"/>
                        </w:rPr>
                        <w:t xml:space="preserve"> </w:t>
                      </w:r>
                      <w:r>
                        <w:t>Window</w:t>
                      </w:r>
                    </w:p>
                    <w:p w:rsidR="00B83C76" w:rsidRDefault="00B83C76" w:rsidP="00F95274">
                      <w:pPr>
                        <w:pStyle w:val="BodyText"/>
                        <w:ind w:left="0"/>
                      </w:pPr>
                      <w:r>
                        <w:t>December</w:t>
                      </w:r>
                      <w:r>
                        <w:rPr>
                          <w:spacing w:val="6"/>
                        </w:rPr>
                        <w:t xml:space="preserve"> </w:t>
                      </w:r>
                      <w:r>
                        <w:t>18,</w:t>
                      </w:r>
                      <w:r>
                        <w:rPr>
                          <w:spacing w:val="6"/>
                        </w:rPr>
                        <w:t xml:space="preserve"> </w:t>
                      </w:r>
                      <w:r>
                        <w:t>2021</w:t>
                      </w:r>
                    </w:p>
                  </w:txbxContent>
                </v:textbox>
                <w10:wrap anchorx="margin" anchory="margin"/>
              </v:shape>
            </w:pict>
          </mc:Fallback>
        </mc:AlternateContent>
      </w:r>
    </w:p>
    <w:p w:rsidR="00F14563" w:rsidRDefault="00F14563" w:rsidP="00F95274">
      <w:pPr>
        <w:pStyle w:val="BodyText"/>
        <w:ind w:left="0"/>
      </w:pPr>
      <w:r>
        <w:t>&gt;&gt;</w:t>
      </w:r>
      <w:r w:rsidRPr="00470901">
        <w:t xml:space="preserve"> </w:t>
      </w:r>
      <w:r>
        <w:t>confplot(IRFS4,IRFS12,IRFS11,IRFS13,</w:t>
      </w:r>
      <w:r w:rsidRPr="00470901">
        <w:t xml:space="preserve"> 'color'</w:t>
      </w:r>
      <w:r>
        <w:t>,[100],</w:t>
      </w:r>
      <w:r w:rsidRPr="00470901">
        <w:t>'linewidth'</w:t>
      </w:r>
      <w:r>
        <w:t>,1);</w:t>
      </w:r>
    </w:p>
    <w:p w:rsidR="00F14563" w:rsidRDefault="00F14563" w:rsidP="00F95274">
      <w:pPr>
        <w:pStyle w:val="BodyText"/>
        <w:ind w:left="0"/>
      </w:pPr>
      <w:r>
        <w:t>&gt;&gt;</w:t>
      </w:r>
      <w:r>
        <w:rPr>
          <w:spacing w:val="15"/>
        </w:rPr>
        <w:t xml:space="preserve"> </w:t>
      </w:r>
      <w:r>
        <w:t>subplot</w:t>
      </w:r>
      <w:r>
        <w:rPr>
          <w:spacing w:val="16"/>
        </w:rPr>
        <w:t xml:space="preserve"> </w:t>
      </w:r>
      <w:r>
        <w:t>(5,5,5)</w:t>
      </w:r>
    </w:p>
    <w:p w:rsidR="00F14563" w:rsidRDefault="00F14563" w:rsidP="00F95274">
      <w:pPr>
        <w:pStyle w:val="BodyText"/>
        <w:ind w:left="0"/>
      </w:pPr>
      <w:r>
        <w:t>&gt;&gt;</w:t>
      </w:r>
      <w:r>
        <w:rPr>
          <w:spacing w:val="44"/>
        </w:rPr>
        <w:t xml:space="preserve"> </w:t>
      </w:r>
      <w:r>
        <w:t>confplot(IRFS4,IRFS15,IRFS14,IRFS16,</w:t>
      </w:r>
      <w:r>
        <w:rPr>
          <w:spacing w:val="-83"/>
        </w:rPr>
        <w:t xml:space="preserve"> </w:t>
      </w:r>
      <w:r>
        <w:rPr>
          <w:color w:val="A01FEF"/>
        </w:rPr>
        <w:t>'color'</w:t>
      </w:r>
      <w:r w:rsidR="00437B78">
        <w:t>,[100],</w:t>
      </w:r>
      <w:r>
        <w:rPr>
          <w:color w:val="A01FEF"/>
        </w:rPr>
        <w:t>'linewidth'</w:t>
      </w:r>
      <w:r>
        <w:t>,1);</w:t>
      </w:r>
    </w:p>
    <w:p w:rsidR="00F14563" w:rsidRDefault="00F14563" w:rsidP="00F95274">
      <w:pPr>
        <w:pStyle w:val="BodyText"/>
        <w:ind w:left="0"/>
      </w:pPr>
      <w:r>
        <w:t>&gt;&gt;</w:t>
      </w:r>
      <w:r>
        <w:rPr>
          <w:spacing w:val="15"/>
        </w:rPr>
        <w:t xml:space="preserve"> </w:t>
      </w:r>
      <w:r>
        <w:t>subplot</w:t>
      </w:r>
      <w:r>
        <w:rPr>
          <w:spacing w:val="16"/>
        </w:rPr>
        <w:t xml:space="preserve"> </w:t>
      </w:r>
      <w:r>
        <w:t>(5,5,6)</w:t>
      </w:r>
    </w:p>
    <w:p w:rsidR="00F14563" w:rsidRDefault="00F14563" w:rsidP="00F95274">
      <w:pPr>
        <w:pStyle w:val="BodyText"/>
        <w:ind w:left="0"/>
      </w:pPr>
      <w:r>
        <w:t>&gt;&gt;</w:t>
      </w:r>
      <w:r>
        <w:rPr>
          <w:spacing w:val="50"/>
        </w:rPr>
        <w:t xml:space="preserve"> </w:t>
      </w:r>
      <w:r>
        <w:t>confplot(IRFS4,IBR2,IBR1,IBR3,</w:t>
      </w:r>
      <w:r>
        <w:rPr>
          <w:color w:val="A01FEF"/>
        </w:rPr>
        <w:t>'color'</w:t>
      </w:r>
      <w:r>
        <w:t>,[1</w:t>
      </w:r>
      <w:r>
        <w:rPr>
          <w:spacing w:val="50"/>
        </w:rPr>
        <w:t xml:space="preserve"> </w:t>
      </w:r>
      <w:r>
        <w:t>0</w:t>
      </w:r>
      <w:r>
        <w:rPr>
          <w:spacing w:val="50"/>
        </w:rPr>
        <w:t xml:space="preserve"> </w:t>
      </w:r>
      <w:r>
        <w:t>0],</w:t>
      </w:r>
      <w:r>
        <w:rPr>
          <w:color w:val="A01FEF"/>
        </w:rPr>
        <w:t>'linewidth'</w:t>
      </w:r>
      <w:r>
        <w:t>,1);</w:t>
      </w:r>
    </w:p>
    <w:p w:rsidR="00F14563" w:rsidRDefault="00F14563" w:rsidP="00F95274">
      <w:pPr>
        <w:pStyle w:val="BodyText"/>
        <w:ind w:left="0"/>
      </w:pPr>
      <w:r>
        <w:t>&gt;&gt;</w:t>
      </w:r>
      <w:r>
        <w:rPr>
          <w:spacing w:val="15"/>
        </w:rPr>
        <w:t xml:space="preserve"> </w:t>
      </w:r>
      <w:r>
        <w:t>Subplot</w:t>
      </w:r>
      <w:r>
        <w:rPr>
          <w:spacing w:val="16"/>
        </w:rPr>
        <w:t xml:space="preserve"> </w:t>
      </w:r>
      <w:r>
        <w:t>(5,5,7)</w:t>
      </w:r>
    </w:p>
    <w:p w:rsidR="00F14563" w:rsidRDefault="00F14563" w:rsidP="00F95274">
      <w:pPr>
        <w:pStyle w:val="BodyText"/>
        <w:ind w:left="0"/>
      </w:pPr>
      <w:r>
        <w:t>&gt;&gt;</w:t>
      </w:r>
      <w:r>
        <w:rPr>
          <w:spacing w:val="50"/>
        </w:rPr>
        <w:t xml:space="preserve"> </w:t>
      </w:r>
      <w:r>
        <w:t>confplot(IRFS4,IBR5,IBR4,IBR6,</w:t>
      </w:r>
      <w:r>
        <w:rPr>
          <w:color w:val="A01FEF"/>
        </w:rPr>
        <w:t>'color'</w:t>
      </w:r>
      <w:r>
        <w:t>,[1</w:t>
      </w:r>
      <w:r>
        <w:rPr>
          <w:spacing w:val="50"/>
        </w:rPr>
        <w:t xml:space="preserve"> </w:t>
      </w:r>
      <w:r>
        <w:t>0</w:t>
      </w:r>
      <w:r>
        <w:rPr>
          <w:spacing w:val="50"/>
        </w:rPr>
        <w:t xml:space="preserve"> </w:t>
      </w:r>
      <w:r>
        <w:t>0],</w:t>
      </w:r>
      <w:r>
        <w:rPr>
          <w:color w:val="A01FEF"/>
        </w:rPr>
        <w:t>'linewidth'</w:t>
      </w:r>
      <w:r>
        <w:t>,1);</w:t>
      </w:r>
    </w:p>
    <w:p w:rsidR="00F14563" w:rsidRDefault="00F14563" w:rsidP="00F95274">
      <w:pPr>
        <w:pStyle w:val="BodyText"/>
        <w:ind w:left="0"/>
      </w:pPr>
      <w:r>
        <w:t>&gt;&gt;</w:t>
      </w:r>
      <w:r>
        <w:rPr>
          <w:spacing w:val="15"/>
        </w:rPr>
        <w:t xml:space="preserve"> </w:t>
      </w:r>
      <w:r>
        <w:t>subplot</w:t>
      </w:r>
      <w:r>
        <w:rPr>
          <w:spacing w:val="16"/>
        </w:rPr>
        <w:t xml:space="preserve"> </w:t>
      </w:r>
      <w:r>
        <w:t>(5,5,8)</w:t>
      </w:r>
    </w:p>
    <w:p w:rsidR="00F14563" w:rsidRDefault="00F14563" w:rsidP="00F95274">
      <w:pPr>
        <w:pStyle w:val="BodyText"/>
        <w:ind w:left="0"/>
      </w:pPr>
      <w:r>
        <w:t>&gt;&gt;</w:t>
      </w:r>
      <w:r>
        <w:rPr>
          <w:spacing w:val="50"/>
        </w:rPr>
        <w:t xml:space="preserve"> </w:t>
      </w:r>
      <w:r>
        <w:t>confplot(IRFS4,IBR8,IBR7,IBR9,</w:t>
      </w:r>
      <w:r>
        <w:rPr>
          <w:color w:val="A01FEF"/>
        </w:rPr>
        <w:t>'color'</w:t>
      </w:r>
      <w:r>
        <w:t>,[1</w:t>
      </w:r>
      <w:r>
        <w:rPr>
          <w:spacing w:val="50"/>
        </w:rPr>
        <w:t xml:space="preserve"> </w:t>
      </w:r>
      <w:r>
        <w:t>0</w:t>
      </w:r>
      <w:r>
        <w:rPr>
          <w:spacing w:val="50"/>
        </w:rPr>
        <w:t xml:space="preserve"> </w:t>
      </w:r>
      <w:r>
        <w:t>0],</w:t>
      </w:r>
      <w:r>
        <w:rPr>
          <w:color w:val="A01FEF"/>
        </w:rPr>
        <w:t>'linewidth'</w:t>
      </w:r>
      <w:r>
        <w:t>,1);</w:t>
      </w:r>
    </w:p>
    <w:p w:rsidR="00F14563" w:rsidRDefault="00F14563" w:rsidP="00F95274">
      <w:pPr>
        <w:pStyle w:val="BodyText"/>
        <w:ind w:left="0"/>
      </w:pPr>
      <w:r>
        <w:t>&gt;&gt;</w:t>
      </w:r>
      <w:r>
        <w:rPr>
          <w:spacing w:val="15"/>
        </w:rPr>
        <w:t xml:space="preserve"> </w:t>
      </w:r>
      <w:r w:rsidR="00500A0C">
        <w:t>subplot</w:t>
      </w:r>
      <w:r>
        <w:rPr>
          <w:spacing w:val="16"/>
        </w:rPr>
        <w:t xml:space="preserve"> </w:t>
      </w:r>
      <w:r>
        <w:t>(5,5,9)</w:t>
      </w:r>
    </w:p>
    <w:p w:rsidR="00F14563" w:rsidRDefault="00F14563" w:rsidP="00F95274">
      <w:pPr>
        <w:pStyle w:val="BodyText"/>
        <w:ind w:left="0"/>
      </w:pPr>
      <w:r>
        <w:t>&gt;&gt;</w:t>
      </w:r>
      <w:r>
        <w:rPr>
          <w:spacing w:val="53"/>
        </w:rPr>
        <w:t xml:space="preserve"> </w:t>
      </w:r>
      <w:r>
        <w:t>confplot(IRFS4,IBR11,IBR10,IBR12,</w:t>
      </w:r>
      <w:r>
        <w:rPr>
          <w:color w:val="A01FEF"/>
        </w:rPr>
        <w:t>'color'</w:t>
      </w:r>
      <w:r>
        <w:t>,[1</w:t>
      </w:r>
      <w:r>
        <w:rPr>
          <w:spacing w:val="53"/>
        </w:rPr>
        <w:t xml:space="preserve"> </w:t>
      </w:r>
      <w:r>
        <w:t>0</w:t>
      </w:r>
      <w:r>
        <w:rPr>
          <w:spacing w:val="53"/>
        </w:rPr>
        <w:t xml:space="preserve"> </w:t>
      </w:r>
      <w:r>
        <w:t>0],</w:t>
      </w:r>
      <w:r>
        <w:rPr>
          <w:color w:val="A01FEF"/>
        </w:rPr>
        <w:t>'linewidth'</w:t>
      </w:r>
      <w:r>
        <w:t>,1);</w:t>
      </w:r>
    </w:p>
    <w:p w:rsidR="00F14563" w:rsidRDefault="00F14563" w:rsidP="00F95274">
      <w:pPr>
        <w:pStyle w:val="BodyText"/>
        <w:ind w:left="0"/>
      </w:pPr>
      <w:r>
        <w:t>&gt;&gt;</w:t>
      </w:r>
      <w:r>
        <w:rPr>
          <w:spacing w:val="16"/>
        </w:rPr>
        <w:t xml:space="preserve"> </w:t>
      </w:r>
      <w:r>
        <w:t>subplot</w:t>
      </w:r>
      <w:r>
        <w:rPr>
          <w:spacing w:val="16"/>
        </w:rPr>
        <w:t xml:space="preserve"> </w:t>
      </w:r>
      <w:r>
        <w:t>(5,5,10)</w:t>
      </w:r>
    </w:p>
    <w:p w:rsidR="00F14563" w:rsidRDefault="00F14563" w:rsidP="00F95274">
      <w:pPr>
        <w:pStyle w:val="BodyText"/>
        <w:ind w:left="0"/>
      </w:pPr>
      <w:r>
        <w:t>&gt;&gt;</w:t>
      </w:r>
      <w:r>
        <w:rPr>
          <w:spacing w:val="53"/>
        </w:rPr>
        <w:t xml:space="preserve"> </w:t>
      </w:r>
      <w:r>
        <w:t>confplot(IRFS4,IBR14,IBR13,IBR15,</w:t>
      </w:r>
      <w:r>
        <w:rPr>
          <w:color w:val="A01FEF"/>
        </w:rPr>
        <w:t>'color'</w:t>
      </w:r>
      <w:r>
        <w:t>,[1</w:t>
      </w:r>
      <w:r>
        <w:rPr>
          <w:spacing w:val="53"/>
        </w:rPr>
        <w:t xml:space="preserve"> </w:t>
      </w:r>
      <w:r>
        <w:t>0</w:t>
      </w:r>
      <w:r>
        <w:rPr>
          <w:spacing w:val="53"/>
        </w:rPr>
        <w:t xml:space="preserve"> </w:t>
      </w:r>
      <w:r>
        <w:t>0],</w:t>
      </w:r>
      <w:r>
        <w:rPr>
          <w:color w:val="A01FEF"/>
        </w:rPr>
        <w:t>'linewidth'</w:t>
      </w:r>
      <w:r>
        <w:t>,1);</w:t>
      </w:r>
    </w:p>
    <w:p w:rsidR="00F14563" w:rsidRDefault="00F14563" w:rsidP="00F95274">
      <w:pPr>
        <w:pStyle w:val="BodyText"/>
        <w:ind w:left="0"/>
      </w:pPr>
      <w:r>
        <w:t>&gt;&gt;</w:t>
      </w:r>
      <w:r>
        <w:rPr>
          <w:spacing w:val="16"/>
        </w:rPr>
        <w:t xml:space="preserve"> </w:t>
      </w:r>
      <w:r>
        <w:t>subplot</w:t>
      </w:r>
      <w:r>
        <w:rPr>
          <w:spacing w:val="16"/>
        </w:rPr>
        <w:t xml:space="preserve"> </w:t>
      </w:r>
      <w:r>
        <w:t>(5,5,11)</w:t>
      </w:r>
    </w:p>
    <w:p w:rsidR="00F14563" w:rsidRDefault="00F14563" w:rsidP="00F95274">
      <w:pPr>
        <w:pStyle w:val="BodyText"/>
        <w:ind w:left="0"/>
      </w:pPr>
      <w:r>
        <w:t>&gt;&gt;</w:t>
      </w:r>
      <w:r>
        <w:rPr>
          <w:spacing w:val="47"/>
        </w:rPr>
        <w:t xml:space="preserve"> </w:t>
      </w:r>
      <w:r>
        <w:t>confplot(IRFS4,IR2,IR1,IR3,</w:t>
      </w:r>
      <w:r>
        <w:rPr>
          <w:color w:val="A01FEF"/>
        </w:rPr>
        <w:t>'color'</w:t>
      </w:r>
      <w:r>
        <w:t>,[1</w:t>
      </w:r>
      <w:r>
        <w:rPr>
          <w:spacing w:val="48"/>
        </w:rPr>
        <w:t xml:space="preserve"> </w:t>
      </w:r>
      <w:r>
        <w:t>0</w:t>
      </w:r>
      <w:r>
        <w:rPr>
          <w:spacing w:val="47"/>
        </w:rPr>
        <w:t xml:space="preserve"> </w:t>
      </w:r>
      <w:r>
        <w:t>0],</w:t>
      </w:r>
      <w:r>
        <w:rPr>
          <w:color w:val="A01FEF"/>
        </w:rPr>
        <w:t>'linewidth'</w:t>
      </w:r>
      <w:r>
        <w:t>,1);</w:t>
      </w:r>
    </w:p>
    <w:p w:rsidR="00F14563" w:rsidRDefault="00F14563" w:rsidP="00F95274">
      <w:pPr>
        <w:pStyle w:val="BodyText"/>
        <w:ind w:left="0"/>
      </w:pPr>
      <w:r>
        <w:t>&gt;&gt;</w:t>
      </w:r>
      <w:r>
        <w:rPr>
          <w:spacing w:val="16"/>
        </w:rPr>
        <w:t xml:space="preserve"> </w:t>
      </w:r>
      <w:r>
        <w:t>subplot</w:t>
      </w:r>
      <w:r>
        <w:rPr>
          <w:spacing w:val="16"/>
        </w:rPr>
        <w:t xml:space="preserve"> </w:t>
      </w:r>
      <w:r>
        <w:t>(5,5,12)</w:t>
      </w:r>
    </w:p>
    <w:p w:rsidR="00F14563" w:rsidRDefault="00F14563" w:rsidP="00F95274">
      <w:pPr>
        <w:pStyle w:val="BodyText"/>
        <w:ind w:left="0"/>
      </w:pPr>
      <w:r>
        <w:t>&gt;&gt;</w:t>
      </w:r>
      <w:r>
        <w:rPr>
          <w:spacing w:val="47"/>
        </w:rPr>
        <w:t xml:space="preserve"> </w:t>
      </w:r>
      <w:r>
        <w:t>confplot(IRFS4,IR5,IR4,IR6,</w:t>
      </w:r>
      <w:r>
        <w:rPr>
          <w:color w:val="A01FEF"/>
        </w:rPr>
        <w:t>'color'</w:t>
      </w:r>
      <w:r>
        <w:t>,[1</w:t>
      </w:r>
      <w:r>
        <w:rPr>
          <w:spacing w:val="48"/>
        </w:rPr>
        <w:t xml:space="preserve"> </w:t>
      </w:r>
      <w:r>
        <w:t>0</w:t>
      </w:r>
      <w:r>
        <w:rPr>
          <w:spacing w:val="47"/>
        </w:rPr>
        <w:t xml:space="preserve"> </w:t>
      </w:r>
      <w:r>
        <w:t>0],</w:t>
      </w:r>
      <w:r>
        <w:rPr>
          <w:color w:val="A01FEF"/>
        </w:rPr>
        <w:t>'linewidth'</w:t>
      </w:r>
      <w:r>
        <w:t>,1);</w:t>
      </w:r>
    </w:p>
    <w:p w:rsidR="00F14563" w:rsidRPr="00CD6F27" w:rsidRDefault="00F14563" w:rsidP="00F95274">
      <w:pPr>
        <w:pStyle w:val="BodyText"/>
        <w:ind w:left="0"/>
      </w:pPr>
      <w:r>
        <w:t>&gt;&gt;</w:t>
      </w:r>
      <w:r>
        <w:rPr>
          <w:spacing w:val="16"/>
        </w:rPr>
        <w:t xml:space="preserve"> </w:t>
      </w:r>
      <w:r>
        <w:t>subplot</w:t>
      </w:r>
      <w:r>
        <w:rPr>
          <w:spacing w:val="16"/>
        </w:rPr>
        <w:t xml:space="preserve"> </w:t>
      </w:r>
      <w:r>
        <w:t>(5,5,13)</w:t>
      </w:r>
    </w:p>
    <w:p w:rsidR="00F14563" w:rsidRDefault="00F14563" w:rsidP="00F95274">
      <w:pPr>
        <w:pStyle w:val="BodyText"/>
        <w:ind w:left="0"/>
      </w:pPr>
      <w:r>
        <w:t>&gt;&gt;</w:t>
      </w:r>
      <w:r>
        <w:rPr>
          <w:spacing w:val="47"/>
        </w:rPr>
        <w:t xml:space="preserve"> </w:t>
      </w:r>
      <w:r>
        <w:t>confplot(IRFS4,IR8,IR7,IR9,</w:t>
      </w:r>
      <w:r>
        <w:rPr>
          <w:color w:val="A01FEF"/>
        </w:rPr>
        <w:t>'color'</w:t>
      </w:r>
      <w:r>
        <w:t>,[1</w:t>
      </w:r>
      <w:r>
        <w:rPr>
          <w:spacing w:val="48"/>
        </w:rPr>
        <w:t xml:space="preserve"> </w:t>
      </w:r>
      <w:r>
        <w:t>0</w:t>
      </w:r>
      <w:r>
        <w:rPr>
          <w:spacing w:val="47"/>
        </w:rPr>
        <w:t xml:space="preserve"> </w:t>
      </w:r>
      <w:r>
        <w:t>0],</w:t>
      </w:r>
      <w:r>
        <w:rPr>
          <w:color w:val="A01FEF"/>
        </w:rPr>
        <w:t>'linewidth'</w:t>
      </w:r>
      <w:r>
        <w:t>,1);</w:t>
      </w:r>
    </w:p>
    <w:p w:rsidR="00F14563" w:rsidRDefault="00F14563" w:rsidP="00F95274">
      <w:pPr>
        <w:pStyle w:val="BodyText"/>
        <w:ind w:left="0"/>
      </w:pPr>
      <w:r>
        <w:t>&gt;&gt;</w:t>
      </w:r>
      <w:r>
        <w:rPr>
          <w:spacing w:val="16"/>
        </w:rPr>
        <w:t xml:space="preserve"> </w:t>
      </w:r>
      <w:r>
        <w:t>subplot</w:t>
      </w:r>
      <w:r>
        <w:rPr>
          <w:spacing w:val="16"/>
        </w:rPr>
        <w:t xml:space="preserve"> </w:t>
      </w:r>
      <w:r>
        <w:t>(5,5,14)</w:t>
      </w:r>
    </w:p>
    <w:p w:rsidR="00F14563" w:rsidRDefault="00F14563" w:rsidP="00F95274">
      <w:pPr>
        <w:pStyle w:val="BodyText"/>
        <w:ind w:left="0"/>
      </w:pPr>
      <w:r>
        <w:t>&gt;&gt;</w:t>
      </w:r>
      <w:r>
        <w:rPr>
          <w:spacing w:val="50"/>
        </w:rPr>
        <w:t xml:space="preserve"> </w:t>
      </w:r>
      <w:r>
        <w:t>confplot(IRFS4,IR11,IR10,IR12,</w:t>
      </w:r>
      <w:r>
        <w:rPr>
          <w:color w:val="A01FEF"/>
        </w:rPr>
        <w:t>'color'</w:t>
      </w:r>
      <w:r>
        <w:t>,[1</w:t>
      </w:r>
      <w:r>
        <w:rPr>
          <w:spacing w:val="50"/>
        </w:rPr>
        <w:t xml:space="preserve"> </w:t>
      </w:r>
      <w:r>
        <w:t>0</w:t>
      </w:r>
      <w:r>
        <w:rPr>
          <w:spacing w:val="50"/>
        </w:rPr>
        <w:t xml:space="preserve"> </w:t>
      </w:r>
      <w:r>
        <w:t>0],</w:t>
      </w:r>
      <w:r>
        <w:rPr>
          <w:color w:val="A01FEF"/>
        </w:rPr>
        <w:t>'linewidth'</w:t>
      </w:r>
      <w:r>
        <w:t>,1);</w:t>
      </w:r>
    </w:p>
    <w:p w:rsidR="00F14563" w:rsidRDefault="00F14563" w:rsidP="00F95274">
      <w:pPr>
        <w:pStyle w:val="BodyText"/>
        <w:ind w:left="0"/>
      </w:pPr>
      <w:r>
        <w:t>&gt;&gt;</w:t>
      </w:r>
      <w:r>
        <w:rPr>
          <w:spacing w:val="16"/>
        </w:rPr>
        <w:t xml:space="preserve"> </w:t>
      </w:r>
      <w:r>
        <w:t>subplot</w:t>
      </w:r>
      <w:r>
        <w:rPr>
          <w:spacing w:val="16"/>
        </w:rPr>
        <w:t xml:space="preserve"> </w:t>
      </w:r>
      <w:r>
        <w:t>(5,5,15)</w:t>
      </w:r>
    </w:p>
    <w:p w:rsidR="00F14563" w:rsidRDefault="00F14563" w:rsidP="00F95274">
      <w:pPr>
        <w:pStyle w:val="BodyText"/>
        <w:ind w:left="0"/>
      </w:pPr>
      <w:r>
        <w:t>&gt;&gt;</w:t>
      </w:r>
      <w:r>
        <w:rPr>
          <w:spacing w:val="50"/>
        </w:rPr>
        <w:t xml:space="preserve"> </w:t>
      </w:r>
      <w:r>
        <w:t>confplot(IRFS4,IR14,IR13,IR15,</w:t>
      </w:r>
      <w:r>
        <w:rPr>
          <w:color w:val="A01FEF"/>
        </w:rPr>
        <w:t>'color'</w:t>
      </w:r>
      <w:r>
        <w:t>,[1</w:t>
      </w:r>
      <w:r>
        <w:rPr>
          <w:spacing w:val="50"/>
        </w:rPr>
        <w:t xml:space="preserve"> </w:t>
      </w:r>
      <w:r>
        <w:t>0</w:t>
      </w:r>
      <w:r>
        <w:rPr>
          <w:spacing w:val="50"/>
        </w:rPr>
        <w:t xml:space="preserve"> </w:t>
      </w:r>
      <w:r>
        <w:t>0],</w:t>
      </w:r>
      <w:r>
        <w:rPr>
          <w:color w:val="A01FEF"/>
        </w:rPr>
        <w:t>'linewidth'</w:t>
      </w:r>
      <w:r>
        <w:t>,1);</w:t>
      </w:r>
    </w:p>
    <w:p w:rsidR="00F14563" w:rsidRDefault="00F14563" w:rsidP="00F95274">
      <w:pPr>
        <w:pStyle w:val="BodyText"/>
        <w:ind w:left="0"/>
      </w:pPr>
      <w:r>
        <w:t>&gt;&gt;</w:t>
      </w:r>
      <w:r>
        <w:rPr>
          <w:spacing w:val="16"/>
        </w:rPr>
        <w:t xml:space="preserve"> </w:t>
      </w:r>
      <w:r>
        <w:t>subplot</w:t>
      </w:r>
      <w:r>
        <w:rPr>
          <w:spacing w:val="16"/>
        </w:rPr>
        <w:t xml:space="preserve"> </w:t>
      </w:r>
      <w:r>
        <w:t>(5,5,16)</w:t>
      </w:r>
    </w:p>
    <w:p w:rsidR="00F14563" w:rsidRDefault="00F14563" w:rsidP="00F95274">
      <w:pPr>
        <w:pStyle w:val="BodyText"/>
        <w:ind w:left="0"/>
      </w:pPr>
      <w:r>
        <w:t>&gt;&gt;</w:t>
      </w:r>
      <w:r>
        <w:rPr>
          <w:spacing w:val="50"/>
        </w:rPr>
        <w:t xml:space="preserve"> </w:t>
      </w:r>
      <w:r>
        <w:t>confplot(IRFS4,GDP2,GDP1,GDP3,</w:t>
      </w:r>
      <w:r>
        <w:rPr>
          <w:color w:val="A01FEF"/>
        </w:rPr>
        <w:t>'color'</w:t>
      </w:r>
      <w:r>
        <w:t>,[1</w:t>
      </w:r>
      <w:r>
        <w:rPr>
          <w:spacing w:val="50"/>
        </w:rPr>
        <w:t xml:space="preserve"> </w:t>
      </w:r>
      <w:r>
        <w:t>0</w:t>
      </w:r>
      <w:r>
        <w:rPr>
          <w:spacing w:val="50"/>
        </w:rPr>
        <w:t xml:space="preserve"> </w:t>
      </w:r>
      <w:r>
        <w:t>0],</w:t>
      </w:r>
      <w:r>
        <w:rPr>
          <w:color w:val="A01FEF"/>
        </w:rPr>
        <w:t>'linewidth'</w:t>
      </w:r>
      <w:r>
        <w:t>,1);</w:t>
      </w:r>
    </w:p>
    <w:p w:rsidR="00F14563" w:rsidRDefault="00F14563" w:rsidP="00F95274">
      <w:pPr>
        <w:pStyle w:val="BodyText"/>
        <w:ind w:left="0"/>
      </w:pPr>
      <w:r>
        <w:t>&gt;&gt;</w:t>
      </w:r>
      <w:r>
        <w:rPr>
          <w:spacing w:val="16"/>
        </w:rPr>
        <w:t xml:space="preserve"> </w:t>
      </w:r>
      <w:r>
        <w:t>subplot</w:t>
      </w:r>
      <w:r>
        <w:rPr>
          <w:spacing w:val="16"/>
        </w:rPr>
        <w:t xml:space="preserve"> </w:t>
      </w:r>
      <w:r>
        <w:t>(5,5,17)</w:t>
      </w:r>
    </w:p>
    <w:p w:rsidR="00F14563" w:rsidRDefault="00F14563" w:rsidP="00F95274">
      <w:pPr>
        <w:pStyle w:val="BodyText"/>
        <w:ind w:left="0"/>
      </w:pPr>
      <w:r>
        <w:t>&gt;&gt;</w:t>
      </w:r>
      <w:r>
        <w:rPr>
          <w:spacing w:val="50"/>
        </w:rPr>
        <w:t xml:space="preserve"> </w:t>
      </w:r>
      <w:r>
        <w:t>confplot(IRFS4,GDP5,GDP4,GDP6,</w:t>
      </w:r>
      <w:r>
        <w:rPr>
          <w:color w:val="A01FEF"/>
        </w:rPr>
        <w:t>'color'</w:t>
      </w:r>
      <w:r>
        <w:t>,[1</w:t>
      </w:r>
      <w:r>
        <w:rPr>
          <w:spacing w:val="50"/>
        </w:rPr>
        <w:t xml:space="preserve"> </w:t>
      </w:r>
      <w:r>
        <w:t>0</w:t>
      </w:r>
      <w:r>
        <w:rPr>
          <w:spacing w:val="50"/>
        </w:rPr>
        <w:t xml:space="preserve"> </w:t>
      </w:r>
      <w:r>
        <w:t>0],</w:t>
      </w:r>
      <w:r>
        <w:rPr>
          <w:color w:val="A01FEF"/>
        </w:rPr>
        <w:t>'linewidth'</w:t>
      </w:r>
      <w:r>
        <w:t>,1);</w:t>
      </w:r>
    </w:p>
    <w:p w:rsidR="00F14563" w:rsidRDefault="00F14563" w:rsidP="00F95274">
      <w:pPr>
        <w:pStyle w:val="BodyText"/>
        <w:ind w:left="0"/>
      </w:pPr>
      <w:r>
        <w:t>&gt;&gt;</w:t>
      </w:r>
      <w:r>
        <w:rPr>
          <w:spacing w:val="16"/>
        </w:rPr>
        <w:t xml:space="preserve"> </w:t>
      </w:r>
      <w:r>
        <w:t>subplot</w:t>
      </w:r>
      <w:r>
        <w:rPr>
          <w:spacing w:val="16"/>
        </w:rPr>
        <w:t xml:space="preserve"> </w:t>
      </w:r>
      <w:r>
        <w:t>(5,5,18)</w:t>
      </w:r>
    </w:p>
    <w:p w:rsidR="00F14563" w:rsidRDefault="00F14563" w:rsidP="00F95274">
      <w:pPr>
        <w:pStyle w:val="BodyText"/>
        <w:ind w:left="0"/>
      </w:pPr>
      <w:r>
        <w:t>&gt;&gt;</w:t>
      </w:r>
      <w:r>
        <w:rPr>
          <w:spacing w:val="53"/>
        </w:rPr>
        <w:t xml:space="preserve"> </w:t>
      </w:r>
      <w:r>
        <w:t>confplot(IRFS4,GDP11,GDP10,GDP12,</w:t>
      </w:r>
      <w:r>
        <w:rPr>
          <w:color w:val="A01FEF"/>
        </w:rPr>
        <w:t>'color'</w:t>
      </w:r>
      <w:r>
        <w:t>,[1</w:t>
      </w:r>
      <w:r>
        <w:rPr>
          <w:spacing w:val="53"/>
        </w:rPr>
        <w:t xml:space="preserve"> </w:t>
      </w:r>
      <w:r>
        <w:t>0</w:t>
      </w:r>
      <w:r>
        <w:rPr>
          <w:spacing w:val="53"/>
        </w:rPr>
        <w:t xml:space="preserve"> </w:t>
      </w:r>
      <w:r>
        <w:t>0],</w:t>
      </w:r>
      <w:r>
        <w:rPr>
          <w:color w:val="A01FEF"/>
        </w:rPr>
        <w:t>'linewidth'</w:t>
      </w:r>
      <w:r>
        <w:t>,1);</w:t>
      </w:r>
    </w:p>
    <w:p w:rsidR="00F14563" w:rsidRDefault="00F14563" w:rsidP="00F95274">
      <w:pPr>
        <w:pStyle w:val="BodyText"/>
        <w:ind w:left="0"/>
      </w:pPr>
      <w:r>
        <w:t>&gt;&gt;</w:t>
      </w:r>
      <w:r>
        <w:rPr>
          <w:spacing w:val="16"/>
        </w:rPr>
        <w:t xml:space="preserve"> </w:t>
      </w:r>
      <w:r>
        <w:t>subplot</w:t>
      </w:r>
      <w:r>
        <w:rPr>
          <w:spacing w:val="16"/>
        </w:rPr>
        <w:t xml:space="preserve"> </w:t>
      </w:r>
      <w:r>
        <w:t>(5,5,19)</w:t>
      </w:r>
    </w:p>
    <w:p w:rsidR="00F14563" w:rsidRDefault="00F14563" w:rsidP="00F95274">
      <w:pPr>
        <w:pStyle w:val="BodyText"/>
        <w:ind w:left="0"/>
      </w:pPr>
      <w:r>
        <w:t>&gt;&gt;</w:t>
      </w:r>
      <w:r>
        <w:rPr>
          <w:spacing w:val="50"/>
        </w:rPr>
        <w:t xml:space="preserve"> </w:t>
      </w:r>
      <w:r>
        <w:t>confplot(IRFS4,GDP8,GDP7,GDP9,</w:t>
      </w:r>
      <w:r>
        <w:rPr>
          <w:color w:val="A01FEF"/>
        </w:rPr>
        <w:t>'color'</w:t>
      </w:r>
      <w:r>
        <w:t>,[1</w:t>
      </w:r>
      <w:r>
        <w:rPr>
          <w:spacing w:val="50"/>
        </w:rPr>
        <w:t xml:space="preserve"> </w:t>
      </w:r>
      <w:r>
        <w:t>0</w:t>
      </w:r>
      <w:r>
        <w:rPr>
          <w:spacing w:val="50"/>
        </w:rPr>
        <w:t xml:space="preserve"> </w:t>
      </w:r>
      <w:r>
        <w:t>0],</w:t>
      </w:r>
      <w:r>
        <w:rPr>
          <w:color w:val="A01FEF"/>
        </w:rPr>
        <w:t>'linewidth'</w:t>
      </w:r>
      <w:r>
        <w:t>,1);</w:t>
      </w:r>
    </w:p>
    <w:p w:rsidR="00F14563" w:rsidRDefault="00F14563" w:rsidP="00F95274">
      <w:pPr>
        <w:pStyle w:val="BodyText"/>
        <w:ind w:left="0"/>
      </w:pPr>
      <w:r>
        <w:t>&gt;&gt;</w:t>
      </w:r>
      <w:r>
        <w:rPr>
          <w:spacing w:val="16"/>
        </w:rPr>
        <w:t xml:space="preserve"> </w:t>
      </w:r>
      <w:r>
        <w:t>subplot</w:t>
      </w:r>
      <w:r>
        <w:rPr>
          <w:spacing w:val="16"/>
        </w:rPr>
        <w:t xml:space="preserve"> </w:t>
      </w:r>
      <w:r>
        <w:t>(5,5,20)</w:t>
      </w:r>
    </w:p>
    <w:p w:rsidR="00F14563" w:rsidRDefault="00F14563" w:rsidP="00F95274">
      <w:pPr>
        <w:pStyle w:val="BodyText"/>
        <w:ind w:left="0"/>
      </w:pPr>
      <w:r>
        <w:t>&gt;&gt;</w:t>
      </w:r>
      <w:r>
        <w:rPr>
          <w:spacing w:val="53"/>
        </w:rPr>
        <w:t xml:space="preserve"> </w:t>
      </w:r>
      <w:r>
        <w:t>confplot(IRFS4,GDP14,GDP13,GDP15,</w:t>
      </w:r>
      <w:r>
        <w:rPr>
          <w:color w:val="A01FEF"/>
        </w:rPr>
        <w:t>'color'</w:t>
      </w:r>
      <w:r>
        <w:t>,[1</w:t>
      </w:r>
      <w:r>
        <w:rPr>
          <w:spacing w:val="53"/>
        </w:rPr>
        <w:t xml:space="preserve"> </w:t>
      </w:r>
      <w:r>
        <w:t>0</w:t>
      </w:r>
      <w:r>
        <w:rPr>
          <w:spacing w:val="53"/>
        </w:rPr>
        <w:t xml:space="preserve"> </w:t>
      </w:r>
      <w:r>
        <w:t>0],</w:t>
      </w:r>
      <w:r>
        <w:rPr>
          <w:color w:val="A01FEF"/>
        </w:rPr>
        <w:t>'linewidth'</w:t>
      </w:r>
      <w:r>
        <w:t>,1);</w:t>
      </w:r>
    </w:p>
    <w:p w:rsidR="00F14563" w:rsidRDefault="00F14563" w:rsidP="00F95274">
      <w:pPr>
        <w:pStyle w:val="BodyText"/>
        <w:ind w:left="0"/>
      </w:pPr>
      <w:r>
        <w:t>&gt;&gt;</w:t>
      </w:r>
      <w:r>
        <w:rPr>
          <w:spacing w:val="16"/>
        </w:rPr>
        <w:t xml:space="preserve"> </w:t>
      </w:r>
      <w:r>
        <w:t>subplot</w:t>
      </w:r>
      <w:r>
        <w:rPr>
          <w:spacing w:val="16"/>
        </w:rPr>
        <w:t xml:space="preserve"> </w:t>
      </w:r>
      <w:r>
        <w:t>(5,5,21)</w:t>
      </w:r>
    </w:p>
    <w:p w:rsidR="00F14563" w:rsidRDefault="00F14563" w:rsidP="00F95274">
      <w:pPr>
        <w:pStyle w:val="BodyText"/>
        <w:ind w:left="0"/>
      </w:pPr>
      <w:r>
        <w:t>&gt;&gt;</w:t>
      </w:r>
      <w:r>
        <w:rPr>
          <w:spacing w:val="47"/>
        </w:rPr>
        <w:t xml:space="preserve"> </w:t>
      </w:r>
      <w:r>
        <w:t>confplot(IRFS4,MS2,MS1,MS3,</w:t>
      </w:r>
      <w:r>
        <w:rPr>
          <w:color w:val="A01FEF"/>
        </w:rPr>
        <w:t>'color'</w:t>
      </w:r>
      <w:r>
        <w:t>,[1</w:t>
      </w:r>
      <w:r>
        <w:rPr>
          <w:spacing w:val="48"/>
        </w:rPr>
        <w:t xml:space="preserve"> </w:t>
      </w:r>
      <w:r>
        <w:t>0</w:t>
      </w:r>
      <w:r>
        <w:rPr>
          <w:spacing w:val="47"/>
        </w:rPr>
        <w:t xml:space="preserve"> </w:t>
      </w:r>
      <w:r>
        <w:t>0],</w:t>
      </w:r>
      <w:r>
        <w:rPr>
          <w:color w:val="A01FEF"/>
        </w:rPr>
        <w:t>'linewidth'</w:t>
      </w:r>
      <w:r>
        <w:t>,1);</w:t>
      </w:r>
    </w:p>
    <w:p w:rsidR="00F14563" w:rsidRDefault="00F14563" w:rsidP="00F95274">
      <w:pPr>
        <w:pStyle w:val="BodyText"/>
        <w:ind w:left="0"/>
      </w:pPr>
      <w:r>
        <w:t>&gt;&gt;</w:t>
      </w:r>
      <w:r>
        <w:rPr>
          <w:spacing w:val="16"/>
        </w:rPr>
        <w:t xml:space="preserve"> </w:t>
      </w:r>
      <w:r>
        <w:t>subplot</w:t>
      </w:r>
      <w:r>
        <w:rPr>
          <w:spacing w:val="16"/>
        </w:rPr>
        <w:t xml:space="preserve"> </w:t>
      </w:r>
      <w:r>
        <w:t>(5,5,22)</w:t>
      </w:r>
    </w:p>
    <w:p w:rsidR="00F14563" w:rsidRDefault="00F14563" w:rsidP="00F95274">
      <w:pPr>
        <w:pStyle w:val="BodyText"/>
        <w:ind w:left="0"/>
      </w:pPr>
      <w:r>
        <w:t>&gt;&gt;</w:t>
      </w:r>
      <w:r>
        <w:rPr>
          <w:spacing w:val="47"/>
        </w:rPr>
        <w:t xml:space="preserve"> </w:t>
      </w:r>
      <w:r>
        <w:t>confplot(IRFS4,MS5,MS4,MS6,</w:t>
      </w:r>
      <w:r>
        <w:rPr>
          <w:color w:val="A01FEF"/>
        </w:rPr>
        <w:t>'color'</w:t>
      </w:r>
      <w:r>
        <w:t>,[1</w:t>
      </w:r>
      <w:r>
        <w:rPr>
          <w:spacing w:val="48"/>
        </w:rPr>
        <w:t xml:space="preserve"> </w:t>
      </w:r>
      <w:r>
        <w:t>0</w:t>
      </w:r>
      <w:r>
        <w:rPr>
          <w:spacing w:val="47"/>
        </w:rPr>
        <w:t xml:space="preserve"> </w:t>
      </w:r>
      <w:r>
        <w:t>0],</w:t>
      </w:r>
      <w:r>
        <w:rPr>
          <w:color w:val="A01FEF"/>
        </w:rPr>
        <w:t>'linewidth'</w:t>
      </w:r>
      <w:r>
        <w:t>,1);</w:t>
      </w:r>
    </w:p>
    <w:p w:rsidR="00F14563" w:rsidRDefault="00F14563" w:rsidP="00F95274">
      <w:pPr>
        <w:pStyle w:val="BodyText"/>
        <w:ind w:left="0"/>
      </w:pPr>
      <w:r>
        <w:t>&gt;&gt;</w:t>
      </w:r>
      <w:r>
        <w:rPr>
          <w:spacing w:val="16"/>
        </w:rPr>
        <w:t xml:space="preserve"> </w:t>
      </w:r>
      <w:r>
        <w:t>subplot</w:t>
      </w:r>
      <w:r>
        <w:rPr>
          <w:spacing w:val="16"/>
        </w:rPr>
        <w:t xml:space="preserve"> </w:t>
      </w:r>
      <w:r>
        <w:t>(5,5,23)</w:t>
      </w:r>
    </w:p>
    <w:p w:rsidR="00F14563" w:rsidRDefault="00F14563" w:rsidP="00F95274">
      <w:pPr>
        <w:pStyle w:val="BodyText"/>
        <w:ind w:left="0"/>
      </w:pPr>
      <w:r>
        <w:t>&gt;&gt;</w:t>
      </w:r>
      <w:r>
        <w:rPr>
          <w:spacing w:val="47"/>
        </w:rPr>
        <w:t xml:space="preserve"> </w:t>
      </w:r>
      <w:r>
        <w:t>confplot(IRFS4,MS8,MS7,MS9,</w:t>
      </w:r>
      <w:r>
        <w:rPr>
          <w:color w:val="A01FEF"/>
        </w:rPr>
        <w:t>'color'</w:t>
      </w:r>
      <w:r>
        <w:t>,[1</w:t>
      </w:r>
      <w:r>
        <w:rPr>
          <w:spacing w:val="48"/>
        </w:rPr>
        <w:t xml:space="preserve"> </w:t>
      </w:r>
      <w:r>
        <w:t>0</w:t>
      </w:r>
      <w:r>
        <w:rPr>
          <w:spacing w:val="47"/>
        </w:rPr>
        <w:t xml:space="preserve"> </w:t>
      </w:r>
      <w:r>
        <w:t>0],</w:t>
      </w:r>
      <w:r>
        <w:rPr>
          <w:color w:val="A01FEF"/>
        </w:rPr>
        <w:t>'linewidth'</w:t>
      </w:r>
      <w:r>
        <w:t>,1);</w:t>
      </w:r>
    </w:p>
    <w:p w:rsidR="00F14563" w:rsidRDefault="00F14563" w:rsidP="00F95274">
      <w:pPr>
        <w:pStyle w:val="BodyText"/>
        <w:ind w:left="0"/>
      </w:pPr>
      <w:r>
        <w:t>&gt;&gt;</w:t>
      </w:r>
      <w:r>
        <w:rPr>
          <w:spacing w:val="16"/>
        </w:rPr>
        <w:t xml:space="preserve"> </w:t>
      </w:r>
      <w:r>
        <w:t>subplot</w:t>
      </w:r>
      <w:r>
        <w:rPr>
          <w:spacing w:val="16"/>
        </w:rPr>
        <w:t xml:space="preserve"> </w:t>
      </w:r>
      <w:r>
        <w:t>(5,5,24)</w:t>
      </w:r>
    </w:p>
    <w:p w:rsidR="00F14563" w:rsidRDefault="00F14563" w:rsidP="00F95274">
      <w:pPr>
        <w:pStyle w:val="BodyText"/>
        <w:ind w:left="0"/>
      </w:pPr>
      <w:r>
        <w:t>&gt;&gt;</w:t>
      </w:r>
      <w:r>
        <w:rPr>
          <w:spacing w:val="50"/>
        </w:rPr>
        <w:t xml:space="preserve"> </w:t>
      </w:r>
      <w:r>
        <w:t>confplot(IRFS4,MS11,MS10,MS12,</w:t>
      </w:r>
      <w:r>
        <w:rPr>
          <w:color w:val="A01FEF"/>
        </w:rPr>
        <w:t>'color'</w:t>
      </w:r>
      <w:r>
        <w:t>,[1</w:t>
      </w:r>
      <w:r>
        <w:rPr>
          <w:spacing w:val="50"/>
        </w:rPr>
        <w:t xml:space="preserve"> </w:t>
      </w:r>
      <w:r>
        <w:t>0</w:t>
      </w:r>
      <w:r>
        <w:rPr>
          <w:spacing w:val="50"/>
        </w:rPr>
        <w:t xml:space="preserve"> </w:t>
      </w:r>
      <w:r>
        <w:t>0],</w:t>
      </w:r>
      <w:r>
        <w:rPr>
          <w:color w:val="A01FEF"/>
        </w:rPr>
        <w:t>'linewidth'</w:t>
      </w:r>
      <w:r>
        <w:t>,1);</w:t>
      </w:r>
    </w:p>
    <w:p w:rsidR="00D20D42" w:rsidRDefault="00D20D42" w:rsidP="00F95274">
      <w:pPr>
        <w:pStyle w:val="BodyText"/>
        <w:spacing w:before="0" w:line="14" w:lineRule="auto"/>
        <w:ind w:left="0"/>
      </w:pPr>
      <w:r>
        <w:rPr>
          <w:noProof/>
          <w:lang w:bidi="ne-NP"/>
        </w:rPr>
        <mc:AlternateContent>
          <mc:Choice Requires="wpg">
            <w:drawing>
              <wp:anchor distT="0" distB="0" distL="114300" distR="114300" simplePos="0" relativeHeight="251676672" behindDoc="1" locked="0" layoutInCell="1" allowOverlap="1" wp14:anchorId="33281368" wp14:editId="237D513A">
                <wp:simplePos x="0" y="0"/>
                <wp:positionH relativeFrom="page">
                  <wp:posOffset>457200</wp:posOffset>
                </wp:positionH>
                <wp:positionV relativeFrom="page">
                  <wp:posOffset>908050</wp:posOffset>
                </wp:positionV>
                <wp:extent cx="6819900" cy="24765"/>
                <wp:effectExtent l="0" t="0" r="0" b="0"/>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9900" cy="24765"/>
                          <a:chOff x="720" y="1430"/>
                          <a:chExt cx="10740" cy="39"/>
                        </a:xfrm>
                      </wpg:grpSpPr>
                      <wps:wsp>
                        <wps:cNvPr id="21" name="Rectangle 5"/>
                        <wps:cNvSpPr>
                          <a:spLocks noChangeArrowheads="1"/>
                        </wps:cNvSpPr>
                        <wps:spPr bwMode="auto">
                          <a:xfrm>
                            <a:off x="720" y="1430"/>
                            <a:ext cx="1074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4"/>
                        <wps:cNvSpPr>
                          <a:spLocks noChangeArrowheads="1"/>
                        </wps:cNvSpPr>
                        <wps:spPr bwMode="auto">
                          <a:xfrm>
                            <a:off x="720" y="1449"/>
                            <a:ext cx="1074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A141DC" id="Group 20" o:spid="_x0000_s1026" style="position:absolute;margin-left:36pt;margin-top:71.5pt;width:537pt;height:1.95pt;z-index:-251639808;mso-position-horizontal-relative:page;mso-position-vertical-relative:page" coordorigin="720,1430" coordsize="1074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">
                <v:rect id="Rectangle 5" o:spid="_x0000_s1027" style="position:absolute;left:720;top:1430;width:1074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9BRMYA&#10;AADbAAAADwAAAGRycy9kb3ducmV2LnhtbESPQWvCQBSE70L/w/IK3nRjULGpG6mC0ItQbQ/19sy+&#10;JiHZt+nuVtP+ercgeBxm5htmuepNK87kfG1ZwWScgCAurK65VPDxvh0tQPiArLG1TAp+ycMqfxgs&#10;MdP2wns6H0IpIoR9hgqqELpMSl9UZNCPbUccvS/rDIYoXSm1w0uEm1amSTKXBmuOCxV2tKmoaA4/&#10;RsH6abH+fpvy7m9/OtLx89TMUpcoNXzsX55BBOrDPXxrv2oF6QT+v8QfIP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I9BRMYAAADbAAAADwAAAAAAAAAAAAAAAACYAgAAZHJz&#10;L2Rvd25yZXYueG1sUEsFBgAAAAAEAAQA9QAAAIsDAAAAAA==&#10;" fillcolor="black" stroked="f"/>
                <v:rect id="Rectangle 4" o:spid="_x0000_s1028" style="position:absolute;left:720;top:1449;width:1074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fM8UA&#10;AADbAAAADwAAAGRycy9kb3ducmV2LnhtbESPQWvCQBSE74L/YXmCN900aLFpVqmC0Iugtod6e8m+&#10;JsHs23R3q2l/fVcQehxm5hsmX/WmFRdyvrGs4GGagCAurW64UvD+tp0sQPiArLG1TAp+yMNqORzk&#10;mGl75QNdjqESEcI+QwV1CF0mpS9rMuintiOO3qd1BkOUrpLa4TXCTSvTJHmUBhuOCzV2tKmpPB+/&#10;jYL102L9tZ/x7vdQnOj0UZznqUuUGo/6l2cQgfrwH763X7WCNIXbl/gD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Xd8zxQAAANsAAAAPAAAAAAAAAAAAAAAAAJgCAABkcnMv&#10;ZG93bnJldi54bWxQSwUGAAAAAAQABAD1AAAAigMAAAAA&#10;" fillcolor="black" stroked="f"/>
                <w10:wrap anchorx="page" anchory="page"/>
              </v:group>
            </w:pict>
          </mc:Fallback>
        </mc:AlternateContent>
      </w:r>
      <w:r>
        <w:rPr>
          <w:noProof/>
          <w:lang w:bidi="ne-NP"/>
        </w:rPr>
        <mc:AlternateContent>
          <mc:Choice Requires="wps">
            <w:drawing>
              <wp:anchor distT="0" distB="0" distL="114300" distR="114300" simplePos="0" relativeHeight="251678720" behindDoc="1" locked="0" layoutInCell="1" allowOverlap="1" wp14:anchorId="19A1ECBF" wp14:editId="74042A95">
                <wp:simplePos x="0" y="0"/>
                <wp:positionH relativeFrom="page">
                  <wp:posOffset>6168390</wp:posOffset>
                </wp:positionH>
                <wp:positionV relativeFrom="page">
                  <wp:posOffset>479425</wp:posOffset>
                </wp:positionV>
                <wp:extent cx="1094740" cy="461010"/>
                <wp:effectExtent l="0" t="0" r="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740" cy="461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3C76" w:rsidRDefault="00B83C76" w:rsidP="00F95274">
                            <w:pPr>
                              <w:pStyle w:val="BodyText"/>
                              <w:ind w:left="0"/>
                            </w:pPr>
                            <w:r>
                              <w:t>Page</w:t>
                            </w:r>
                            <w:r>
                              <w:rPr>
                                <w:spacing w:val="4"/>
                              </w:rPr>
                              <w:t xml:space="preserve"> </w:t>
                            </w:r>
                            <w:r>
                              <w:fldChar w:fldCharType="begin"/>
                            </w:r>
                            <w:r>
                              <w:instrText xml:space="preserve"> PAGE </w:instrText>
                            </w:r>
                            <w:r>
                              <w:fldChar w:fldCharType="separate"/>
                            </w:r>
                            <w:r>
                              <w:rPr>
                                <w:noProof/>
                              </w:rPr>
                              <w:t>2</w:t>
                            </w:r>
                            <w:r>
                              <w:fldChar w:fldCharType="end"/>
                            </w:r>
                          </w:p>
                          <w:p w:rsidR="00B83C76" w:rsidRDefault="00B83C76" w:rsidP="00F95274">
                            <w:pPr>
                              <w:pStyle w:val="BodyText"/>
                              <w:ind w:left="0"/>
                            </w:pPr>
                            <w:r>
                              <w:t>2:59:08</w:t>
                            </w:r>
                            <w:r>
                              <w:rPr>
                                <w:spacing w:val="7"/>
                              </w:rPr>
                              <w:t xml:space="preserve"> </w:t>
                            </w:r>
                            <w:r>
                              <w:t>PM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1ECBF" id="Text Box 18" o:spid="_x0000_s1029" type="#_x0000_t202" style="position:absolute;margin-left:485.7pt;margin-top:37.75pt;width:86.2pt;height:36.3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" filled="f" stroked="f">
                <v:textbox inset="0,0,0,0">
                  <w:txbxContent>
                    <w:p w:rsidR="00B83C76" w:rsidRDefault="00B83C76" w:rsidP="00F95274">
                      <w:pPr>
                        <w:pStyle w:val="BodyText"/>
                        <w:ind w:left="0"/>
                      </w:pPr>
                      <w:r>
                        <w:t>Page</w:t>
                      </w:r>
                      <w:r>
                        <w:rPr>
                          <w:spacing w:val="4"/>
                        </w:rPr>
                        <w:t xml:space="preserve"> </w:t>
                      </w:r>
                      <w:r>
                        <w:fldChar w:fldCharType="begin"/>
                      </w:r>
                      <w:r>
                        <w:instrText xml:space="preserve"> PAGE </w:instrText>
                      </w:r>
                      <w:r>
                        <w:fldChar w:fldCharType="separate"/>
                      </w:r>
                      <w:r>
                        <w:rPr>
                          <w:noProof/>
                        </w:rPr>
                        <w:t>2</w:t>
                      </w:r>
                      <w:r>
                        <w:fldChar w:fldCharType="end"/>
                      </w:r>
                    </w:p>
                    <w:p w:rsidR="00B83C76" w:rsidRDefault="00B83C76" w:rsidP="00F95274">
                      <w:pPr>
                        <w:pStyle w:val="BodyText"/>
                        <w:ind w:left="0"/>
                      </w:pPr>
                      <w:r>
                        <w:t>2:59:08</w:t>
                      </w:r>
                      <w:r>
                        <w:rPr>
                          <w:spacing w:val="7"/>
                        </w:rPr>
                        <w:t xml:space="preserve"> </w:t>
                      </w:r>
                      <w:r>
                        <w:t>PM</w:t>
                      </w:r>
                    </w:p>
                  </w:txbxContent>
                </v:textbox>
                <w10:wrap anchorx="page" anchory="page"/>
              </v:shape>
            </w:pict>
          </mc:Fallback>
        </mc:AlternateContent>
      </w:r>
    </w:p>
    <w:p w:rsidR="00F14563" w:rsidRDefault="00F14563" w:rsidP="00F95274">
      <w:pPr>
        <w:pStyle w:val="BodyText"/>
        <w:ind w:left="0"/>
      </w:pPr>
      <w:r>
        <w:t>&gt;&gt;</w:t>
      </w:r>
      <w:r>
        <w:rPr>
          <w:spacing w:val="16"/>
        </w:rPr>
        <w:t xml:space="preserve"> </w:t>
      </w:r>
      <w:r>
        <w:t>subplot</w:t>
      </w:r>
      <w:r>
        <w:rPr>
          <w:spacing w:val="16"/>
        </w:rPr>
        <w:t xml:space="preserve"> </w:t>
      </w:r>
      <w:r>
        <w:t>(5,5,25)</w:t>
      </w:r>
    </w:p>
    <w:p w:rsidR="00F14563" w:rsidRDefault="00F14563" w:rsidP="00F95274">
      <w:pPr>
        <w:pStyle w:val="BodyText"/>
        <w:ind w:left="0"/>
      </w:pPr>
      <w:r>
        <w:t>&gt;&gt;</w:t>
      </w:r>
      <w:r>
        <w:rPr>
          <w:spacing w:val="50"/>
        </w:rPr>
        <w:t xml:space="preserve"> </w:t>
      </w:r>
      <w:r>
        <w:t>confplot(IRFS4,MS14,MS13,MS15,</w:t>
      </w:r>
      <w:r>
        <w:rPr>
          <w:color w:val="A01FEF"/>
        </w:rPr>
        <w:t>'color'</w:t>
      </w:r>
      <w:r>
        <w:t>,[1</w:t>
      </w:r>
      <w:r>
        <w:rPr>
          <w:spacing w:val="50"/>
        </w:rPr>
        <w:t xml:space="preserve"> </w:t>
      </w:r>
      <w:r>
        <w:t>0</w:t>
      </w:r>
      <w:r>
        <w:rPr>
          <w:spacing w:val="50"/>
        </w:rPr>
        <w:t xml:space="preserve"> </w:t>
      </w:r>
      <w:r>
        <w:t>0],</w:t>
      </w:r>
      <w:r>
        <w:rPr>
          <w:color w:val="A01FEF"/>
        </w:rPr>
        <w:t>'linewidth'</w:t>
      </w:r>
      <w:r>
        <w:t>,1);</w:t>
      </w:r>
    </w:p>
    <w:p w:rsidR="00242F34" w:rsidRPr="00447B19" w:rsidRDefault="00D20D42" w:rsidP="00F95274">
      <w:pPr>
        <w:pStyle w:val="BodyText"/>
        <w:spacing w:before="0" w:line="14" w:lineRule="auto"/>
        <w:ind w:left="0"/>
      </w:pPr>
      <w:r>
        <w:rPr>
          <w:noProof/>
          <w:lang w:bidi="ne-NP"/>
        </w:rPr>
        <mc:AlternateContent>
          <mc:Choice Requires="wpg">
            <w:drawing>
              <wp:anchor distT="0" distB="0" distL="114300" distR="114300" simplePos="0" relativeHeight="251680768" behindDoc="1" locked="0" layoutInCell="1" allowOverlap="1" wp14:anchorId="265118F1" wp14:editId="1036A2A8">
                <wp:simplePos x="0" y="0"/>
                <wp:positionH relativeFrom="page">
                  <wp:posOffset>457200</wp:posOffset>
                </wp:positionH>
                <wp:positionV relativeFrom="page">
                  <wp:posOffset>908050</wp:posOffset>
                </wp:positionV>
                <wp:extent cx="6819900" cy="24765"/>
                <wp:effectExtent l="0" t="0" r="0" b="0"/>
                <wp:wrapNone/>
                <wp:docPr id="84" name="Group 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9900" cy="24765"/>
                          <a:chOff x="720" y="1430"/>
                          <a:chExt cx="10740" cy="39"/>
                        </a:xfrm>
                      </wpg:grpSpPr>
                      <wps:wsp>
                        <wps:cNvPr id="85" name="Rectangle 5"/>
                        <wps:cNvSpPr>
                          <a:spLocks noChangeArrowheads="1"/>
                        </wps:cNvSpPr>
                        <wps:spPr bwMode="auto">
                          <a:xfrm>
                            <a:off x="720" y="1430"/>
                            <a:ext cx="1074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 name="Rectangle 4"/>
                        <wps:cNvSpPr>
                          <a:spLocks noChangeArrowheads="1"/>
                        </wps:cNvSpPr>
                        <wps:spPr bwMode="auto">
                          <a:xfrm>
                            <a:off x="720" y="1449"/>
                            <a:ext cx="1074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B17E0C" id="Group 84" o:spid="_x0000_s1026" style="position:absolute;margin-left:36pt;margin-top:71.5pt;width:537pt;height:1.95pt;z-index:-251635712;mso-position-horizontal-relative:page;mso-position-vertical-relative:page" coordorigin="720,1430" coordsize="1074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">
                <v:rect id="Rectangle 5" o:spid="_x0000_s1027" style="position:absolute;left:720;top:1430;width:1074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IYfcUA&#10;AADbAAAADwAAAGRycy9kb3ducmV2LnhtbESPT2sCMRTE7wW/Q3gFbzVb0bKuRtGC4EWofw56e26e&#10;u4ubl20SdfXTN4VCj8PM/IaZzFpTixs5X1lW8N5LQBDnVldcKNjvlm8pCB+QNdaWScGDPMymnZcJ&#10;ZtreeUO3bShEhLDPUEEZQpNJ6fOSDPqebYijd7bOYIjSFVI7vEe4qWU/ST6kwYrjQokNfZaUX7ZX&#10;o2AxShffXwNePzenIx0Pp8uw7xKluq/tfAwiUBv+w3/tlVaQDuH3S/wBcv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0hh9xQAAANsAAAAPAAAAAAAAAAAAAAAAAJgCAABkcnMv&#10;ZG93bnJldi54bWxQSwUGAAAAAAQABAD1AAAAigMAAAAA&#10;" fillcolor="black" stroked="f"/>
                <v:rect id="Rectangle 4" o:spid="_x0000_s1028" style="position:absolute;left:720;top:1449;width:10740;height: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CGCsUA&#10;AADbAAAADwAAAGRycy9kb3ducmV2LnhtbESPT2sCMRTE7wW/Q3gFbzVbsbKuRtGC4EXw30Fvz81z&#10;d3Hzsk2ibvvpTaHQ4zAzv2Ems9bU4k7OV5YVvPcSEMS51RUXCg775VsKwgdkjbVlUvBNHmbTzssE&#10;M20fvKX7LhQiQthnqKAMocmk9HlJBn3PNsTRu1hnMETpCqkdPiLc1LKfJENpsOK4UGJDnyXl193N&#10;KFiM0sXXZsDrn+35RKfj+frRd4lS3dd2PgYRqA3/4b/2SitIh/D7Jf4AOX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AIYKxQAAANsAAAAPAAAAAAAAAAAAAAAAAJgCAABkcnMv&#10;ZG93bnJldi54bWxQSwUGAAAAAAQABAD1AAAAigMAAAAA&#10;" fillcolor="black" stroked="f"/>
                <w10:wrap anchorx="page" anchory="page"/>
              </v:group>
            </w:pict>
          </mc:Fallback>
        </mc:AlternateContent>
      </w:r>
    </w:p>
    <w:sectPr w:rsidR="00242F34" w:rsidRPr="00447B19" w:rsidSect="00572BDF">
      <w:pgSz w:w="11907" w:h="16839" w:code="9"/>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FEF" w:rsidRDefault="00D53FEF" w:rsidP="00D6417C">
      <w:r>
        <w:separator/>
      </w:r>
    </w:p>
  </w:endnote>
  <w:endnote w:type="continuationSeparator" w:id="0">
    <w:p w:rsidR="00D53FEF" w:rsidRDefault="00D53FEF" w:rsidP="00D64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4877781"/>
      <w:docPartObj>
        <w:docPartGallery w:val="Page Numbers (Bottom of Page)"/>
        <w:docPartUnique/>
      </w:docPartObj>
    </w:sdtPr>
    <w:sdtEndPr>
      <w:rPr>
        <w:noProof/>
      </w:rPr>
    </w:sdtEndPr>
    <w:sdtContent>
      <w:p w:rsidR="00B83C76" w:rsidRDefault="00B83C76">
        <w:pPr>
          <w:pStyle w:val="Footer"/>
          <w:jc w:val="right"/>
        </w:pPr>
        <w:r>
          <w:fldChar w:fldCharType="begin"/>
        </w:r>
        <w:r>
          <w:instrText xml:space="preserve"> PAGE   \* MERGEFORMAT </w:instrText>
        </w:r>
        <w:r>
          <w:fldChar w:fldCharType="separate"/>
        </w:r>
        <w:r w:rsidR="00580215">
          <w:rPr>
            <w:noProof/>
          </w:rPr>
          <w:t>11</w:t>
        </w:r>
        <w:r>
          <w:rPr>
            <w:noProof/>
          </w:rPr>
          <w:fldChar w:fldCharType="end"/>
        </w:r>
      </w:p>
    </w:sdtContent>
  </w:sdt>
  <w:p w:rsidR="00B83C76" w:rsidRDefault="00B83C76" w:rsidP="006D361E">
    <w:pPr>
      <w:pStyle w:val="Footer"/>
      <w:tabs>
        <w:tab w:val="clear" w:pos="4680"/>
        <w:tab w:val="clear" w:pos="9360"/>
        <w:tab w:val="left" w:pos="2077"/>
        <w:tab w:val="right" w:pos="8307"/>
      </w:tabs>
    </w:pPr>
    <w:r>
      <w:tab/>
    </w: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C76" w:rsidRDefault="00B83C76" w:rsidP="00EC5F56">
    <w:pPr>
      <w:pStyle w:val="Footer"/>
    </w:pPr>
  </w:p>
  <w:p w:rsidR="00B83C76" w:rsidRDefault="00B83C76" w:rsidP="00460991">
    <w:pPr>
      <w:pStyle w:val="Footer"/>
      <w:tabs>
        <w:tab w:val="clear" w:pos="4680"/>
        <w:tab w:val="clear" w:pos="9360"/>
        <w:tab w:val="left" w:pos="3660"/>
        <w:tab w:val="left" w:pos="6065"/>
        <w:tab w:val="left" w:pos="7366"/>
      </w:tabs>
    </w:pPr>
    <w:r>
      <w:tab/>
    </w:r>
    <w:r>
      <w:tab/>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9421980"/>
      <w:docPartObj>
        <w:docPartGallery w:val="Page Numbers (Bottom of Page)"/>
        <w:docPartUnique/>
      </w:docPartObj>
    </w:sdtPr>
    <w:sdtEndPr>
      <w:rPr>
        <w:noProof/>
      </w:rPr>
    </w:sdtEndPr>
    <w:sdtContent>
      <w:p w:rsidR="00B83C76" w:rsidRDefault="00B83C76">
        <w:pPr>
          <w:pStyle w:val="Footer"/>
          <w:jc w:val="right"/>
        </w:pPr>
        <w:r>
          <w:fldChar w:fldCharType="begin"/>
        </w:r>
        <w:r>
          <w:instrText xml:space="preserve"> PAGE   \* MERGEFORMAT </w:instrText>
        </w:r>
        <w:r>
          <w:fldChar w:fldCharType="separate"/>
        </w:r>
        <w:r w:rsidR="00580215">
          <w:rPr>
            <w:noProof/>
          </w:rPr>
          <w:t>1</w:t>
        </w:r>
        <w:r>
          <w:rPr>
            <w:noProof/>
          </w:rPr>
          <w:fldChar w:fldCharType="end"/>
        </w:r>
      </w:p>
    </w:sdtContent>
  </w:sdt>
  <w:p w:rsidR="00B83C76" w:rsidRDefault="00B83C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FEF" w:rsidRDefault="00D53FEF" w:rsidP="00D6417C">
      <w:r>
        <w:separator/>
      </w:r>
    </w:p>
  </w:footnote>
  <w:footnote w:type="continuationSeparator" w:id="0">
    <w:p w:rsidR="00D53FEF" w:rsidRDefault="00D53FEF" w:rsidP="00D6417C">
      <w:r>
        <w:continuationSeparator/>
      </w:r>
    </w:p>
  </w:footnote>
  <w:footnote w:id="1">
    <w:p w:rsidR="00B83C76" w:rsidRDefault="00B83C76">
      <w:pPr>
        <w:pStyle w:val="FootnoteText"/>
      </w:pPr>
      <w:r>
        <w:rPr>
          <w:rStyle w:val="FootnoteReference"/>
        </w:rPr>
        <w:footnoteRef/>
      </w:r>
      <w:r>
        <w:t xml:space="preserve"> The vector autoregression model (VAR) is an n-equation, n-variable linear model in which each variable is in turn explained by its own lagged values, plus current and past values of the remaining n-1 variable</w:t>
      </w:r>
      <w:sdt>
        <w:sdtPr>
          <w:id w:val="1958684454"/>
          <w:citation/>
        </w:sdtPr>
        <w:sdtEndPr/>
        <w:sdtContent>
          <w:r>
            <w:fldChar w:fldCharType="begin"/>
          </w:r>
          <w:r>
            <w:instrText xml:space="preserve"> CITATION Sto011 \l 1033 </w:instrText>
          </w:r>
          <w:r>
            <w:fldChar w:fldCharType="separate"/>
          </w:r>
          <w:r>
            <w:rPr>
              <w:noProof/>
            </w:rPr>
            <w:t xml:space="preserve"> (Stock &amp; Watson, 2001)</w:t>
          </w:r>
          <w:r>
            <w:fldChar w:fldCharType="end"/>
          </w:r>
        </w:sdtContent>
      </w:sdt>
      <w:r>
        <w:t>. It is the generalization of Autoregression model and is consist of a system of linear equations of the k series being modeled.</w:t>
      </w:r>
    </w:p>
  </w:footnote>
  <w:footnote w:id="2">
    <w:p w:rsidR="00B83C76" w:rsidRDefault="00B83C76" w:rsidP="00A76028">
      <w:pPr>
        <w:pStyle w:val="FootnoteText"/>
      </w:pPr>
      <w:r>
        <w:rPr>
          <w:rStyle w:val="FootnoteReference"/>
        </w:rPr>
        <w:footnoteRef/>
      </w:r>
      <w:r>
        <w:t xml:space="preserve"> As financial risk are interlinked around the globe the GVAR method is used as a model to examine the cross-country analysis of non-performing loans.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C76" w:rsidRDefault="00B83C76" w:rsidP="002A2C42">
    <w:pPr>
      <w:pStyle w:val="Header"/>
      <w:tabs>
        <w:tab w:val="clear" w:pos="4680"/>
        <w:tab w:val="clear" w:pos="9360"/>
        <w:tab w:val="left" w:pos="2064"/>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C76" w:rsidRDefault="00B83C76" w:rsidP="0025396F">
    <w:pPr>
      <w:pStyle w:val="Header"/>
      <w:tabs>
        <w:tab w:val="clear" w:pos="4680"/>
        <w:tab w:val="clear" w:pos="9360"/>
        <w:tab w:val="left" w:pos="1508"/>
        <w:tab w:val="center" w:pos="4153"/>
        <w:tab w:val="left" w:pos="6425"/>
      </w:tabs>
    </w:pPr>
    <w:r>
      <w:tab/>
    </w:r>
    <w:r>
      <w:tab/>
    </w: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3C76" w:rsidRPr="00572BDF" w:rsidRDefault="00B83C76" w:rsidP="00572B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7A52AD"/>
    <w:multiLevelType w:val="hybridMultilevel"/>
    <w:tmpl w:val="F7E0CF9A"/>
    <w:lvl w:ilvl="0" w:tplc="D58CD30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995E84"/>
    <w:multiLevelType w:val="multilevel"/>
    <w:tmpl w:val="E0B07480"/>
    <w:lvl w:ilvl="0">
      <w:start w:val="2"/>
      <w:numFmt w:val="decimal"/>
      <w:lvlText w:val="%1."/>
      <w:lvlJc w:val="left"/>
      <w:pPr>
        <w:ind w:left="720" w:hanging="360"/>
      </w:pPr>
      <w:rPr>
        <w:rFonts w:ascii="Times New Roman" w:eastAsiaTheme="majorEastAsia" w:hAnsi="Times New Roman" w:cstheme="majorBidi" w:hint="default"/>
      </w:rPr>
    </w:lvl>
    <w:lvl w:ilvl="1">
      <w:start w:val="1"/>
      <w:numFmt w:val="decimal"/>
      <w:isLgl/>
      <w:lvlText w:val="3.%2"/>
      <w:lvlJc w:val="left"/>
      <w:pPr>
        <w:ind w:left="816" w:hanging="456"/>
      </w:pPr>
      <w:rPr>
        <w:rFonts w:hint="default"/>
      </w:rPr>
    </w:lvl>
    <w:lvl w:ilvl="2">
      <w:start w:val="1"/>
      <w:numFmt w:val="decimal"/>
      <w:isLgl/>
      <w:lvlText w:val="3.%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151E5496"/>
    <w:multiLevelType w:val="multilevel"/>
    <w:tmpl w:val="61E61DA8"/>
    <w:lvl w:ilvl="0">
      <w:start w:val="2"/>
      <w:numFmt w:val="decimal"/>
      <w:lvlText w:val="%1."/>
      <w:lvlJc w:val="left"/>
      <w:pPr>
        <w:ind w:left="720" w:hanging="360"/>
      </w:pPr>
      <w:rPr>
        <w:rFonts w:ascii="Times New Roman" w:eastAsiaTheme="majorEastAsia" w:hAnsi="Times New Roman" w:cstheme="majorBidi" w:hint="default"/>
      </w:rPr>
    </w:lvl>
    <w:lvl w:ilvl="1">
      <w:start w:val="1"/>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AA4372B"/>
    <w:multiLevelType w:val="multilevel"/>
    <w:tmpl w:val="DD4AF6D4"/>
    <w:lvl w:ilvl="0">
      <w:start w:val="2"/>
      <w:numFmt w:val="decimal"/>
      <w:lvlText w:val="%1."/>
      <w:lvlJc w:val="left"/>
      <w:pPr>
        <w:ind w:left="720" w:hanging="360"/>
      </w:pPr>
      <w:rPr>
        <w:rFonts w:ascii="Times New Roman" w:eastAsiaTheme="majorEastAsia" w:hAnsi="Times New Roman" w:cstheme="majorBidi" w:hint="default"/>
      </w:rPr>
    </w:lvl>
    <w:lvl w:ilvl="1">
      <w:start w:val="1"/>
      <w:numFmt w:val="decimal"/>
      <w:isLgl/>
      <w:lvlText w:val="5.%2"/>
      <w:lvlJc w:val="left"/>
      <w:pPr>
        <w:ind w:left="816" w:hanging="456"/>
      </w:pPr>
      <w:rPr>
        <w:rFonts w:hint="default"/>
      </w:rPr>
    </w:lvl>
    <w:lvl w:ilvl="2">
      <w:start w:val="1"/>
      <w:numFmt w:val="decimal"/>
      <w:isLgl/>
      <w:lvlText w:val="4.%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23A355EE"/>
    <w:multiLevelType w:val="multilevel"/>
    <w:tmpl w:val="492EF248"/>
    <w:lvl w:ilvl="0">
      <w:start w:val="2"/>
      <w:numFmt w:val="decimal"/>
      <w:lvlText w:val="%1."/>
      <w:lvlJc w:val="left"/>
      <w:pPr>
        <w:ind w:left="720" w:hanging="360"/>
      </w:pPr>
      <w:rPr>
        <w:rFonts w:ascii="Times New Roman" w:eastAsiaTheme="majorEastAsia" w:hAnsi="Times New Roman" w:cstheme="majorBidi" w:hint="default"/>
      </w:rPr>
    </w:lvl>
    <w:lvl w:ilvl="1">
      <w:start w:val="1"/>
      <w:numFmt w:val="decimal"/>
      <w:isLgl/>
      <w:lvlText w:val="4.%2"/>
      <w:lvlJc w:val="left"/>
      <w:pPr>
        <w:ind w:left="816" w:hanging="456"/>
      </w:pPr>
      <w:rPr>
        <w:rFonts w:hint="default"/>
      </w:rPr>
    </w:lvl>
    <w:lvl w:ilvl="2">
      <w:start w:val="1"/>
      <w:numFmt w:val="decimal"/>
      <w:isLgl/>
      <w:lvlText w:val="4.%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30B67A0C"/>
    <w:multiLevelType w:val="hybridMultilevel"/>
    <w:tmpl w:val="FD0EA85A"/>
    <w:lvl w:ilvl="0" w:tplc="3934D4C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C166A3"/>
    <w:multiLevelType w:val="hybridMultilevel"/>
    <w:tmpl w:val="6D8C36C6"/>
    <w:lvl w:ilvl="0" w:tplc="D58CD30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98434C"/>
    <w:multiLevelType w:val="hybridMultilevel"/>
    <w:tmpl w:val="E6E8176C"/>
    <w:lvl w:ilvl="0" w:tplc="3934D4C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0C64B3"/>
    <w:multiLevelType w:val="hybridMultilevel"/>
    <w:tmpl w:val="EE5A9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57312D"/>
    <w:multiLevelType w:val="multilevel"/>
    <w:tmpl w:val="C906A18E"/>
    <w:lvl w:ilvl="0">
      <w:start w:val="1"/>
      <w:numFmt w:val="decimal"/>
      <w:lvlText w:val="%1."/>
      <w:lvlJc w:val="left"/>
      <w:pPr>
        <w:ind w:left="720" w:hanging="360"/>
      </w:pPr>
      <w:rPr>
        <w:rFonts w:ascii="Times New Roman" w:eastAsiaTheme="majorEastAsia" w:hAnsi="Times New Roman" w:cstheme="majorBidi"/>
      </w:rPr>
    </w:lvl>
    <w:lvl w:ilvl="1">
      <w:start w:val="1"/>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55B96F01"/>
    <w:multiLevelType w:val="hybridMultilevel"/>
    <w:tmpl w:val="17824766"/>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nsid w:val="62300476"/>
    <w:multiLevelType w:val="hybridMultilevel"/>
    <w:tmpl w:val="D2CED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6418C5"/>
    <w:multiLevelType w:val="hybridMultilevel"/>
    <w:tmpl w:val="EDD234D6"/>
    <w:lvl w:ilvl="0" w:tplc="3934D4C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C279F0"/>
    <w:multiLevelType w:val="hybridMultilevel"/>
    <w:tmpl w:val="A3CE80A0"/>
    <w:lvl w:ilvl="0" w:tplc="D58CD30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A01C46"/>
    <w:multiLevelType w:val="hybridMultilevel"/>
    <w:tmpl w:val="DC789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113C88"/>
    <w:multiLevelType w:val="hybridMultilevel"/>
    <w:tmpl w:val="CFE41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9A618A"/>
    <w:multiLevelType w:val="hybridMultilevel"/>
    <w:tmpl w:val="5EAA1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4"/>
  </w:num>
  <w:num w:numId="3">
    <w:abstractNumId w:val="16"/>
  </w:num>
  <w:num w:numId="4">
    <w:abstractNumId w:val="2"/>
  </w:num>
  <w:num w:numId="5">
    <w:abstractNumId w:val="1"/>
  </w:num>
  <w:num w:numId="6">
    <w:abstractNumId w:val="7"/>
  </w:num>
  <w:num w:numId="7">
    <w:abstractNumId w:val="5"/>
  </w:num>
  <w:num w:numId="8">
    <w:abstractNumId w:val="12"/>
  </w:num>
  <w:num w:numId="9">
    <w:abstractNumId w:val="13"/>
  </w:num>
  <w:num w:numId="10">
    <w:abstractNumId w:val="0"/>
  </w:num>
  <w:num w:numId="11">
    <w:abstractNumId w:val="6"/>
  </w:num>
  <w:num w:numId="12">
    <w:abstractNumId w:val="4"/>
  </w:num>
  <w:num w:numId="13">
    <w:abstractNumId w:val="3"/>
  </w:num>
  <w:num w:numId="14">
    <w:abstractNumId w:val="15"/>
  </w:num>
  <w:num w:numId="15">
    <w:abstractNumId w:val="11"/>
  </w:num>
  <w:num w:numId="16">
    <w:abstractNumId w:val="10"/>
  </w:num>
  <w:num w:numId="17">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YysLCwNDcwNLQwMjdQ0lEKTi0uzszPAykwqwUAjrh8jywAAAA="/>
  </w:docVars>
  <w:rsids>
    <w:rsidRoot w:val="00CE5A51"/>
    <w:rsid w:val="000009EE"/>
    <w:rsid w:val="00000B95"/>
    <w:rsid w:val="00001F15"/>
    <w:rsid w:val="0000203C"/>
    <w:rsid w:val="00002655"/>
    <w:rsid w:val="00002903"/>
    <w:rsid w:val="00003376"/>
    <w:rsid w:val="00003CC0"/>
    <w:rsid w:val="000048F0"/>
    <w:rsid w:val="00005C07"/>
    <w:rsid w:val="00006679"/>
    <w:rsid w:val="00010B01"/>
    <w:rsid w:val="00010CD0"/>
    <w:rsid w:val="0001102B"/>
    <w:rsid w:val="00011517"/>
    <w:rsid w:val="00012ECA"/>
    <w:rsid w:val="0001359F"/>
    <w:rsid w:val="00015339"/>
    <w:rsid w:val="00017271"/>
    <w:rsid w:val="000173F7"/>
    <w:rsid w:val="00017597"/>
    <w:rsid w:val="0001791D"/>
    <w:rsid w:val="00017AB8"/>
    <w:rsid w:val="00021FF0"/>
    <w:rsid w:val="00022083"/>
    <w:rsid w:val="00022242"/>
    <w:rsid w:val="000223DC"/>
    <w:rsid w:val="000224EB"/>
    <w:rsid w:val="000237AE"/>
    <w:rsid w:val="00024DAA"/>
    <w:rsid w:val="00026E12"/>
    <w:rsid w:val="0002753D"/>
    <w:rsid w:val="00030B60"/>
    <w:rsid w:val="000318CA"/>
    <w:rsid w:val="00032244"/>
    <w:rsid w:val="0003270E"/>
    <w:rsid w:val="0003290C"/>
    <w:rsid w:val="00033B82"/>
    <w:rsid w:val="00035826"/>
    <w:rsid w:val="00036C51"/>
    <w:rsid w:val="00037163"/>
    <w:rsid w:val="000376C6"/>
    <w:rsid w:val="00040377"/>
    <w:rsid w:val="00041577"/>
    <w:rsid w:val="00042C8E"/>
    <w:rsid w:val="00043308"/>
    <w:rsid w:val="0004399B"/>
    <w:rsid w:val="00043FE1"/>
    <w:rsid w:val="000446C1"/>
    <w:rsid w:val="0004748D"/>
    <w:rsid w:val="00047848"/>
    <w:rsid w:val="00050E67"/>
    <w:rsid w:val="000513E6"/>
    <w:rsid w:val="00051916"/>
    <w:rsid w:val="000533DB"/>
    <w:rsid w:val="00055D18"/>
    <w:rsid w:val="00056372"/>
    <w:rsid w:val="000566B7"/>
    <w:rsid w:val="00056A51"/>
    <w:rsid w:val="00057178"/>
    <w:rsid w:val="0006096E"/>
    <w:rsid w:val="00060CBF"/>
    <w:rsid w:val="00064F62"/>
    <w:rsid w:val="00065B88"/>
    <w:rsid w:val="0006605B"/>
    <w:rsid w:val="00067460"/>
    <w:rsid w:val="00067A21"/>
    <w:rsid w:val="00070651"/>
    <w:rsid w:val="00071494"/>
    <w:rsid w:val="000716A2"/>
    <w:rsid w:val="00071D56"/>
    <w:rsid w:val="00072F1E"/>
    <w:rsid w:val="00073453"/>
    <w:rsid w:val="0007439C"/>
    <w:rsid w:val="0007463E"/>
    <w:rsid w:val="000749DE"/>
    <w:rsid w:val="00075629"/>
    <w:rsid w:val="00076DE4"/>
    <w:rsid w:val="00077238"/>
    <w:rsid w:val="0007737C"/>
    <w:rsid w:val="00080735"/>
    <w:rsid w:val="00081C3F"/>
    <w:rsid w:val="00081E8B"/>
    <w:rsid w:val="00082154"/>
    <w:rsid w:val="00082C67"/>
    <w:rsid w:val="00083270"/>
    <w:rsid w:val="000834C7"/>
    <w:rsid w:val="000836F1"/>
    <w:rsid w:val="00083D97"/>
    <w:rsid w:val="00083FBD"/>
    <w:rsid w:val="000840B0"/>
    <w:rsid w:val="000856AF"/>
    <w:rsid w:val="00086853"/>
    <w:rsid w:val="00086EDE"/>
    <w:rsid w:val="0008745F"/>
    <w:rsid w:val="00093C32"/>
    <w:rsid w:val="000946A9"/>
    <w:rsid w:val="000956B3"/>
    <w:rsid w:val="00095CF8"/>
    <w:rsid w:val="00096372"/>
    <w:rsid w:val="00096EBF"/>
    <w:rsid w:val="000A0992"/>
    <w:rsid w:val="000A0EA3"/>
    <w:rsid w:val="000A1410"/>
    <w:rsid w:val="000A3683"/>
    <w:rsid w:val="000A3A19"/>
    <w:rsid w:val="000A3EE6"/>
    <w:rsid w:val="000A4A08"/>
    <w:rsid w:val="000A50D6"/>
    <w:rsid w:val="000A60FA"/>
    <w:rsid w:val="000A626B"/>
    <w:rsid w:val="000A646D"/>
    <w:rsid w:val="000A65B8"/>
    <w:rsid w:val="000A715A"/>
    <w:rsid w:val="000B069C"/>
    <w:rsid w:val="000B11FF"/>
    <w:rsid w:val="000B2B5D"/>
    <w:rsid w:val="000B3801"/>
    <w:rsid w:val="000B419A"/>
    <w:rsid w:val="000B4FB7"/>
    <w:rsid w:val="000B5234"/>
    <w:rsid w:val="000B5871"/>
    <w:rsid w:val="000B6A14"/>
    <w:rsid w:val="000B7169"/>
    <w:rsid w:val="000C03F7"/>
    <w:rsid w:val="000C0D91"/>
    <w:rsid w:val="000C1741"/>
    <w:rsid w:val="000C203B"/>
    <w:rsid w:val="000C3D05"/>
    <w:rsid w:val="000C41AD"/>
    <w:rsid w:val="000C43A7"/>
    <w:rsid w:val="000C549F"/>
    <w:rsid w:val="000C753E"/>
    <w:rsid w:val="000C756D"/>
    <w:rsid w:val="000C7890"/>
    <w:rsid w:val="000C7D57"/>
    <w:rsid w:val="000C7F54"/>
    <w:rsid w:val="000D0299"/>
    <w:rsid w:val="000D0C9D"/>
    <w:rsid w:val="000D1405"/>
    <w:rsid w:val="000D1C61"/>
    <w:rsid w:val="000D2395"/>
    <w:rsid w:val="000D26C5"/>
    <w:rsid w:val="000D55CC"/>
    <w:rsid w:val="000D5B09"/>
    <w:rsid w:val="000D5EA5"/>
    <w:rsid w:val="000D6417"/>
    <w:rsid w:val="000D643B"/>
    <w:rsid w:val="000D701A"/>
    <w:rsid w:val="000D7B46"/>
    <w:rsid w:val="000E067E"/>
    <w:rsid w:val="000E0A06"/>
    <w:rsid w:val="000E2FAB"/>
    <w:rsid w:val="000E4CB5"/>
    <w:rsid w:val="000E54F2"/>
    <w:rsid w:val="000E56DB"/>
    <w:rsid w:val="000E5E76"/>
    <w:rsid w:val="000E614D"/>
    <w:rsid w:val="000E6220"/>
    <w:rsid w:val="000E6D25"/>
    <w:rsid w:val="000F01E1"/>
    <w:rsid w:val="000F1574"/>
    <w:rsid w:val="000F1DF7"/>
    <w:rsid w:val="000F2229"/>
    <w:rsid w:val="000F24A2"/>
    <w:rsid w:val="000F392C"/>
    <w:rsid w:val="000F4CA6"/>
    <w:rsid w:val="000F52A3"/>
    <w:rsid w:val="000F68DD"/>
    <w:rsid w:val="000F719B"/>
    <w:rsid w:val="000F7230"/>
    <w:rsid w:val="0010266D"/>
    <w:rsid w:val="00102AF5"/>
    <w:rsid w:val="00103272"/>
    <w:rsid w:val="00105966"/>
    <w:rsid w:val="00106993"/>
    <w:rsid w:val="00106ADF"/>
    <w:rsid w:val="00110671"/>
    <w:rsid w:val="00110802"/>
    <w:rsid w:val="00110933"/>
    <w:rsid w:val="0011337B"/>
    <w:rsid w:val="00114971"/>
    <w:rsid w:val="00114D30"/>
    <w:rsid w:val="001153D1"/>
    <w:rsid w:val="0011578C"/>
    <w:rsid w:val="001160C2"/>
    <w:rsid w:val="001160EE"/>
    <w:rsid w:val="00116506"/>
    <w:rsid w:val="0012074C"/>
    <w:rsid w:val="001209A1"/>
    <w:rsid w:val="00122078"/>
    <w:rsid w:val="001241CD"/>
    <w:rsid w:val="00126CA5"/>
    <w:rsid w:val="00127EB5"/>
    <w:rsid w:val="001301FF"/>
    <w:rsid w:val="00130BF0"/>
    <w:rsid w:val="00131481"/>
    <w:rsid w:val="001325CE"/>
    <w:rsid w:val="00133264"/>
    <w:rsid w:val="001337A5"/>
    <w:rsid w:val="00134008"/>
    <w:rsid w:val="00134485"/>
    <w:rsid w:val="00140347"/>
    <w:rsid w:val="00140736"/>
    <w:rsid w:val="00140CD5"/>
    <w:rsid w:val="0014371B"/>
    <w:rsid w:val="00143CC2"/>
    <w:rsid w:val="00144578"/>
    <w:rsid w:val="001456DB"/>
    <w:rsid w:val="001477EE"/>
    <w:rsid w:val="00151952"/>
    <w:rsid w:val="00152CFA"/>
    <w:rsid w:val="001531DE"/>
    <w:rsid w:val="001532EE"/>
    <w:rsid w:val="00153651"/>
    <w:rsid w:val="001544D2"/>
    <w:rsid w:val="00156DBA"/>
    <w:rsid w:val="00157530"/>
    <w:rsid w:val="00157F85"/>
    <w:rsid w:val="00160FC7"/>
    <w:rsid w:val="00163432"/>
    <w:rsid w:val="001643E4"/>
    <w:rsid w:val="00164439"/>
    <w:rsid w:val="001647C4"/>
    <w:rsid w:val="00164B90"/>
    <w:rsid w:val="00165972"/>
    <w:rsid w:val="00166693"/>
    <w:rsid w:val="00166FED"/>
    <w:rsid w:val="001672E2"/>
    <w:rsid w:val="001676BC"/>
    <w:rsid w:val="00171620"/>
    <w:rsid w:val="00171B08"/>
    <w:rsid w:val="00172B99"/>
    <w:rsid w:val="00172C6F"/>
    <w:rsid w:val="00172CBB"/>
    <w:rsid w:val="0017322C"/>
    <w:rsid w:val="001733C7"/>
    <w:rsid w:val="00173D6C"/>
    <w:rsid w:val="00174097"/>
    <w:rsid w:val="0017543F"/>
    <w:rsid w:val="00177D51"/>
    <w:rsid w:val="00180264"/>
    <w:rsid w:val="00180786"/>
    <w:rsid w:val="00180BD6"/>
    <w:rsid w:val="00180D7E"/>
    <w:rsid w:val="00180FD8"/>
    <w:rsid w:val="00181403"/>
    <w:rsid w:val="0018159E"/>
    <w:rsid w:val="001815D8"/>
    <w:rsid w:val="00181A89"/>
    <w:rsid w:val="001853A8"/>
    <w:rsid w:val="00185573"/>
    <w:rsid w:val="0018585D"/>
    <w:rsid w:val="0018648A"/>
    <w:rsid w:val="001902C0"/>
    <w:rsid w:val="001904F1"/>
    <w:rsid w:val="00190C4E"/>
    <w:rsid w:val="00191E6A"/>
    <w:rsid w:val="00193379"/>
    <w:rsid w:val="00193B0E"/>
    <w:rsid w:val="00193EBD"/>
    <w:rsid w:val="00194313"/>
    <w:rsid w:val="001946AE"/>
    <w:rsid w:val="00194D38"/>
    <w:rsid w:val="00195332"/>
    <w:rsid w:val="0019747B"/>
    <w:rsid w:val="001974CA"/>
    <w:rsid w:val="00197BC0"/>
    <w:rsid w:val="001A2481"/>
    <w:rsid w:val="001A25D5"/>
    <w:rsid w:val="001A314F"/>
    <w:rsid w:val="001A354F"/>
    <w:rsid w:val="001A47E8"/>
    <w:rsid w:val="001A4D09"/>
    <w:rsid w:val="001A5F48"/>
    <w:rsid w:val="001A7000"/>
    <w:rsid w:val="001A716F"/>
    <w:rsid w:val="001B3A52"/>
    <w:rsid w:val="001B3F64"/>
    <w:rsid w:val="001B5068"/>
    <w:rsid w:val="001B519F"/>
    <w:rsid w:val="001B52A2"/>
    <w:rsid w:val="001B6DA4"/>
    <w:rsid w:val="001B6EEF"/>
    <w:rsid w:val="001C1061"/>
    <w:rsid w:val="001C14A5"/>
    <w:rsid w:val="001C1A25"/>
    <w:rsid w:val="001C2111"/>
    <w:rsid w:val="001C21BA"/>
    <w:rsid w:val="001C23CD"/>
    <w:rsid w:val="001C3B24"/>
    <w:rsid w:val="001C3DC0"/>
    <w:rsid w:val="001C4B69"/>
    <w:rsid w:val="001C514F"/>
    <w:rsid w:val="001C52F8"/>
    <w:rsid w:val="001C5789"/>
    <w:rsid w:val="001C59B2"/>
    <w:rsid w:val="001C5E88"/>
    <w:rsid w:val="001C6632"/>
    <w:rsid w:val="001D0FDE"/>
    <w:rsid w:val="001D2125"/>
    <w:rsid w:val="001D21B7"/>
    <w:rsid w:val="001D23E8"/>
    <w:rsid w:val="001D34A8"/>
    <w:rsid w:val="001D3D5F"/>
    <w:rsid w:val="001D43EB"/>
    <w:rsid w:val="001D44A3"/>
    <w:rsid w:val="001D5A99"/>
    <w:rsid w:val="001D6A59"/>
    <w:rsid w:val="001D7422"/>
    <w:rsid w:val="001D77DD"/>
    <w:rsid w:val="001E17B6"/>
    <w:rsid w:val="001E18DB"/>
    <w:rsid w:val="001E1965"/>
    <w:rsid w:val="001E1B36"/>
    <w:rsid w:val="001E21C4"/>
    <w:rsid w:val="001E234C"/>
    <w:rsid w:val="001E2551"/>
    <w:rsid w:val="001E3215"/>
    <w:rsid w:val="001E32BC"/>
    <w:rsid w:val="001E3EF9"/>
    <w:rsid w:val="001E6738"/>
    <w:rsid w:val="001E731C"/>
    <w:rsid w:val="001F007D"/>
    <w:rsid w:val="001F1FB3"/>
    <w:rsid w:val="001F2F9F"/>
    <w:rsid w:val="001F353C"/>
    <w:rsid w:val="001F3E84"/>
    <w:rsid w:val="001F6EC6"/>
    <w:rsid w:val="001F7E4C"/>
    <w:rsid w:val="00200441"/>
    <w:rsid w:val="00201141"/>
    <w:rsid w:val="00202BAE"/>
    <w:rsid w:val="00203BBD"/>
    <w:rsid w:val="0020580B"/>
    <w:rsid w:val="00210335"/>
    <w:rsid w:val="00210920"/>
    <w:rsid w:val="00211316"/>
    <w:rsid w:val="00211542"/>
    <w:rsid w:val="00211F9F"/>
    <w:rsid w:val="0021207A"/>
    <w:rsid w:val="002120C5"/>
    <w:rsid w:val="00214075"/>
    <w:rsid w:val="002173BD"/>
    <w:rsid w:val="002179A8"/>
    <w:rsid w:val="00220FA6"/>
    <w:rsid w:val="00222341"/>
    <w:rsid w:val="0022771C"/>
    <w:rsid w:val="002302D4"/>
    <w:rsid w:val="00230B88"/>
    <w:rsid w:val="00233EE3"/>
    <w:rsid w:val="002357BE"/>
    <w:rsid w:val="002357DF"/>
    <w:rsid w:val="00235845"/>
    <w:rsid w:val="00235C45"/>
    <w:rsid w:val="00236461"/>
    <w:rsid w:val="00236956"/>
    <w:rsid w:val="00237467"/>
    <w:rsid w:val="002408DC"/>
    <w:rsid w:val="00240BDA"/>
    <w:rsid w:val="00240C1B"/>
    <w:rsid w:val="00241CC3"/>
    <w:rsid w:val="00241D6B"/>
    <w:rsid w:val="00242F34"/>
    <w:rsid w:val="002433F8"/>
    <w:rsid w:val="002437BD"/>
    <w:rsid w:val="002444C2"/>
    <w:rsid w:val="0024493F"/>
    <w:rsid w:val="00245E2D"/>
    <w:rsid w:val="0024616A"/>
    <w:rsid w:val="0024659B"/>
    <w:rsid w:val="002467E0"/>
    <w:rsid w:val="00246A6F"/>
    <w:rsid w:val="00250EBF"/>
    <w:rsid w:val="0025220F"/>
    <w:rsid w:val="002522E0"/>
    <w:rsid w:val="00252A79"/>
    <w:rsid w:val="0025396F"/>
    <w:rsid w:val="00254DDE"/>
    <w:rsid w:val="00255714"/>
    <w:rsid w:val="00255E35"/>
    <w:rsid w:val="002567DF"/>
    <w:rsid w:val="002570EA"/>
    <w:rsid w:val="0026103A"/>
    <w:rsid w:val="002610D9"/>
    <w:rsid w:val="00262372"/>
    <w:rsid w:val="00262AA5"/>
    <w:rsid w:val="00263186"/>
    <w:rsid w:val="002631DE"/>
    <w:rsid w:val="00263645"/>
    <w:rsid w:val="002649A0"/>
    <w:rsid w:val="00266564"/>
    <w:rsid w:val="00267181"/>
    <w:rsid w:val="002672AB"/>
    <w:rsid w:val="00271594"/>
    <w:rsid w:val="002765D2"/>
    <w:rsid w:val="00276A67"/>
    <w:rsid w:val="002773B7"/>
    <w:rsid w:val="00277E3D"/>
    <w:rsid w:val="00280593"/>
    <w:rsid w:val="0028274A"/>
    <w:rsid w:val="00283AA1"/>
    <w:rsid w:val="00283AD2"/>
    <w:rsid w:val="002841F5"/>
    <w:rsid w:val="002849D5"/>
    <w:rsid w:val="00284D03"/>
    <w:rsid w:val="00284D37"/>
    <w:rsid w:val="002851B4"/>
    <w:rsid w:val="00285D82"/>
    <w:rsid w:val="00286FF1"/>
    <w:rsid w:val="002870AE"/>
    <w:rsid w:val="002871C4"/>
    <w:rsid w:val="00290132"/>
    <w:rsid w:val="00290202"/>
    <w:rsid w:val="002928B8"/>
    <w:rsid w:val="00292978"/>
    <w:rsid w:val="00292A2F"/>
    <w:rsid w:val="002933EB"/>
    <w:rsid w:val="00294D4C"/>
    <w:rsid w:val="002952CA"/>
    <w:rsid w:val="002962AA"/>
    <w:rsid w:val="002966C6"/>
    <w:rsid w:val="00296978"/>
    <w:rsid w:val="00297709"/>
    <w:rsid w:val="002A01BC"/>
    <w:rsid w:val="002A099E"/>
    <w:rsid w:val="002A1CED"/>
    <w:rsid w:val="002A2C42"/>
    <w:rsid w:val="002A2CE3"/>
    <w:rsid w:val="002A32EF"/>
    <w:rsid w:val="002A3C7E"/>
    <w:rsid w:val="002A3EED"/>
    <w:rsid w:val="002A57EC"/>
    <w:rsid w:val="002A62E4"/>
    <w:rsid w:val="002B21E0"/>
    <w:rsid w:val="002B2EDB"/>
    <w:rsid w:val="002B4636"/>
    <w:rsid w:val="002B49E2"/>
    <w:rsid w:val="002B4C2A"/>
    <w:rsid w:val="002B6932"/>
    <w:rsid w:val="002C0211"/>
    <w:rsid w:val="002C155D"/>
    <w:rsid w:val="002C1583"/>
    <w:rsid w:val="002C266A"/>
    <w:rsid w:val="002C3295"/>
    <w:rsid w:val="002C54C7"/>
    <w:rsid w:val="002C640D"/>
    <w:rsid w:val="002C74BB"/>
    <w:rsid w:val="002C75C0"/>
    <w:rsid w:val="002C7DEF"/>
    <w:rsid w:val="002D2D3C"/>
    <w:rsid w:val="002D6384"/>
    <w:rsid w:val="002D673E"/>
    <w:rsid w:val="002D7F68"/>
    <w:rsid w:val="002E0387"/>
    <w:rsid w:val="002E0D1C"/>
    <w:rsid w:val="002E16CD"/>
    <w:rsid w:val="002E2A71"/>
    <w:rsid w:val="002E2DCE"/>
    <w:rsid w:val="002E3415"/>
    <w:rsid w:val="002E387E"/>
    <w:rsid w:val="002E4B93"/>
    <w:rsid w:val="002E4DA6"/>
    <w:rsid w:val="002E59E6"/>
    <w:rsid w:val="002E5EC9"/>
    <w:rsid w:val="002F055B"/>
    <w:rsid w:val="002F15DD"/>
    <w:rsid w:val="002F1A32"/>
    <w:rsid w:val="002F1AE4"/>
    <w:rsid w:val="002F1D41"/>
    <w:rsid w:val="002F2E41"/>
    <w:rsid w:val="002F302E"/>
    <w:rsid w:val="002F3380"/>
    <w:rsid w:val="002F444E"/>
    <w:rsid w:val="002F4BA2"/>
    <w:rsid w:val="002F5451"/>
    <w:rsid w:val="002F60C3"/>
    <w:rsid w:val="002F793F"/>
    <w:rsid w:val="0030219E"/>
    <w:rsid w:val="00302396"/>
    <w:rsid w:val="00302DF6"/>
    <w:rsid w:val="003053F6"/>
    <w:rsid w:val="0030696B"/>
    <w:rsid w:val="00306E4F"/>
    <w:rsid w:val="003073B8"/>
    <w:rsid w:val="00307D16"/>
    <w:rsid w:val="0031074B"/>
    <w:rsid w:val="00310836"/>
    <w:rsid w:val="00314D28"/>
    <w:rsid w:val="00317018"/>
    <w:rsid w:val="00317995"/>
    <w:rsid w:val="00320570"/>
    <w:rsid w:val="003219B2"/>
    <w:rsid w:val="00321C0C"/>
    <w:rsid w:val="00322BCD"/>
    <w:rsid w:val="00323866"/>
    <w:rsid w:val="003252AE"/>
    <w:rsid w:val="003258B1"/>
    <w:rsid w:val="00325FB2"/>
    <w:rsid w:val="0032673C"/>
    <w:rsid w:val="00327664"/>
    <w:rsid w:val="00332C9C"/>
    <w:rsid w:val="00332FDB"/>
    <w:rsid w:val="003349F3"/>
    <w:rsid w:val="0033590F"/>
    <w:rsid w:val="00335BC3"/>
    <w:rsid w:val="00337328"/>
    <w:rsid w:val="003376A7"/>
    <w:rsid w:val="00337C6F"/>
    <w:rsid w:val="00342109"/>
    <w:rsid w:val="00342575"/>
    <w:rsid w:val="003442F3"/>
    <w:rsid w:val="0034508E"/>
    <w:rsid w:val="0034628D"/>
    <w:rsid w:val="0035209B"/>
    <w:rsid w:val="003526CF"/>
    <w:rsid w:val="00352C87"/>
    <w:rsid w:val="00353EBE"/>
    <w:rsid w:val="003548E3"/>
    <w:rsid w:val="00355430"/>
    <w:rsid w:val="00355A78"/>
    <w:rsid w:val="003562E1"/>
    <w:rsid w:val="00356656"/>
    <w:rsid w:val="003566F3"/>
    <w:rsid w:val="003602E0"/>
    <w:rsid w:val="00361270"/>
    <w:rsid w:val="00361729"/>
    <w:rsid w:val="00363273"/>
    <w:rsid w:val="00364222"/>
    <w:rsid w:val="003658B0"/>
    <w:rsid w:val="003661C6"/>
    <w:rsid w:val="00366461"/>
    <w:rsid w:val="003666F7"/>
    <w:rsid w:val="00367159"/>
    <w:rsid w:val="00370437"/>
    <w:rsid w:val="003704DB"/>
    <w:rsid w:val="003707A2"/>
    <w:rsid w:val="00371710"/>
    <w:rsid w:val="00371BAA"/>
    <w:rsid w:val="00371FB5"/>
    <w:rsid w:val="003721C1"/>
    <w:rsid w:val="00372733"/>
    <w:rsid w:val="00372B3F"/>
    <w:rsid w:val="003735E1"/>
    <w:rsid w:val="003736A1"/>
    <w:rsid w:val="003740BC"/>
    <w:rsid w:val="00374A66"/>
    <w:rsid w:val="0037501C"/>
    <w:rsid w:val="003750A9"/>
    <w:rsid w:val="0037531E"/>
    <w:rsid w:val="00375667"/>
    <w:rsid w:val="00375A49"/>
    <w:rsid w:val="00375C9E"/>
    <w:rsid w:val="0037685B"/>
    <w:rsid w:val="00377836"/>
    <w:rsid w:val="0038000C"/>
    <w:rsid w:val="00381E64"/>
    <w:rsid w:val="00382487"/>
    <w:rsid w:val="00382B99"/>
    <w:rsid w:val="00383286"/>
    <w:rsid w:val="00383EE9"/>
    <w:rsid w:val="00385748"/>
    <w:rsid w:val="003857FF"/>
    <w:rsid w:val="00385A7C"/>
    <w:rsid w:val="00386381"/>
    <w:rsid w:val="00387BAA"/>
    <w:rsid w:val="00392B0D"/>
    <w:rsid w:val="00392CDC"/>
    <w:rsid w:val="00393E7D"/>
    <w:rsid w:val="00394BA7"/>
    <w:rsid w:val="00395180"/>
    <w:rsid w:val="00396997"/>
    <w:rsid w:val="00396B01"/>
    <w:rsid w:val="003A16C6"/>
    <w:rsid w:val="003A1B22"/>
    <w:rsid w:val="003A1E8A"/>
    <w:rsid w:val="003A3555"/>
    <w:rsid w:val="003A3E2B"/>
    <w:rsid w:val="003A5040"/>
    <w:rsid w:val="003A661E"/>
    <w:rsid w:val="003B125C"/>
    <w:rsid w:val="003B1D79"/>
    <w:rsid w:val="003B1E93"/>
    <w:rsid w:val="003B2DD2"/>
    <w:rsid w:val="003B33C2"/>
    <w:rsid w:val="003B4942"/>
    <w:rsid w:val="003B4F1B"/>
    <w:rsid w:val="003B50B9"/>
    <w:rsid w:val="003B52D7"/>
    <w:rsid w:val="003B5AFC"/>
    <w:rsid w:val="003B5EEA"/>
    <w:rsid w:val="003B6097"/>
    <w:rsid w:val="003B63C3"/>
    <w:rsid w:val="003B6F57"/>
    <w:rsid w:val="003B7204"/>
    <w:rsid w:val="003C0138"/>
    <w:rsid w:val="003C0380"/>
    <w:rsid w:val="003C04A2"/>
    <w:rsid w:val="003C1B1E"/>
    <w:rsid w:val="003C1D55"/>
    <w:rsid w:val="003C28AA"/>
    <w:rsid w:val="003C2A76"/>
    <w:rsid w:val="003C3B00"/>
    <w:rsid w:val="003C4738"/>
    <w:rsid w:val="003C609D"/>
    <w:rsid w:val="003C7750"/>
    <w:rsid w:val="003D137B"/>
    <w:rsid w:val="003D1397"/>
    <w:rsid w:val="003D220B"/>
    <w:rsid w:val="003D2C09"/>
    <w:rsid w:val="003D317E"/>
    <w:rsid w:val="003D3776"/>
    <w:rsid w:val="003D626A"/>
    <w:rsid w:val="003D6CE1"/>
    <w:rsid w:val="003D73BE"/>
    <w:rsid w:val="003E0602"/>
    <w:rsid w:val="003E0740"/>
    <w:rsid w:val="003E0AAE"/>
    <w:rsid w:val="003E0E67"/>
    <w:rsid w:val="003E0EFE"/>
    <w:rsid w:val="003E0F91"/>
    <w:rsid w:val="003E3DD4"/>
    <w:rsid w:val="003E483D"/>
    <w:rsid w:val="003E4A43"/>
    <w:rsid w:val="003E53CD"/>
    <w:rsid w:val="003E7305"/>
    <w:rsid w:val="003F07DF"/>
    <w:rsid w:val="003F1495"/>
    <w:rsid w:val="003F218B"/>
    <w:rsid w:val="003F28F7"/>
    <w:rsid w:val="003F3713"/>
    <w:rsid w:val="003F4CB0"/>
    <w:rsid w:val="003F5735"/>
    <w:rsid w:val="003F647A"/>
    <w:rsid w:val="003F739D"/>
    <w:rsid w:val="0040015E"/>
    <w:rsid w:val="004006FF"/>
    <w:rsid w:val="00400F55"/>
    <w:rsid w:val="004015CD"/>
    <w:rsid w:val="00404334"/>
    <w:rsid w:val="00405CBE"/>
    <w:rsid w:val="004071E6"/>
    <w:rsid w:val="0040741C"/>
    <w:rsid w:val="00407A7B"/>
    <w:rsid w:val="004103FF"/>
    <w:rsid w:val="004119F2"/>
    <w:rsid w:val="00412662"/>
    <w:rsid w:val="00412C80"/>
    <w:rsid w:val="00412E78"/>
    <w:rsid w:val="00414BC5"/>
    <w:rsid w:val="00420011"/>
    <w:rsid w:val="00422B54"/>
    <w:rsid w:val="00423637"/>
    <w:rsid w:val="00423B25"/>
    <w:rsid w:val="00424179"/>
    <w:rsid w:val="004267A0"/>
    <w:rsid w:val="004269B2"/>
    <w:rsid w:val="00426F68"/>
    <w:rsid w:val="00427A4A"/>
    <w:rsid w:val="00427A5E"/>
    <w:rsid w:val="0043036C"/>
    <w:rsid w:val="00431503"/>
    <w:rsid w:val="00431BE0"/>
    <w:rsid w:val="0043318D"/>
    <w:rsid w:val="00434D19"/>
    <w:rsid w:val="00435215"/>
    <w:rsid w:val="0043729A"/>
    <w:rsid w:val="004379B9"/>
    <w:rsid w:val="00437B78"/>
    <w:rsid w:val="00437D1D"/>
    <w:rsid w:val="004411AB"/>
    <w:rsid w:val="00441503"/>
    <w:rsid w:val="004419B8"/>
    <w:rsid w:val="004419F2"/>
    <w:rsid w:val="0044265C"/>
    <w:rsid w:val="004432E3"/>
    <w:rsid w:val="00444099"/>
    <w:rsid w:val="00444E21"/>
    <w:rsid w:val="004455E9"/>
    <w:rsid w:val="00447B19"/>
    <w:rsid w:val="00450263"/>
    <w:rsid w:val="00450882"/>
    <w:rsid w:val="004517CA"/>
    <w:rsid w:val="00452133"/>
    <w:rsid w:val="004525E3"/>
    <w:rsid w:val="00452777"/>
    <w:rsid w:val="00452CE9"/>
    <w:rsid w:val="004531BF"/>
    <w:rsid w:val="0045381E"/>
    <w:rsid w:val="0045390F"/>
    <w:rsid w:val="00453DAD"/>
    <w:rsid w:val="00454730"/>
    <w:rsid w:val="00455C3F"/>
    <w:rsid w:val="00456B74"/>
    <w:rsid w:val="00460991"/>
    <w:rsid w:val="00461A71"/>
    <w:rsid w:val="00461AB3"/>
    <w:rsid w:val="00462747"/>
    <w:rsid w:val="00462A69"/>
    <w:rsid w:val="00462BC0"/>
    <w:rsid w:val="00463449"/>
    <w:rsid w:val="00464AB5"/>
    <w:rsid w:val="00465029"/>
    <w:rsid w:val="004658E9"/>
    <w:rsid w:val="0046652D"/>
    <w:rsid w:val="00467280"/>
    <w:rsid w:val="00467847"/>
    <w:rsid w:val="004678C5"/>
    <w:rsid w:val="00470613"/>
    <w:rsid w:val="00470901"/>
    <w:rsid w:val="00471F62"/>
    <w:rsid w:val="00472EA4"/>
    <w:rsid w:val="00472F78"/>
    <w:rsid w:val="00473D8B"/>
    <w:rsid w:val="00474B14"/>
    <w:rsid w:val="00475A04"/>
    <w:rsid w:val="00475D7B"/>
    <w:rsid w:val="0047648A"/>
    <w:rsid w:val="00476C06"/>
    <w:rsid w:val="00476C39"/>
    <w:rsid w:val="004805DC"/>
    <w:rsid w:val="0048096E"/>
    <w:rsid w:val="00480CD9"/>
    <w:rsid w:val="004818FC"/>
    <w:rsid w:val="0048381E"/>
    <w:rsid w:val="004842E9"/>
    <w:rsid w:val="00484D19"/>
    <w:rsid w:val="004857AB"/>
    <w:rsid w:val="00486315"/>
    <w:rsid w:val="004870AB"/>
    <w:rsid w:val="0048762F"/>
    <w:rsid w:val="00490144"/>
    <w:rsid w:val="004917EF"/>
    <w:rsid w:val="00493726"/>
    <w:rsid w:val="00493C50"/>
    <w:rsid w:val="00493DA5"/>
    <w:rsid w:val="00494C72"/>
    <w:rsid w:val="004971CC"/>
    <w:rsid w:val="004A22ED"/>
    <w:rsid w:val="004A2DC2"/>
    <w:rsid w:val="004A3CBD"/>
    <w:rsid w:val="004A41CC"/>
    <w:rsid w:val="004A471D"/>
    <w:rsid w:val="004A4ABC"/>
    <w:rsid w:val="004A56AA"/>
    <w:rsid w:val="004A64CE"/>
    <w:rsid w:val="004A74F1"/>
    <w:rsid w:val="004B078B"/>
    <w:rsid w:val="004B1843"/>
    <w:rsid w:val="004B434B"/>
    <w:rsid w:val="004B4C7B"/>
    <w:rsid w:val="004B4DA4"/>
    <w:rsid w:val="004B5C99"/>
    <w:rsid w:val="004B5D07"/>
    <w:rsid w:val="004B646A"/>
    <w:rsid w:val="004C2629"/>
    <w:rsid w:val="004C34E3"/>
    <w:rsid w:val="004C3B11"/>
    <w:rsid w:val="004C5017"/>
    <w:rsid w:val="004D00ED"/>
    <w:rsid w:val="004D07ED"/>
    <w:rsid w:val="004D0D89"/>
    <w:rsid w:val="004D10D9"/>
    <w:rsid w:val="004D21B7"/>
    <w:rsid w:val="004D239E"/>
    <w:rsid w:val="004D3B95"/>
    <w:rsid w:val="004D52ED"/>
    <w:rsid w:val="004D6526"/>
    <w:rsid w:val="004D6D3B"/>
    <w:rsid w:val="004D6E84"/>
    <w:rsid w:val="004D74A4"/>
    <w:rsid w:val="004E17BE"/>
    <w:rsid w:val="004E2221"/>
    <w:rsid w:val="004E29FD"/>
    <w:rsid w:val="004E300D"/>
    <w:rsid w:val="004E50FD"/>
    <w:rsid w:val="004E55DA"/>
    <w:rsid w:val="004E5B9E"/>
    <w:rsid w:val="004E5C5D"/>
    <w:rsid w:val="004E66B4"/>
    <w:rsid w:val="004E7479"/>
    <w:rsid w:val="004E7CCC"/>
    <w:rsid w:val="004F0957"/>
    <w:rsid w:val="004F17D4"/>
    <w:rsid w:val="004F274D"/>
    <w:rsid w:val="004F42AD"/>
    <w:rsid w:val="004F77D9"/>
    <w:rsid w:val="0050088D"/>
    <w:rsid w:val="00500A0C"/>
    <w:rsid w:val="005021CD"/>
    <w:rsid w:val="00502966"/>
    <w:rsid w:val="00502E7F"/>
    <w:rsid w:val="0050309A"/>
    <w:rsid w:val="00504EE8"/>
    <w:rsid w:val="00505EF0"/>
    <w:rsid w:val="00506406"/>
    <w:rsid w:val="00507940"/>
    <w:rsid w:val="00507B03"/>
    <w:rsid w:val="00511957"/>
    <w:rsid w:val="00511D06"/>
    <w:rsid w:val="00511E24"/>
    <w:rsid w:val="00511E32"/>
    <w:rsid w:val="005124DA"/>
    <w:rsid w:val="00512FA9"/>
    <w:rsid w:val="0051337F"/>
    <w:rsid w:val="0051346B"/>
    <w:rsid w:val="00514F01"/>
    <w:rsid w:val="00515CBA"/>
    <w:rsid w:val="00516593"/>
    <w:rsid w:val="00517B38"/>
    <w:rsid w:val="00520D38"/>
    <w:rsid w:val="0052103B"/>
    <w:rsid w:val="00521454"/>
    <w:rsid w:val="00523129"/>
    <w:rsid w:val="00523A98"/>
    <w:rsid w:val="005252C8"/>
    <w:rsid w:val="00525F23"/>
    <w:rsid w:val="00527FF6"/>
    <w:rsid w:val="00531683"/>
    <w:rsid w:val="005316C8"/>
    <w:rsid w:val="005323FD"/>
    <w:rsid w:val="00532B55"/>
    <w:rsid w:val="0053324E"/>
    <w:rsid w:val="00533672"/>
    <w:rsid w:val="00534773"/>
    <w:rsid w:val="00534B18"/>
    <w:rsid w:val="00535FF9"/>
    <w:rsid w:val="00536560"/>
    <w:rsid w:val="005365D8"/>
    <w:rsid w:val="00536FDD"/>
    <w:rsid w:val="00537371"/>
    <w:rsid w:val="00540E77"/>
    <w:rsid w:val="00542DA4"/>
    <w:rsid w:val="00542FCC"/>
    <w:rsid w:val="0054353F"/>
    <w:rsid w:val="005446D5"/>
    <w:rsid w:val="00544853"/>
    <w:rsid w:val="00544F02"/>
    <w:rsid w:val="00545F8D"/>
    <w:rsid w:val="0054613D"/>
    <w:rsid w:val="00546ECA"/>
    <w:rsid w:val="00547140"/>
    <w:rsid w:val="00547920"/>
    <w:rsid w:val="00547AAF"/>
    <w:rsid w:val="00550A37"/>
    <w:rsid w:val="00550E4A"/>
    <w:rsid w:val="0055104C"/>
    <w:rsid w:val="0055222D"/>
    <w:rsid w:val="0055248E"/>
    <w:rsid w:val="00552F57"/>
    <w:rsid w:val="0055314A"/>
    <w:rsid w:val="0055395C"/>
    <w:rsid w:val="00553FCF"/>
    <w:rsid w:val="00555086"/>
    <w:rsid w:val="00556130"/>
    <w:rsid w:val="0055620D"/>
    <w:rsid w:val="00556910"/>
    <w:rsid w:val="00556C00"/>
    <w:rsid w:val="005571B2"/>
    <w:rsid w:val="0055754C"/>
    <w:rsid w:val="00557D5A"/>
    <w:rsid w:val="00557FF9"/>
    <w:rsid w:val="005601F5"/>
    <w:rsid w:val="00560292"/>
    <w:rsid w:val="005610F7"/>
    <w:rsid w:val="00562838"/>
    <w:rsid w:val="00562BF3"/>
    <w:rsid w:val="00563F7A"/>
    <w:rsid w:val="0056404C"/>
    <w:rsid w:val="00565467"/>
    <w:rsid w:val="005654E1"/>
    <w:rsid w:val="0056555C"/>
    <w:rsid w:val="00566D34"/>
    <w:rsid w:val="00566E97"/>
    <w:rsid w:val="0056715B"/>
    <w:rsid w:val="00570184"/>
    <w:rsid w:val="005706B7"/>
    <w:rsid w:val="005708ED"/>
    <w:rsid w:val="00571836"/>
    <w:rsid w:val="00571D5A"/>
    <w:rsid w:val="00572BDF"/>
    <w:rsid w:val="00573121"/>
    <w:rsid w:val="0057315D"/>
    <w:rsid w:val="0057403D"/>
    <w:rsid w:val="00574F40"/>
    <w:rsid w:val="005764E8"/>
    <w:rsid w:val="00576596"/>
    <w:rsid w:val="005768FC"/>
    <w:rsid w:val="00580215"/>
    <w:rsid w:val="00580E0D"/>
    <w:rsid w:val="00582A13"/>
    <w:rsid w:val="00583D2C"/>
    <w:rsid w:val="00583E1C"/>
    <w:rsid w:val="00583E86"/>
    <w:rsid w:val="00584265"/>
    <w:rsid w:val="0058455F"/>
    <w:rsid w:val="00585028"/>
    <w:rsid w:val="00585D6B"/>
    <w:rsid w:val="005868D8"/>
    <w:rsid w:val="00587B4C"/>
    <w:rsid w:val="005919A4"/>
    <w:rsid w:val="00591EBD"/>
    <w:rsid w:val="00593D72"/>
    <w:rsid w:val="00593E6D"/>
    <w:rsid w:val="00594212"/>
    <w:rsid w:val="005960F0"/>
    <w:rsid w:val="00596E1E"/>
    <w:rsid w:val="005971D2"/>
    <w:rsid w:val="005A0845"/>
    <w:rsid w:val="005A0B60"/>
    <w:rsid w:val="005A3FDA"/>
    <w:rsid w:val="005A543D"/>
    <w:rsid w:val="005A68D9"/>
    <w:rsid w:val="005B33FA"/>
    <w:rsid w:val="005B3520"/>
    <w:rsid w:val="005B3658"/>
    <w:rsid w:val="005B39FA"/>
    <w:rsid w:val="005B3A7F"/>
    <w:rsid w:val="005B4AC8"/>
    <w:rsid w:val="005B53D3"/>
    <w:rsid w:val="005B7708"/>
    <w:rsid w:val="005C0AB4"/>
    <w:rsid w:val="005C177E"/>
    <w:rsid w:val="005C2791"/>
    <w:rsid w:val="005C2AC7"/>
    <w:rsid w:val="005C3148"/>
    <w:rsid w:val="005C3C49"/>
    <w:rsid w:val="005C4B5F"/>
    <w:rsid w:val="005C525F"/>
    <w:rsid w:val="005C73DF"/>
    <w:rsid w:val="005C7AD2"/>
    <w:rsid w:val="005D0C66"/>
    <w:rsid w:val="005D100D"/>
    <w:rsid w:val="005D2B0D"/>
    <w:rsid w:val="005D3947"/>
    <w:rsid w:val="005D4B10"/>
    <w:rsid w:val="005D5841"/>
    <w:rsid w:val="005D5A6A"/>
    <w:rsid w:val="005D5E3A"/>
    <w:rsid w:val="005D607F"/>
    <w:rsid w:val="005D6379"/>
    <w:rsid w:val="005E062D"/>
    <w:rsid w:val="005E0864"/>
    <w:rsid w:val="005E251A"/>
    <w:rsid w:val="005E3B7A"/>
    <w:rsid w:val="005E4940"/>
    <w:rsid w:val="005E54C8"/>
    <w:rsid w:val="005E65B6"/>
    <w:rsid w:val="005F003F"/>
    <w:rsid w:val="005F05F2"/>
    <w:rsid w:val="005F0A59"/>
    <w:rsid w:val="005F1353"/>
    <w:rsid w:val="005F6265"/>
    <w:rsid w:val="005F75FC"/>
    <w:rsid w:val="0060010B"/>
    <w:rsid w:val="0060207C"/>
    <w:rsid w:val="00602FF5"/>
    <w:rsid w:val="00603C59"/>
    <w:rsid w:val="006040BE"/>
    <w:rsid w:val="00605FEC"/>
    <w:rsid w:val="00606102"/>
    <w:rsid w:val="006063C2"/>
    <w:rsid w:val="006065D2"/>
    <w:rsid w:val="00607DE8"/>
    <w:rsid w:val="00612577"/>
    <w:rsid w:val="00613D28"/>
    <w:rsid w:val="00614AFE"/>
    <w:rsid w:val="00615559"/>
    <w:rsid w:val="006173C5"/>
    <w:rsid w:val="00622601"/>
    <w:rsid w:val="006228BD"/>
    <w:rsid w:val="00622C06"/>
    <w:rsid w:val="00622F7E"/>
    <w:rsid w:val="00623687"/>
    <w:rsid w:val="00624015"/>
    <w:rsid w:val="0062530F"/>
    <w:rsid w:val="00626D42"/>
    <w:rsid w:val="00627012"/>
    <w:rsid w:val="00631257"/>
    <w:rsid w:val="00632819"/>
    <w:rsid w:val="00632820"/>
    <w:rsid w:val="00632835"/>
    <w:rsid w:val="00633440"/>
    <w:rsid w:val="00633E41"/>
    <w:rsid w:val="00634094"/>
    <w:rsid w:val="00634473"/>
    <w:rsid w:val="0063669E"/>
    <w:rsid w:val="0063677D"/>
    <w:rsid w:val="00637467"/>
    <w:rsid w:val="00637C6B"/>
    <w:rsid w:val="00637EBE"/>
    <w:rsid w:val="00640027"/>
    <w:rsid w:val="0064097C"/>
    <w:rsid w:val="00641730"/>
    <w:rsid w:val="00641EE4"/>
    <w:rsid w:val="00641F8D"/>
    <w:rsid w:val="00642545"/>
    <w:rsid w:val="00643837"/>
    <w:rsid w:val="006444E5"/>
    <w:rsid w:val="006455C4"/>
    <w:rsid w:val="006459E6"/>
    <w:rsid w:val="00645C91"/>
    <w:rsid w:val="006477D6"/>
    <w:rsid w:val="00647AA3"/>
    <w:rsid w:val="0065175C"/>
    <w:rsid w:val="00652EDA"/>
    <w:rsid w:val="00653096"/>
    <w:rsid w:val="00654B69"/>
    <w:rsid w:val="006554CA"/>
    <w:rsid w:val="006558E7"/>
    <w:rsid w:val="0065654C"/>
    <w:rsid w:val="00656B73"/>
    <w:rsid w:val="00657129"/>
    <w:rsid w:val="00657B0A"/>
    <w:rsid w:val="0066070F"/>
    <w:rsid w:val="00660B8C"/>
    <w:rsid w:val="00663EB7"/>
    <w:rsid w:val="00664A2C"/>
    <w:rsid w:val="00664D58"/>
    <w:rsid w:val="00665495"/>
    <w:rsid w:val="006657FB"/>
    <w:rsid w:val="00665B6C"/>
    <w:rsid w:val="0066652E"/>
    <w:rsid w:val="006665B2"/>
    <w:rsid w:val="00666613"/>
    <w:rsid w:val="00667150"/>
    <w:rsid w:val="00667898"/>
    <w:rsid w:val="006707F4"/>
    <w:rsid w:val="0067221D"/>
    <w:rsid w:val="00673835"/>
    <w:rsid w:val="00675ACB"/>
    <w:rsid w:val="00676B31"/>
    <w:rsid w:val="00677DC7"/>
    <w:rsid w:val="006813BB"/>
    <w:rsid w:val="006818E2"/>
    <w:rsid w:val="006820A4"/>
    <w:rsid w:val="006822CF"/>
    <w:rsid w:val="00682CBB"/>
    <w:rsid w:val="006856D5"/>
    <w:rsid w:val="00685DCC"/>
    <w:rsid w:val="00690162"/>
    <w:rsid w:val="006901C3"/>
    <w:rsid w:val="00690B38"/>
    <w:rsid w:val="00693EE9"/>
    <w:rsid w:val="00695E4D"/>
    <w:rsid w:val="006969F5"/>
    <w:rsid w:val="00696C7D"/>
    <w:rsid w:val="00697429"/>
    <w:rsid w:val="006A00D9"/>
    <w:rsid w:val="006A0CC4"/>
    <w:rsid w:val="006A2046"/>
    <w:rsid w:val="006A231A"/>
    <w:rsid w:val="006A2C90"/>
    <w:rsid w:val="006A461D"/>
    <w:rsid w:val="006A48F6"/>
    <w:rsid w:val="006A4B6F"/>
    <w:rsid w:val="006A5A38"/>
    <w:rsid w:val="006A78A4"/>
    <w:rsid w:val="006B02DC"/>
    <w:rsid w:val="006B0B65"/>
    <w:rsid w:val="006B142A"/>
    <w:rsid w:val="006B24A0"/>
    <w:rsid w:val="006B3847"/>
    <w:rsid w:val="006B52FB"/>
    <w:rsid w:val="006B6141"/>
    <w:rsid w:val="006B7D52"/>
    <w:rsid w:val="006C1B9F"/>
    <w:rsid w:val="006C2DA4"/>
    <w:rsid w:val="006C3164"/>
    <w:rsid w:val="006C3291"/>
    <w:rsid w:val="006C33A2"/>
    <w:rsid w:val="006C34D7"/>
    <w:rsid w:val="006C4517"/>
    <w:rsid w:val="006C50D0"/>
    <w:rsid w:val="006C511F"/>
    <w:rsid w:val="006C63E9"/>
    <w:rsid w:val="006C727E"/>
    <w:rsid w:val="006C7BCB"/>
    <w:rsid w:val="006D0C9B"/>
    <w:rsid w:val="006D0DA5"/>
    <w:rsid w:val="006D13A8"/>
    <w:rsid w:val="006D2342"/>
    <w:rsid w:val="006D361E"/>
    <w:rsid w:val="006D3784"/>
    <w:rsid w:val="006D5C96"/>
    <w:rsid w:val="006D5CCA"/>
    <w:rsid w:val="006D5F3C"/>
    <w:rsid w:val="006E03DE"/>
    <w:rsid w:val="006E0E67"/>
    <w:rsid w:val="006E1A36"/>
    <w:rsid w:val="006E2B19"/>
    <w:rsid w:val="006E3939"/>
    <w:rsid w:val="006E491F"/>
    <w:rsid w:val="006E7BF8"/>
    <w:rsid w:val="006E7CC5"/>
    <w:rsid w:val="006F1611"/>
    <w:rsid w:val="006F1EB0"/>
    <w:rsid w:val="006F21F7"/>
    <w:rsid w:val="006F2C11"/>
    <w:rsid w:val="006F41C7"/>
    <w:rsid w:val="006F6176"/>
    <w:rsid w:val="00700C78"/>
    <w:rsid w:val="0070299F"/>
    <w:rsid w:val="007034FA"/>
    <w:rsid w:val="00703CE6"/>
    <w:rsid w:val="00703DDA"/>
    <w:rsid w:val="00706DD3"/>
    <w:rsid w:val="00710CF6"/>
    <w:rsid w:val="00710E8D"/>
    <w:rsid w:val="00710F44"/>
    <w:rsid w:val="00710FC5"/>
    <w:rsid w:val="007112CC"/>
    <w:rsid w:val="00713EA7"/>
    <w:rsid w:val="007148E7"/>
    <w:rsid w:val="00714E53"/>
    <w:rsid w:val="00716C0D"/>
    <w:rsid w:val="00716DCC"/>
    <w:rsid w:val="00717051"/>
    <w:rsid w:val="00717BF0"/>
    <w:rsid w:val="00717E02"/>
    <w:rsid w:val="00720AF5"/>
    <w:rsid w:val="00723EC6"/>
    <w:rsid w:val="00725191"/>
    <w:rsid w:val="00725827"/>
    <w:rsid w:val="00727AE6"/>
    <w:rsid w:val="00731A39"/>
    <w:rsid w:val="00732A54"/>
    <w:rsid w:val="00732C18"/>
    <w:rsid w:val="007337BA"/>
    <w:rsid w:val="007351E5"/>
    <w:rsid w:val="00735715"/>
    <w:rsid w:val="007367D6"/>
    <w:rsid w:val="0073722E"/>
    <w:rsid w:val="00740634"/>
    <w:rsid w:val="0074075A"/>
    <w:rsid w:val="007430C0"/>
    <w:rsid w:val="0074536B"/>
    <w:rsid w:val="00745E69"/>
    <w:rsid w:val="00747081"/>
    <w:rsid w:val="00747B38"/>
    <w:rsid w:val="007500D4"/>
    <w:rsid w:val="007503C5"/>
    <w:rsid w:val="007505C7"/>
    <w:rsid w:val="00750604"/>
    <w:rsid w:val="00750FB7"/>
    <w:rsid w:val="00751062"/>
    <w:rsid w:val="00751457"/>
    <w:rsid w:val="00753889"/>
    <w:rsid w:val="00754AF1"/>
    <w:rsid w:val="007557B0"/>
    <w:rsid w:val="00755826"/>
    <w:rsid w:val="00755F38"/>
    <w:rsid w:val="007564B4"/>
    <w:rsid w:val="007568A4"/>
    <w:rsid w:val="00756FD9"/>
    <w:rsid w:val="00757BC4"/>
    <w:rsid w:val="00762767"/>
    <w:rsid w:val="0076289C"/>
    <w:rsid w:val="007632D5"/>
    <w:rsid w:val="00763F2D"/>
    <w:rsid w:val="0076418D"/>
    <w:rsid w:val="00764227"/>
    <w:rsid w:val="00765489"/>
    <w:rsid w:val="007669B1"/>
    <w:rsid w:val="00770671"/>
    <w:rsid w:val="007707F7"/>
    <w:rsid w:val="0077126D"/>
    <w:rsid w:val="00771B9B"/>
    <w:rsid w:val="00772352"/>
    <w:rsid w:val="00772ABB"/>
    <w:rsid w:val="00772B33"/>
    <w:rsid w:val="00772CFF"/>
    <w:rsid w:val="00772D65"/>
    <w:rsid w:val="00773C2E"/>
    <w:rsid w:val="00774DED"/>
    <w:rsid w:val="00774EBC"/>
    <w:rsid w:val="00780781"/>
    <w:rsid w:val="0078148E"/>
    <w:rsid w:val="007829D1"/>
    <w:rsid w:val="00783CC3"/>
    <w:rsid w:val="007841F1"/>
    <w:rsid w:val="00785EE6"/>
    <w:rsid w:val="00790CCB"/>
    <w:rsid w:val="00790F23"/>
    <w:rsid w:val="00791130"/>
    <w:rsid w:val="007918ED"/>
    <w:rsid w:val="007926DB"/>
    <w:rsid w:val="0079516C"/>
    <w:rsid w:val="00795DF1"/>
    <w:rsid w:val="0079679B"/>
    <w:rsid w:val="00796D04"/>
    <w:rsid w:val="00797E2F"/>
    <w:rsid w:val="007A13D5"/>
    <w:rsid w:val="007A1407"/>
    <w:rsid w:val="007A3E20"/>
    <w:rsid w:val="007A3E3C"/>
    <w:rsid w:val="007A42FC"/>
    <w:rsid w:val="007A4323"/>
    <w:rsid w:val="007A4751"/>
    <w:rsid w:val="007A486E"/>
    <w:rsid w:val="007A4DD8"/>
    <w:rsid w:val="007A7852"/>
    <w:rsid w:val="007B086B"/>
    <w:rsid w:val="007B0C28"/>
    <w:rsid w:val="007B18CD"/>
    <w:rsid w:val="007B507B"/>
    <w:rsid w:val="007B5096"/>
    <w:rsid w:val="007B620D"/>
    <w:rsid w:val="007B6651"/>
    <w:rsid w:val="007B67D0"/>
    <w:rsid w:val="007B699B"/>
    <w:rsid w:val="007B7931"/>
    <w:rsid w:val="007B7E1C"/>
    <w:rsid w:val="007C3BBF"/>
    <w:rsid w:val="007C5BC6"/>
    <w:rsid w:val="007C7444"/>
    <w:rsid w:val="007C7892"/>
    <w:rsid w:val="007C7BC4"/>
    <w:rsid w:val="007D089A"/>
    <w:rsid w:val="007D1518"/>
    <w:rsid w:val="007D19B9"/>
    <w:rsid w:val="007D42FD"/>
    <w:rsid w:val="007D5613"/>
    <w:rsid w:val="007D5AB9"/>
    <w:rsid w:val="007D7867"/>
    <w:rsid w:val="007E0152"/>
    <w:rsid w:val="007E2C31"/>
    <w:rsid w:val="007E6B9B"/>
    <w:rsid w:val="007E7633"/>
    <w:rsid w:val="007E7CB2"/>
    <w:rsid w:val="007F2682"/>
    <w:rsid w:val="007F2D82"/>
    <w:rsid w:val="007F2D8B"/>
    <w:rsid w:val="007F2EA3"/>
    <w:rsid w:val="007F4ACD"/>
    <w:rsid w:val="007F513B"/>
    <w:rsid w:val="007F5B1E"/>
    <w:rsid w:val="007F60D0"/>
    <w:rsid w:val="007F69EB"/>
    <w:rsid w:val="007F6BD1"/>
    <w:rsid w:val="007F7B49"/>
    <w:rsid w:val="0080061F"/>
    <w:rsid w:val="00800BD5"/>
    <w:rsid w:val="00803B4A"/>
    <w:rsid w:val="0080412E"/>
    <w:rsid w:val="008044B0"/>
    <w:rsid w:val="00804736"/>
    <w:rsid w:val="00804D41"/>
    <w:rsid w:val="008070E2"/>
    <w:rsid w:val="008073BF"/>
    <w:rsid w:val="00810B51"/>
    <w:rsid w:val="00812E0C"/>
    <w:rsid w:val="00813483"/>
    <w:rsid w:val="00813ABA"/>
    <w:rsid w:val="00813F0D"/>
    <w:rsid w:val="0081460B"/>
    <w:rsid w:val="00816212"/>
    <w:rsid w:val="0081670D"/>
    <w:rsid w:val="00817109"/>
    <w:rsid w:val="008209DC"/>
    <w:rsid w:val="008230DC"/>
    <w:rsid w:val="00824FCF"/>
    <w:rsid w:val="00827015"/>
    <w:rsid w:val="0082753A"/>
    <w:rsid w:val="00830390"/>
    <w:rsid w:val="008307E2"/>
    <w:rsid w:val="008312C5"/>
    <w:rsid w:val="008314A9"/>
    <w:rsid w:val="00831D88"/>
    <w:rsid w:val="008326EF"/>
    <w:rsid w:val="008329EF"/>
    <w:rsid w:val="00832CCE"/>
    <w:rsid w:val="00834608"/>
    <w:rsid w:val="0083749E"/>
    <w:rsid w:val="00837560"/>
    <w:rsid w:val="00840592"/>
    <w:rsid w:val="008408FB"/>
    <w:rsid w:val="00840A4C"/>
    <w:rsid w:val="0084120E"/>
    <w:rsid w:val="00841588"/>
    <w:rsid w:val="00841F61"/>
    <w:rsid w:val="008427AD"/>
    <w:rsid w:val="00842E98"/>
    <w:rsid w:val="008438D2"/>
    <w:rsid w:val="00843DC4"/>
    <w:rsid w:val="008453D7"/>
    <w:rsid w:val="008468CB"/>
    <w:rsid w:val="00846B8D"/>
    <w:rsid w:val="008472F7"/>
    <w:rsid w:val="00850C36"/>
    <w:rsid w:val="00850C3D"/>
    <w:rsid w:val="00851E09"/>
    <w:rsid w:val="008526B0"/>
    <w:rsid w:val="00852DB7"/>
    <w:rsid w:val="008539AE"/>
    <w:rsid w:val="00854451"/>
    <w:rsid w:val="008545E3"/>
    <w:rsid w:val="00854768"/>
    <w:rsid w:val="00854D37"/>
    <w:rsid w:val="0085697B"/>
    <w:rsid w:val="008575EB"/>
    <w:rsid w:val="00857BE7"/>
    <w:rsid w:val="008602A6"/>
    <w:rsid w:val="00860DA1"/>
    <w:rsid w:val="00861FE1"/>
    <w:rsid w:val="00865199"/>
    <w:rsid w:val="008651FF"/>
    <w:rsid w:val="008668DB"/>
    <w:rsid w:val="00867DFE"/>
    <w:rsid w:val="00870044"/>
    <w:rsid w:val="0087059A"/>
    <w:rsid w:val="008709C2"/>
    <w:rsid w:val="00870B32"/>
    <w:rsid w:val="00871E97"/>
    <w:rsid w:val="00874BF1"/>
    <w:rsid w:val="00874D65"/>
    <w:rsid w:val="00874E7E"/>
    <w:rsid w:val="00875272"/>
    <w:rsid w:val="0087545C"/>
    <w:rsid w:val="008755FD"/>
    <w:rsid w:val="00876A0F"/>
    <w:rsid w:val="00876F68"/>
    <w:rsid w:val="008801BF"/>
    <w:rsid w:val="008805F9"/>
    <w:rsid w:val="0088080E"/>
    <w:rsid w:val="00883C33"/>
    <w:rsid w:val="00883CF8"/>
    <w:rsid w:val="008847A9"/>
    <w:rsid w:val="00885195"/>
    <w:rsid w:val="00886B55"/>
    <w:rsid w:val="00887887"/>
    <w:rsid w:val="008879DC"/>
    <w:rsid w:val="008907EE"/>
    <w:rsid w:val="0089133C"/>
    <w:rsid w:val="00891611"/>
    <w:rsid w:val="00892C46"/>
    <w:rsid w:val="00892CB7"/>
    <w:rsid w:val="00892D91"/>
    <w:rsid w:val="0089403F"/>
    <w:rsid w:val="00895A8D"/>
    <w:rsid w:val="008964AD"/>
    <w:rsid w:val="008979EB"/>
    <w:rsid w:val="008A01ED"/>
    <w:rsid w:val="008A0312"/>
    <w:rsid w:val="008A0A1D"/>
    <w:rsid w:val="008A15DB"/>
    <w:rsid w:val="008A1C75"/>
    <w:rsid w:val="008A1C9E"/>
    <w:rsid w:val="008A3177"/>
    <w:rsid w:val="008A41F8"/>
    <w:rsid w:val="008A629E"/>
    <w:rsid w:val="008A6D2A"/>
    <w:rsid w:val="008B2CB3"/>
    <w:rsid w:val="008B3F94"/>
    <w:rsid w:val="008B47EB"/>
    <w:rsid w:val="008B6021"/>
    <w:rsid w:val="008B60EA"/>
    <w:rsid w:val="008B715D"/>
    <w:rsid w:val="008B7305"/>
    <w:rsid w:val="008C2B1B"/>
    <w:rsid w:val="008C322B"/>
    <w:rsid w:val="008C3E50"/>
    <w:rsid w:val="008C77AD"/>
    <w:rsid w:val="008D075F"/>
    <w:rsid w:val="008D1C65"/>
    <w:rsid w:val="008D4B90"/>
    <w:rsid w:val="008D6412"/>
    <w:rsid w:val="008D6E97"/>
    <w:rsid w:val="008D7454"/>
    <w:rsid w:val="008D788F"/>
    <w:rsid w:val="008D79E1"/>
    <w:rsid w:val="008D7D1E"/>
    <w:rsid w:val="008E35A8"/>
    <w:rsid w:val="008E4121"/>
    <w:rsid w:val="008E51AA"/>
    <w:rsid w:val="008E5545"/>
    <w:rsid w:val="008E6211"/>
    <w:rsid w:val="008E74DA"/>
    <w:rsid w:val="008F0180"/>
    <w:rsid w:val="008F084B"/>
    <w:rsid w:val="008F0912"/>
    <w:rsid w:val="008F1E92"/>
    <w:rsid w:val="008F2DEC"/>
    <w:rsid w:val="008F394C"/>
    <w:rsid w:val="008F4F48"/>
    <w:rsid w:val="008F57EB"/>
    <w:rsid w:val="008F673B"/>
    <w:rsid w:val="008F6981"/>
    <w:rsid w:val="008F7BCE"/>
    <w:rsid w:val="0090007D"/>
    <w:rsid w:val="009013A9"/>
    <w:rsid w:val="00901567"/>
    <w:rsid w:val="00901B97"/>
    <w:rsid w:val="0090334D"/>
    <w:rsid w:val="009047DB"/>
    <w:rsid w:val="00905730"/>
    <w:rsid w:val="00905F31"/>
    <w:rsid w:val="009068DB"/>
    <w:rsid w:val="00906B37"/>
    <w:rsid w:val="009076C0"/>
    <w:rsid w:val="009077DB"/>
    <w:rsid w:val="009079A4"/>
    <w:rsid w:val="00911139"/>
    <w:rsid w:val="009114D2"/>
    <w:rsid w:val="00912561"/>
    <w:rsid w:val="009135AE"/>
    <w:rsid w:val="00913ADA"/>
    <w:rsid w:val="00914885"/>
    <w:rsid w:val="009206F9"/>
    <w:rsid w:val="00920AC4"/>
    <w:rsid w:val="0092214D"/>
    <w:rsid w:val="0092225B"/>
    <w:rsid w:val="0092317A"/>
    <w:rsid w:val="00923ABB"/>
    <w:rsid w:val="00925E96"/>
    <w:rsid w:val="00925F79"/>
    <w:rsid w:val="00926C0B"/>
    <w:rsid w:val="0092795A"/>
    <w:rsid w:val="00930410"/>
    <w:rsid w:val="0093112C"/>
    <w:rsid w:val="009313C8"/>
    <w:rsid w:val="00931BB8"/>
    <w:rsid w:val="00931CEB"/>
    <w:rsid w:val="009323CC"/>
    <w:rsid w:val="00933FC4"/>
    <w:rsid w:val="00934208"/>
    <w:rsid w:val="009352F2"/>
    <w:rsid w:val="0093562C"/>
    <w:rsid w:val="00935A2E"/>
    <w:rsid w:val="00935AA5"/>
    <w:rsid w:val="00936155"/>
    <w:rsid w:val="009361CE"/>
    <w:rsid w:val="00936F36"/>
    <w:rsid w:val="00937B8E"/>
    <w:rsid w:val="00940D1B"/>
    <w:rsid w:val="00941F43"/>
    <w:rsid w:val="009421F2"/>
    <w:rsid w:val="00943937"/>
    <w:rsid w:val="009452DE"/>
    <w:rsid w:val="00945B5B"/>
    <w:rsid w:val="00946139"/>
    <w:rsid w:val="00946EC4"/>
    <w:rsid w:val="009471B6"/>
    <w:rsid w:val="00950342"/>
    <w:rsid w:val="00950945"/>
    <w:rsid w:val="00952EDB"/>
    <w:rsid w:val="00953565"/>
    <w:rsid w:val="00960957"/>
    <w:rsid w:val="00961E9B"/>
    <w:rsid w:val="0096322D"/>
    <w:rsid w:val="0096343B"/>
    <w:rsid w:val="0096512C"/>
    <w:rsid w:val="009655CA"/>
    <w:rsid w:val="00966615"/>
    <w:rsid w:val="00967224"/>
    <w:rsid w:val="0096741D"/>
    <w:rsid w:val="00967D09"/>
    <w:rsid w:val="009710AB"/>
    <w:rsid w:val="00971481"/>
    <w:rsid w:val="00971C33"/>
    <w:rsid w:val="0097265E"/>
    <w:rsid w:val="00972989"/>
    <w:rsid w:val="00974098"/>
    <w:rsid w:val="009749AB"/>
    <w:rsid w:val="00974DCA"/>
    <w:rsid w:val="00976406"/>
    <w:rsid w:val="009768F4"/>
    <w:rsid w:val="00977DAD"/>
    <w:rsid w:val="0098063D"/>
    <w:rsid w:val="00981157"/>
    <w:rsid w:val="0098155B"/>
    <w:rsid w:val="00981D05"/>
    <w:rsid w:val="00981D9E"/>
    <w:rsid w:val="00982C2D"/>
    <w:rsid w:val="00983515"/>
    <w:rsid w:val="00983B98"/>
    <w:rsid w:val="00983DBD"/>
    <w:rsid w:val="00983E76"/>
    <w:rsid w:val="00984D43"/>
    <w:rsid w:val="009857A8"/>
    <w:rsid w:val="0098628E"/>
    <w:rsid w:val="0098636D"/>
    <w:rsid w:val="009864CA"/>
    <w:rsid w:val="009866C4"/>
    <w:rsid w:val="0098672F"/>
    <w:rsid w:val="00986BCE"/>
    <w:rsid w:val="00986ECA"/>
    <w:rsid w:val="00987206"/>
    <w:rsid w:val="0098755A"/>
    <w:rsid w:val="009875A5"/>
    <w:rsid w:val="00987BEB"/>
    <w:rsid w:val="00990B88"/>
    <w:rsid w:val="00991233"/>
    <w:rsid w:val="0099152D"/>
    <w:rsid w:val="00991D11"/>
    <w:rsid w:val="00991E6E"/>
    <w:rsid w:val="00992049"/>
    <w:rsid w:val="00992170"/>
    <w:rsid w:val="009928EE"/>
    <w:rsid w:val="00994158"/>
    <w:rsid w:val="00994D07"/>
    <w:rsid w:val="00995B86"/>
    <w:rsid w:val="009963DE"/>
    <w:rsid w:val="00996A80"/>
    <w:rsid w:val="00996B6F"/>
    <w:rsid w:val="00996BEC"/>
    <w:rsid w:val="00997724"/>
    <w:rsid w:val="009A27BE"/>
    <w:rsid w:val="009A2F07"/>
    <w:rsid w:val="009A32CE"/>
    <w:rsid w:val="009A3C63"/>
    <w:rsid w:val="009A57B6"/>
    <w:rsid w:val="009A5A62"/>
    <w:rsid w:val="009A5FDC"/>
    <w:rsid w:val="009A690F"/>
    <w:rsid w:val="009A764B"/>
    <w:rsid w:val="009A7F47"/>
    <w:rsid w:val="009B12AD"/>
    <w:rsid w:val="009B1C4B"/>
    <w:rsid w:val="009B4135"/>
    <w:rsid w:val="009B5562"/>
    <w:rsid w:val="009B7624"/>
    <w:rsid w:val="009B7D91"/>
    <w:rsid w:val="009B7EE2"/>
    <w:rsid w:val="009C0808"/>
    <w:rsid w:val="009C0AC4"/>
    <w:rsid w:val="009C2920"/>
    <w:rsid w:val="009C29D5"/>
    <w:rsid w:val="009C3D85"/>
    <w:rsid w:val="009C50D5"/>
    <w:rsid w:val="009C5FC9"/>
    <w:rsid w:val="009C64FD"/>
    <w:rsid w:val="009C785E"/>
    <w:rsid w:val="009D0DC6"/>
    <w:rsid w:val="009D1815"/>
    <w:rsid w:val="009D24E7"/>
    <w:rsid w:val="009D2A2A"/>
    <w:rsid w:val="009D4A11"/>
    <w:rsid w:val="009D4BEA"/>
    <w:rsid w:val="009D4CB7"/>
    <w:rsid w:val="009D59BE"/>
    <w:rsid w:val="009D5D1A"/>
    <w:rsid w:val="009E09C1"/>
    <w:rsid w:val="009E12B2"/>
    <w:rsid w:val="009E19F5"/>
    <w:rsid w:val="009E1A5E"/>
    <w:rsid w:val="009E3D5B"/>
    <w:rsid w:val="009E414E"/>
    <w:rsid w:val="009E4A08"/>
    <w:rsid w:val="009E60F8"/>
    <w:rsid w:val="009E62A2"/>
    <w:rsid w:val="009E7487"/>
    <w:rsid w:val="009F0288"/>
    <w:rsid w:val="009F0C42"/>
    <w:rsid w:val="009F156E"/>
    <w:rsid w:val="009F1A37"/>
    <w:rsid w:val="009F1AB4"/>
    <w:rsid w:val="009F1B2F"/>
    <w:rsid w:val="009F2310"/>
    <w:rsid w:val="009F3152"/>
    <w:rsid w:val="009F356E"/>
    <w:rsid w:val="009F55B5"/>
    <w:rsid w:val="009F5BF0"/>
    <w:rsid w:val="00A007A9"/>
    <w:rsid w:val="00A00887"/>
    <w:rsid w:val="00A010A7"/>
    <w:rsid w:val="00A0238D"/>
    <w:rsid w:val="00A03004"/>
    <w:rsid w:val="00A1117D"/>
    <w:rsid w:val="00A119B6"/>
    <w:rsid w:val="00A11E7F"/>
    <w:rsid w:val="00A128D5"/>
    <w:rsid w:val="00A160F1"/>
    <w:rsid w:val="00A16BD0"/>
    <w:rsid w:val="00A1765E"/>
    <w:rsid w:val="00A21376"/>
    <w:rsid w:val="00A21529"/>
    <w:rsid w:val="00A21E9E"/>
    <w:rsid w:val="00A21ED7"/>
    <w:rsid w:val="00A22297"/>
    <w:rsid w:val="00A251FF"/>
    <w:rsid w:val="00A25B2D"/>
    <w:rsid w:val="00A2776D"/>
    <w:rsid w:val="00A30B89"/>
    <w:rsid w:val="00A31A3F"/>
    <w:rsid w:val="00A32061"/>
    <w:rsid w:val="00A32DA1"/>
    <w:rsid w:val="00A33060"/>
    <w:rsid w:val="00A33541"/>
    <w:rsid w:val="00A33F94"/>
    <w:rsid w:val="00A36551"/>
    <w:rsid w:val="00A3701C"/>
    <w:rsid w:val="00A37367"/>
    <w:rsid w:val="00A404B4"/>
    <w:rsid w:val="00A416FE"/>
    <w:rsid w:val="00A42D64"/>
    <w:rsid w:val="00A44547"/>
    <w:rsid w:val="00A46060"/>
    <w:rsid w:val="00A5000D"/>
    <w:rsid w:val="00A500F3"/>
    <w:rsid w:val="00A50BFE"/>
    <w:rsid w:val="00A51435"/>
    <w:rsid w:val="00A5374B"/>
    <w:rsid w:val="00A548AA"/>
    <w:rsid w:val="00A562B4"/>
    <w:rsid w:val="00A60C6D"/>
    <w:rsid w:val="00A611A5"/>
    <w:rsid w:val="00A616D4"/>
    <w:rsid w:val="00A6240B"/>
    <w:rsid w:val="00A629AC"/>
    <w:rsid w:val="00A63E36"/>
    <w:rsid w:val="00A66D4E"/>
    <w:rsid w:val="00A67CD1"/>
    <w:rsid w:val="00A67DD3"/>
    <w:rsid w:val="00A703DD"/>
    <w:rsid w:val="00A70D6E"/>
    <w:rsid w:val="00A70E6F"/>
    <w:rsid w:val="00A719F5"/>
    <w:rsid w:val="00A7235C"/>
    <w:rsid w:val="00A7264F"/>
    <w:rsid w:val="00A73494"/>
    <w:rsid w:val="00A73F87"/>
    <w:rsid w:val="00A76028"/>
    <w:rsid w:val="00A803E8"/>
    <w:rsid w:val="00A816EB"/>
    <w:rsid w:val="00A823B0"/>
    <w:rsid w:val="00A82941"/>
    <w:rsid w:val="00A82EC1"/>
    <w:rsid w:val="00A85327"/>
    <w:rsid w:val="00A85742"/>
    <w:rsid w:val="00A85B8A"/>
    <w:rsid w:val="00A870BD"/>
    <w:rsid w:val="00A8726E"/>
    <w:rsid w:val="00A87C44"/>
    <w:rsid w:val="00A905EA"/>
    <w:rsid w:val="00A90EB7"/>
    <w:rsid w:val="00A91BF5"/>
    <w:rsid w:val="00A92B3E"/>
    <w:rsid w:val="00A93FBD"/>
    <w:rsid w:val="00A94420"/>
    <w:rsid w:val="00A94443"/>
    <w:rsid w:val="00A94F28"/>
    <w:rsid w:val="00A95A3A"/>
    <w:rsid w:val="00A96466"/>
    <w:rsid w:val="00A96676"/>
    <w:rsid w:val="00A973A5"/>
    <w:rsid w:val="00A9785F"/>
    <w:rsid w:val="00A97F8B"/>
    <w:rsid w:val="00AA063E"/>
    <w:rsid w:val="00AA24B5"/>
    <w:rsid w:val="00AA43FB"/>
    <w:rsid w:val="00AA4503"/>
    <w:rsid w:val="00AA4D79"/>
    <w:rsid w:val="00AA5BCF"/>
    <w:rsid w:val="00AB12F1"/>
    <w:rsid w:val="00AB1772"/>
    <w:rsid w:val="00AB241B"/>
    <w:rsid w:val="00AB25B0"/>
    <w:rsid w:val="00AB3AFA"/>
    <w:rsid w:val="00AB3C5F"/>
    <w:rsid w:val="00AB40B4"/>
    <w:rsid w:val="00AB4173"/>
    <w:rsid w:val="00AB574B"/>
    <w:rsid w:val="00AB6C09"/>
    <w:rsid w:val="00AC0595"/>
    <w:rsid w:val="00AC0F0B"/>
    <w:rsid w:val="00AC1D52"/>
    <w:rsid w:val="00AC31F2"/>
    <w:rsid w:val="00AC321B"/>
    <w:rsid w:val="00AC334D"/>
    <w:rsid w:val="00AC34BD"/>
    <w:rsid w:val="00AC3D3A"/>
    <w:rsid w:val="00AC4203"/>
    <w:rsid w:val="00AC4487"/>
    <w:rsid w:val="00AC44B7"/>
    <w:rsid w:val="00AC4C12"/>
    <w:rsid w:val="00AC6559"/>
    <w:rsid w:val="00AC6972"/>
    <w:rsid w:val="00AC7426"/>
    <w:rsid w:val="00AD1490"/>
    <w:rsid w:val="00AD1C01"/>
    <w:rsid w:val="00AD1EE0"/>
    <w:rsid w:val="00AD2E91"/>
    <w:rsid w:val="00AD649A"/>
    <w:rsid w:val="00AD67D4"/>
    <w:rsid w:val="00AD7090"/>
    <w:rsid w:val="00AD7DBF"/>
    <w:rsid w:val="00AE27D1"/>
    <w:rsid w:val="00AE2D11"/>
    <w:rsid w:val="00AE3F6E"/>
    <w:rsid w:val="00AE66D9"/>
    <w:rsid w:val="00AE691B"/>
    <w:rsid w:val="00AF02EE"/>
    <w:rsid w:val="00AF03AB"/>
    <w:rsid w:val="00AF054B"/>
    <w:rsid w:val="00AF0BDE"/>
    <w:rsid w:val="00AF0D18"/>
    <w:rsid w:val="00AF27CF"/>
    <w:rsid w:val="00AF3E17"/>
    <w:rsid w:val="00AF49BA"/>
    <w:rsid w:val="00AF4AE4"/>
    <w:rsid w:val="00AF55F6"/>
    <w:rsid w:val="00AF6446"/>
    <w:rsid w:val="00AF6926"/>
    <w:rsid w:val="00AF765C"/>
    <w:rsid w:val="00B01285"/>
    <w:rsid w:val="00B012BF"/>
    <w:rsid w:val="00B01D62"/>
    <w:rsid w:val="00B031A8"/>
    <w:rsid w:val="00B0495C"/>
    <w:rsid w:val="00B0539D"/>
    <w:rsid w:val="00B05D12"/>
    <w:rsid w:val="00B062D9"/>
    <w:rsid w:val="00B0685D"/>
    <w:rsid w:val="00B07A63"/>
    <w:rsid w:val="00B114F0"/>
    <w:rsid w:val="00B13DDF"/>
    <w:rsid w:val="00B142AE"/>
    <w:rsid w:val="00B14887"/>
    <w:rsid w:val="00B16C4B"/>
    <w:rsid w:val="00B16D95"/>
    <w:rsid w:val="00B17C81"/>
    <w:rsid w:val="00B17C87"/>
    <w:rsid w:val="00B20497"/>
    <w:rsid w:val="00B20A4A"/>
    <w:rsid w:val="00B21213"/>
    <w:rsid w:val="00B23922"/>
    <w:rsid w:val="00B23B83"/>
    <w:rsid w:val="00B2401D"/>
    <w:rsid w:val="00B24E74"/>
    <w:rsid w:val="00B25239"/>
    <w:rsid w:val="00B26610"/>
    <w:rsid w:val="00B270CB"/>
    <w:rsid w:val="00B2770B"/>
    <w:rsid w:val="00B27B02"/>
    <w:rsid w:val="00B31AAF"/>
    <w:rsid w:val="00B31C59"/>
    <w:rsid w:val="00B322B2"/>
    <w:rsid w:val="00B32C22"/>
    <w:rsid w:val="00B33D27"/>
    <w:rsid w:val="00B33F47"/>
    <w:rsid w:val="00B34F2A"/>
    <w:rsid w:val="00B35508"/>
    <w:rsid w:val="00B3556C"/>
    <w:rsid w:val="00B36109"/>
    <w:rsid w:val="00B36131"/>
    <w:rsid w:val="00B37C4E"/>
    <w:rsid w:val="00B40624"/>
    <w:rsid w:val="00B406EF"/>
    <w:rsid w:val="00B411CD"/>
    <w:rsid w:val="00B41823"/>
    <w:rsid w:val="00B41AE4"/>
    <w:rsid w:val="00B41C2C"/>
    <w:rsid w:val="00B43924"/>
    <w:rsid w:val="00B43A9A"/>
    <w:rsid w:val="00B44716"/>
    <w:rsid w:val="00B4538C"/>
    <w:rsid w:val="00B46B00"/>
    <w:rsid w:val="00B46BA3"/>
    <w:rsid w:val="00B47F13"/>
    <w:rsid w:val="00B5220E"/>
    <w:rsid w:val="00B522A1"/>
    <w:rsid w:val="00B53E29"/>
    <w:rsid w:val="00B554D1"/>
    <w:rsid w:val="00B55EB5"/>
    <w:rsid w:val="00B5611B"/>
    <w:rsid w:val="00B56697"/>
    <w:rsid w:val="00B56D8D"/>
    <w:rsid w:val="00B57682"/>
    <w:rsid w:val="00B60E57"/>
    <w:rsid w:val="00B61503"/>
    <w:rsid w:val="00B61E39"/>
    <w:rsid w:val="00B63689"/>
    <w:rsid w:val="00B63759"/>
    <w:rsid w:val="00B63B01"/>
    <w:rsid w:val="00B64BA4"/>
    <w:rsid w:val="00B65B95"/>
    <w:rsid w:val="00B66FBE"/>
    <w:rsid w:val="00B71619"/>
    <w:rsid w:val="00B73430"/>
    <w:rsid w:val="00B73E0D"/>
    <w:rsid w:val="00B7417E"/>
    <w:rsid w:val="00B751A5"/>
    <w:rsid w:val="00B7551B"/>
    <w:rsid w:val="00B75BDE"/>
    <w:rsid w:val="00B760E0"/>
    <w:rsid w:val="00B77645"/>
    <w:rsid w:val="00B77AF2"/>
    <w:rsid w:val="00B80452"/>
    <w:rsid w:val="00B80A5F"/>
    <w:rsid w:val="00B81EF2"/>
    <w:rsid w:val="00B8274B"/>
    <w:rsid w:val="00B83C76"/>
    <w:rsid w:val="00B8403B"/>
    <w:rsid w:val="00B871D5"/>
    <w:rsid w:val="00B872DE"/>
    <w:rsid w:val="00B90029"/>
    <w:rsid w:val="00B9105D"/>
    <w:rsid w:val="00B91185"/>
    <w:rsid w:val="00B92396"/>
    <w:rsid w:val="00B94B7E"/>
    <w:rsid w:val="00B9568F"/>
    <w:rsid w:val="00B976E7"/>
    <w:rsid w:val="00BA03E2"/>
    <w:rsid w:val="00BA094A"/>
    <w:rsid w:val="00BA0A2F"/>
    <w:rsid w:val="00BA10A0"/>
    <w:rsid w:val="00BA1470"/>
    <w:rsid w:val="00BB067D"/>
    <w:rsid w:val="00BB1DB3"/>
    <w:rsid w:val="00BB4176"/>
    <w:rsid w:val="00BB4253"/>
    <w:rsid w:val="00BB4B2A"/>
    <w:rsid w:val="00BB5327"/>
    <w:rsid w:val="00BB53A4"/>
    <w:rsid w:val="00BB6333"/>
    <w:rsid w:val="00BC51D7"/>
    <w:rsid w:val="00BC74F7"/>
    <w:rsid w:val="00BD012C"/>
    <w:rsid w:val="00BD05DA"/>
    <w:rsid w:val="00BD05EE"/>
    <w:rsid w:val="00BD0ED4"/>
    <w:rsid w:val="00BD3D15"/>
    <w:rsid w:val="00BD4DC1"/>
    <w:rsid w:val="00BD5544"/>
    <w:rsid w:val="00BD5F39"/>
    <w:rsid w:val="00BD69BA"/>
    <w:rsid w:val="00BD6E7B"/>
    <w:rsid w:val="00BD74DC"/>
    <w:rsid w:val="00BE073F"/>
    <w:rsid w:val="00BE4750"/>
    <w:rsid w:val="00BE49DB"/>
    <w:rsid w:val="00BF09E4"/>
    <w:rsid w:val="00BF1D86"/>
    <w:rsid w:val="00BF2565"/>
    <w:rsid w:val="00BF278D"/>
    <w:rsid w:val="00BF3805"/>
    <w:rsid w:val="00BF3AAB"/>
    <w:rsid w:val="00BF5C98"/>
    <w:rsid w:val="00BF6538"/>
    <w:rsid w:val="00BF672B"/>
    <w:rsid w:val="00C0141B"/>
    <w:rsid w:val="00C016FC"/>
    <w:rsid w:val="00C02222"/>
    <w:rsid w:val="00C02267"/>
    <w:rsid w:val="00C03710"/>
    <w:rsid w:val="00C03C12"/>
    <w:rsid w:val="00C055F2"/>
    <w:rsid w:val="00C05696"/>
    <w:rsid w:val="00C062FF"/>
    <w:rsid w:val="00C06476"/>
    <w:rsid w:val="00C06717"/>
    <w:rsid w:val="00C070ED"/>
    <w:rsid w:val="00C07527"/>
    <w:rsid w:val="00C0754E"/>
    <w:rsid w:val="00C10797"/>
    <w:rsid w:val="00C10CD0"/>
    <w:rsid w:val="00C10E07"/>
    <w:rsid w:val="00C11063"/>
    <w:rsid w:val="00C112F9"/>
    <w:rsid w:val="00C13C5E"/>
    <w:rsid w:val="00C13F63"/>
    <w:rsid w:val="00C14EA6"/>
    <w:rsid w:val="00C154F3"/>
    <w:rsid w:val="00C16186"/>
    <w:rsid w:val="00C161BD"/>
    <w:rsid w:val="00C203EA"/>
    <w:rsid w:val="00C20880"/>
    <w:rsid w:val="00C2215A"/>
    <w:rsid w:val="00C222FE"/>
    <w:rsid w:val="00C224EA"/>
    <w:rsid w:val="00C22DD8"/>
    <w:rsid w:val="00C234C1"/>
    <w:rsid w:val="00C23F62"/>
    <w:rsid w:val="00C24168"/>
    <w:rsid w:val="00C24478"/>
    <w:rsid w:val="00C260AD"/>
    <w:rsid w:val="00C26AC8"/>
    <w:rsid w:val="00C27225"/>
    <w:rsid w:val="00C275E5"/>
    <w:rsid w:val="00C27D8D"/>
    <w:rsid w:val="00C31541"/>
    <w:rsid w:val="00C32616"/>
    <w:rsid w:val="00C358EB"/>
    <w:rsid w:val="00C3769E"/>
    <w:rsid w:val="00C3781E"/>
    <w:rsid w:val="00C37E31"/>
    <w:rsid w:val="00C422B1"/>
    <w:rsid w:val="00C4729C"/>
    <w:rsid w:val="00C472B5"/>
    <w:rsid w:val="00C47337"/>
    <w:rsid w:val="00C5168D"/>
    <w:rsid w:val="00C51728"/>
    <w:rsid w:val="00C54189"/>
    <w:rsid w:val="00C549D3"/>
    <w:rsid w:val="00C558A1"/>
    <w:rsid w:val="00C56644"/>
    <w:rsid w:val="00C56FA9"/>
    <w:rsid w:val="00C57F09"/>
    <w:rsid w:val="00C61EFA"/>
    <w:rsid w:val="00C62BA5"/>
    <w:rsid w:val="00C62F82"/>
    <w:rsid w:val="00C63FC0"/>
    <w:rsid w:val="00C640C1"/>
    <w:rsid w:val="00C66D65"/>
    <w:rsid w:val="00C704B8"/>
    <w:rsid w:val="00C7058B"/>
    <w:rsid w:val="00C70EA4"/>
    <w:rsid w:val="00C71EAC"/>
    <w:rsid w:val="00C7259E"/>
    <w:rsid w:val="00C72E62"/>
    <w:rsid w:val="00C73076"/>
    <w:rsid w:val="00C7372C"/>
    <w:rsid w:val="00C73C32"/>
    <w:rsid w:val="00C75908"/>
    <w:rsid w:val="00C764DF"/>
    <w:rsid w:val="00C76D94"/>
    <w:rsid w:val="00C77146"/>
    <w:rsid w:val="00C77B3E"/>
    <w:rsid w:val="00C8067C"/>
    <w:rsid w:val="00C83360"/>
    <w:rsid w:val="00C836C4"/>
    <w:rsid w:val="00C84BD4"/>
    <w:rsid w:val="00C85A58"/>
    <w:rsid w:val="00C86239"/>
    <w:rsid w:val="00C86FB3"/>
    <w:rsid w:val="00C8701E"/>
    <w:rsid w:val="00C918A6"/>
    <w:rsid w:val="00C933F0"/>
    <w:rsid w:val="00C93B77"/>
    <w:rsid w:val="00C94167"/>
    <w:rsid w:val="00C9515B"/>
    <w:rsid w:val="00C957D3"/>
    <w:rsid w:val="00C95820"/>
    <w:rsid w:val="00C95AAC"/>
    <w:rsid w:val="00C9666A"/>
    <w:rsid w:val="00C96C5B"/>
    <w:rsid w:val="00CA0592"/>
    <w:rsid w:val="00CA26BE"/>
    <w:rsid w:val="00CA26E3"/>
    <w:rsid w:val="00CA41CD"/>
    <w:rsid w:val="00CA4840"/>
    <w:rsid w:val="00CA791B"/>
    <w:rsid w:val="00CA7CE0"/>
    <w:rsid w:val="00CB1C63"/>
    <w:rsid w:val="00CB2298"/>
    <w:rsid w:val="00CB2458"/>
    <w:rsid w:val="00CB2545"/>
    <w:rsid w:val="00CB26D5"/>
    <w:rsid w:val="00CB34E0"/>
    <w:rsid w:val="00CB4468"/>
    <w:rsid w:val="00CB5541"/>
    <w:rsid w:val="00CB5998"/>
    <w:rsid w:val="00CB5FAC"/>
    <w:rsid w:val="00CB62F9"/>
    <w:rsid w:val="00CB6B7A"/>
    <w:rsid w:val="00CB7B8F"/>
    <w:rsid w:val="00CC0378"/>
    <w:rsid w:val="00CC05C4"/>
    <w:rsid w:val="00CC0C62"/>
    <w:rsid w:val="00CC0D58"/>
    <w:rsid w:val="00CC126D"/>
    <w:rsid w:val="00CC2BD6"/>
    <w:rsid w:val="00CC2D63"/>
    <w:rsid w:val="00CC3FF9"/>
    <w:rsid w:val="00CC45DB"/>
    <w:rsid w:val="00CC4E58"/>
    <w:rsid w:val="00CC6FD1"/>
    <w:rsid w:val="00CC7899"/>
    <w:rsid w:val="00CC7940"/>
    <w:rsid w:val="00CD0B74"/>
    <w:rsid w:val="00CD151E"/>
    <w:rsid w:val="00CD1ED6"/>
    <w:rsid w:val="00CD21A5"/>
    <w:rsid w:val="00CD39F8"/>
    <w:rsid w:val="00CD40FC"/>
    <w:rsid w:val="00CD462A"/>
    <w:rsid w:val="00CD5D28"/>
    <w:rsid w:val="00CD6649"/>
    <w:rsid w:val="00CD6991"/>
    <w:rsid w:val="00CD77CB"/>
    <w:rsid w:val="00CD7B8C"/>
    <w:rsid w:val="00CD7C10"/>
    <w:rsid w:val="00CD7F69"/>
    <w:rsid w:val="00CE0524"/>
    <w:rsid w:val="00CE0948"/>
    <w:rsid w:val="00CE177D"/>
    <w:rsid w:val="00CE1791"/>
    <w:rsid w:val="00CE277C"/>
    <w:rsid w:val="00CE3C46"/>
    <w:rsid w:val="00CE5A51"/>
    <w:rsid w:val="00CE5C40"/>
    <w:rsid w:val="00CE5CE6"/>
    <w:rsid w:val="00CE64B5"/>
    <w:rsid w:val="00CE6F7E"/>
    <w:rsid w:val="00CF047A"/>
    <w:rsid w:val="00CF1B0A"/>
    <w:rsid w:val="00CF2AEF"/>
    <w:rsid w:val="00CF2E62"/>
    <w:rsid w:val="00CF50F8"/>
    <w:rsid w:val="00CF52A2"/>
    <w:rsid w:val="00CF6A9D"/>
    <w:rsid w:val="00CF6CB8"/>
    <w:rsid w:val="00D016DD"/>
    <w:rsid w:val="00D01B81"/>
    <w:rsid w:val="00D02A0C"/>
    <w:rsid w:val="00D03E38"/>
    <w:rsid w:val="00D05301"/>
    <w:rsid w:val="00D054B7"/>
    <w:rsid w:val="00D05940"/>
    <w:rsid w:val="00D05A88"/>
    <w:rsid w:val="00D05CF2"/>
    <w:rsid w:val="00D106C3"/>
    <w:rsid w:val="00D10CF4"/>
    <w:rsid w:val="00D1114A"/>
    <w:rsid w:val="00D11ABF"/>
    <w:rsid w:val="00D12F96"/>
    <w:rsid w:val="00D1386B"/>
    <w:rsid w:val="00D13AB4"/>
    <w:rsid w:val="00D13AF1"/>
    <w:rsid w:val="00D13D28"/>
    <w:rsid w:val="00D15276"/>
    <w:rsid w:val="00D1620E"/>
    <w:rsid w:val="00D168A5"/>
    <w:rsid w:val="00D16959"/>
    <w:rsid w:val="00D17AE6"/>
    <w:rsid w:val="00D17BEA"/>
    <w:rsid w:val="00D17D59"/>
    <w:rsid w:val="00D20943"/>
    <w:rsid w:val="00D20D03"/>
    <w:rsid w:val="00D20D42"/>
    <w:rsid w:val="00D20F06"/>
    <w:rsid w:val="00D21992"/>
    <w:rsid w:val="00D21E99"/>
    <w:rsid w:val="00D24DE5"/>
    <w:rsid w:val="00D2607E"/>
    <w:rsid w:val="00D26805"/>
    <w:rsid w:val="00D273D4"/>
    <w:rsid w:val="00D300CC"/>
    <w:rsid w:val="00D308B3"/>
    <w:rsid w:val="00D31FFC"/>
    <w:rsid w:val="00D34C1F"/>
    <w:rsid w:val="00D34C9A"/>
    <w:rsid w:val="00D34D50"/>
    <w:rsid w:val="00D35E7C"/>
    <w:rsid w:val="00D36A25"/>
    <w:rsid w:val="00D37BBB"/>
    <w:rsid w:val="00D37F59"/>
    <w:rsid w:val="00D4061E"/>
    <w:rsid w:val="00D407E6"/>
    <w:rsid w:val="00D4083A"/>
    <w:rsid w:val="00D42CA7"/>
    <w:rsid w:val="00D42E45"/>
    <w:rsid w:val="00D43094"/>
    <w:rsid w:val="00D433B7"/>
    <w:rsid w:val="00D433D2"/>
    <w:rsid w:val="00D45DF9"/>
    <w:rsid w:val="00D4644D"/>
    <w:rsid w:val="00D4677E"/>
    <w:rsid w:val="00D46F2C"/>
    <w:rsid w:val="00D506C6"/>
    <w:rsid w:val="00D53FEF"/>
    <w:rsid w:val="00D5475F"/>
    <w:rsid w:val="00D54F39"/>
    <w:rsid w:val="00D553F0"/>
    <w:rsid w:val="00D557E7"/>
    <w:rsid w:val="00D55B2D"/>
    <w:rsid w:val="00D55C44"/>
    <w:rsid w:val="00D566C6"/>
    <w:rsid w:val="00D56BAA"/>
    <w:rsid w:val="00D60385"/>
    <w:rsid w:val="00D617F3"/>
    <w:rsid w:val="00D62590"/>
    <w:rsid w:val="00D62F07"/>
    <w:rsid w:val="00D6417C"/>
    <w:rsid w:val="00D646D6"/>
    <w:rsid w:val="00D647C9"/>
    <w:rsid w:val="00D6527A"/>
    <w:rsid w:val="00D6564C"/>
    <w:rsid w:val="00D66ABC"/>
    <w:rsid w:val="00D66D1C"/>
    <w:rsid w:val="00D67415"/>
    <w:rsid w:val="00D67DEC"/>
    <w:rsid w:val="00D71C1A"/>
    <w:rsid w:val="00D726F3"/>
    <w:rsid w:val="00D73650"/>
    <w:rsid w:val="00D74D74"/>
    <w:rsid w:val="00D74E5E"/>
    <w:rsid w:val="00D76126"/>
    <w:rsid w:val="00D768F1"/>
    <w:rsid w:val="00D7746B"/>
    <w:rsid w:val="00D779C9"/>
    <w:rsid w:val="00D77BED"/>
    <w:rsid w:val="00D77E66"/>
    <w:rsid w:val="00D80124"/>
    <w:rsid w:val="00D82013"/>
    <w:rsid w:val="00D82E3E"/>
    <w:rsid w:val="00D831CF"/>
    <w:rsid w:val="00D84B70"/>
    <w:rsid w:val="00D877C2"/>
    <w:rsid w:val="00D9164B"/>
    <w:rsid w:val="00D91ED2"/>
    <w:rsid w:val="00D92789"/>
    <w:rsid w:val="00D9300A"/>
    <w:rsid w:val="00D933E3"/>
    <w:rsid w:val="00D93C4B"/>
    <w:rsid w:val="00D94956"/>
    <w:rsid w:val="00D9696B"/>
    <w:rsid w:val="00D9786E"/>
    <w:rsid w:val="00DA093A"/>
    <w:rsid w:val="00DA1315"/>
    <w:rsid w:val="00DA258C"/>
    <w:rsid w:val="00DA2ECA"/>
    <w:rsid w:val="00DA34AF"/>
    <w:rsid w:val="00DA40D2"/>
    <w:rsid w:val="00DA4DE5"/>
    <w:rsid w:val="00DA5114"/>
    <w:rsid w:val="00DA7833"/>
    <w:rsid w:val="00DB011B"/>
    <w:rsid w:val="00DB03F6"/>
    <w:rsid w:val="00DB2C87"/>
    <w:rsid w:val="00DB30F6"/>
    <w:rsid w:val="00DB383C"/>
    <w:rsid w:val="00DB532E"/>
    <w:rsid w:val="00DB6D8B"/>
    <w:rsid w:val="00DB7243"/>
    <w:rsid w:val="00DC028A"/>
    <w:rsid w:val="00DC03BA"/>
    <w:rsid w:val="00DC0417"/>
    <w:rsid w:val="00DC310A"/>
    <w:rsid w:val="00DC4425"/>
    <w:rsid w:val="00DC53CA"/>
    <w:rsid w:val="00DC5F13"/>
    <w:rsid w:val="00DC6147"/>
    <w:rsid w:val="00DC6A5F"/>
    <w:rsid w:val="00DC7077"/>
    <w:rsid w:val="00DC7427"/>
    <w:rsid w:val="00DC76D1"/>
    <w:rsid w:val="00DD0CF5"/>
    <w:rsid w:val="00DD26D4"/>
    <w:rsid w:val="00DD27D4"/>
    <w:rsid w:val="00DD2AE6"/>
    <w:rsid w:val="00DD39A7"/>
    <w:rsid w:val="00DD4284"/>
    <w:rsid w:val="00DD53B7"/>
    <w:rsid w:val="00DD54D6"/>
    <w:rsid w:val="00DD5A21"/>
    <w:rsid w:val="00DD7578"/>
    <w:rsid w:val="00DE0429"/>
    <w:rsid w:val="00DE0CD6"/>
    <w:rsid w:val="00DE2D15"/>
    <w:rsid w:val="00DE327B"/>
    <w:rsid w:val="00DE3324"/>
    <w:rsid w:val="00DE4049"/>
    <w:rsid w:val="00DE420D"/>
    <w:rsid w:val="00DE4CC2"/>
    <w:rsid w:val="00DE5A47"/>
    <w:rsid w:val="00DE6203"/>
    <w:rsid w:val="00DE7545"/>
    <w:rsid w:val="00DF1853"/>
    <w:rsid w:val="00DF1D4C"/>
    <w:rsid w:val="00DF2F6D"/>
    <w:rsid w:val="00DF3240"/>
    <w:rsid w:val="00DF661C"/>
    <w:rsid w:val="00DF6C3A"/>
    <w:rsid w:val="00DF7466"/>
    <w:rsid w:val="00DF779F"/>
    <w:rsid w:val="00E005A0"/>
    <w:rsid w:val="00E0313B"/>
    <w:rsid w:val="00E03BC7"/>
    <w:rsid w:val="00E04913"/>
    <w:rsid w:val="00E049B0"/>
    <w:rsid w:val="00E0504C"/>
    <w:rsid w:val="00E06F28"/>
    <w:rsid w:val="00E07709"/>
    <w:rsid w:val="00E1171E"/>
    <w:rsid w:val="00E12CD2"/>
    <w:rsid w:val="00E1390A"/>
    <w:rsid w:val="00E1548C"/>
    <w:rsid w:val="00E174D2"/>
    <w:rsid w:val="00E17528"/>
    <w:rsid w:val="00E203FB"/>
    <w:rsid w:val="00E22EF5"/>
    <w:rsid w:val="00E239CD"/>
    <w:rsid w:val="00E27A71"/>
    <w:rsid w:val="00E304A7"/>
    <w:rsid w:val="00E30B75"/>
    <w:rsid w:val="00E31740"/>
    <w:rsid w:val="00E33312"/>
    <w:rsid w:val="00E3448E"/>
    <w:rsid w:val="00E362A1"/>
    <w:rsid w:val="00E37285"/>
    <w:rsid w:val="00E372EC"/>
    <w:rsid w:val="00E400E0"/>
    <w:rsid w:val="00E414CF"/>
    <w:rsid w:val="00E41665"/>
    <w:rsid w:val="00E41BF1"/>
    <w:rsid w:val="00E425D7"/>
    <w:rsid w:val="00E439B1"/>
    <w:rsid w:val="00E452EB"/>
    <w:rsid w:val="00E50430"/>
    <w:rsid w:val="00E509CF"/>
    <w:rsid w:val="00E513C8"/>
    <w:rsid w:val="00E516C8"/>
    <w:rsid w:val="00E5287B"/>
    <w:rsid w:val="00E52D1D"/>
    <w:rsid w:val="00E53319"/>
    <w:rsid w:val="00E543EA"/>
    <w:rsid w:val="00E55AE9"/>
    <w:rsid w:val="00E55C58"/>
    <w:rsid w:val="00E578CA"/>
    <w:rsid w:val="00E57A61"/>
    <w:rsid w:val="00E63C11"/>
    <w:rsid w:val="00E6439D"/>
    <w:rsid w:val="00E64C3A"/>
    <w:rsid w:val="00E64E74"/>
    <w:rsid w:val="00E652EB"/>
    <w:rsid w:val="00E6586A"/>
    <w:rsid w:val="00E65D08"/>
    <w:rsid w:val="00E66BF6"/>
    <w:rsid w:val="00E72FFE"/>
    <w:rsid w:val="00E742B6"/>
    <w:rsid w:val="00E749BF"/>
    <w:rsid w:val="00E74A98"/>
    <w:rsid w:val="00E753FF"/>
    <w:rsid w:val="00E75F42"/>
    <w:rsid w:val="00E769F7"/>
    <w:rsid w:val="00E80698"/>
    <w:rsid w:val="00E80817"/>
    <w:rsid w:val="00E80CD1"/>
    <w:rsid w:val="00E81ECC"/>
    <w:rsid w:val="00E82444"/>
    <w:rsid w:val="00E855CE"/>
    <w:rsid w:val="00E862FC"/>
    <w:rsid w:val="00E86404"/>
    <w:rsid w:val="00E86626"/>
    <w:rsid w:val="00E929D2"/>
    <w:rsid w:val="00E9445B"/>
    <w:rsid w:val="00E94FBE"/>
    <w:rsid w:val="00E97C11"/>
    <w:rsid w:val="00E97CFE"/>
    <w:rsid w:val="00EA0CDA"/>
    <w:rsid w:val="00EA0DA2"/>
    <w:rsid w:val="00EA1562"/>
    <w:rsid w:val="00EA1677"/>
    <w:rsid w:val="00EA189A"/>
    <w:rsid w:val="00EA24B4"/>
    <w:rsid w:val="00EA43B4"/>
    <w:rsid w:val="00EA4703"/>
    <w:rsid w:val="00EA687C"/>
    <w:rsid w:val="00EA7DE4"/>
    <w:rsid w:val="00EB10CF"/>
    <w:rsid w:val="00EB1E78"/>
    <w:rsid w:val="00EB217B"/>
    <w:rsid w:val="00EB241A"/>
    <w:rsid w:val="00EB3035"/>
    <w:rsid w:val="00EB34D9"/>
    <w:rsid w:val="00EB44C3"/>
    <w:rsid w:val="00EB44F0"/>
    <w:rsid w:val="00EB497F"/>
    <w:rsid w:val="00EB5B0C"/>
    <w:rsid w:val="00EB5D68"/>
    <w:rsid w:val="00EB6242"/>
    <w:rsid w:val="00EB640C"/>
    <w:rsid w:val="00EB7E41"/>
    <w:rsid w:val="00EC09F8"/>
    <w:rsid w:val="00EC1086"/>
    <w:rsid w:val="00EC20F0"/>
    <w:rsid w:val="00EC25CB"/>
    <w:rsid w:val="00EC30BF"/>
    <w:rsid w:val="00EC361A"/>
    <w:rsid w:val="00EC3B1B"/>
    <w:rsid w:val="00EC4173"/>
    <w:rsid w:val="00EC4DF9"/>
    <w:rsid w:val="00EC5F56"/>
    <w:rsid w:val="00EC6621"/>
    <w:rsid w:val="00EC7054"/>
    <w:rsid w:val="00EC7FFA"/>
    <w:rsid w:val="00ED0006"/>
    <w:rsid w:val="00ED0631"/>
    <w:rsid w:val="00ED08F3"/>
    <w:rsid w:val="00ED0EE3"/>
    <w:rsid w:val="00ED113B"/>
    <w:rsid w:val="00ED175A"/>
    <w:rsid w:val="00ED1A80"/>
    <w:rsid w:val="00ED1EFB"/>
    <w:rsid w:val="00ED1F59"/>
    <w:rsid w:val="00ED4420"/>
    <w:rsid w:val="00ED46CF"/>
    <w:rsid w:val="00ED5774"/>
    <w:rsid w:val="00EE0570"/>
    <w:rsid w:val="00EE05C7"/>
    <w:rsid w:val="00EE0944"/>
    <w:rsid w:val="00EE108C"/>
    <w:rsid w:val="00EE16AF"/>
    <w:rsid w:val="00EE237D"/>
    <w:rsid w:val="00EE3012"/>
    <w:rsid w:val="00EE3DC0"/>
    <w:rsid w:val="00EE5DC8"/>
    <w:rsid w:val="00EE7474"/>
    <w:rsid w:val="00EF0371"/>
    <w:rsid w:val="00EF0C22"/>
    <w:rsid w:val="00EF17D3"/>
    <w:rsid w:val="00EF25CD"/>
    <w:rsid w:val="00EF3633"/>
    <w:rsid w:val="00EF51B3"/>
    <w:rsid w:val="00EF6E54"/>
    <w:rsid w:val="00EF7184"/>
    <w:rsid w:val="00EF71DE"/>
    <w:rsid w:val="00F00B1B"/>
    <w:rsid w:val="00F02540"/>
    <w:rsid w:val="00F025E2"/>
    <w:rsid w:val="00F045C8"/>
    <w:rsid w:val="00F0582B"/>
    <w:rsid w:val="00F05C50"/>
    <w:rsid w:val="00F07747"/>
    <w:rsid w:val="00F079B5"/>
    <w:rsid w:val="00F07C85"/>
    <w:rsid w:val="00F1197A"/>
    <w:rsid w:val="00F12A20"/>
    <w:rsid w:val="00F13369"/>
    <w:rsid w:val="00F13420"/>
    <w:rsid w:val="00F14563"/>
    <w:rsid w:val="00F16559"/>
    <w:rsid w:val="00F16B87"/>
    <w:rsid w:val="00F1745A"/>
    <w:rsid w:val="00F2423D"/>
    <w:rsid w:val="00F25F02"/>
    <w:rsid w:val="00F31045"/>
    <w:rsid w:val="00F32355"/>
    <w:rsid w:val="00F32CA4"/>
    <w:rsid w:val="00F33286"/>
    <w:rsid w:val="00F336BE"/>
    <w:rsid w:val="00F3458C"/>
    <w:rsid w:val="00F352C4"/>
    <w:rsid w:val="00F3537D"/>
    <w:rsid w:val="00F40515"/>
    <w:rsid w:val="00F406C6"/>
    <w:rsid w:val="00F40C7C"/>
    <w:rsid w:val="00F411EE"/>
    <w:rsid w:val="00F41463"/>
    <w:rsid w:val="00F41B55"/>
    <w:rsid w:val="00F42D1F"/>
    <w:rsid w:val="00F42ED6"/>
    <w:rsid w:val="00F43521"/>
    <w:rsid w:val="00F43B48"/>
    <w:rsid w:val="00F45FC8"/>
    <w:rsid w:val="00F4723B"/>
    <w:rsid w:val="00F472CC"/>
    <w:rsid w:val="00F50A0D"/>
    <w:rsid w:val="00F55769"/>
    <w:rsid w:val="00F55FB2"/>
    <w:rsid w:val="00F575CA"/>
    <w:rsid w:val="00F57F9E"/>
    <w:rsid w:val="00F62EBC"/>
    <w:rsid w:val="00F63710"/>
    <w:rsid w:val="00F63AE3"/>
    <w:rsid w:val="00F646B0"/>
    <w:rsid w:val="00F6558C"/>
    <w:rsid w:val="00F6719E"/>
    <w:rsid w:val="00F67779"/>
    <w:rsid w:val="00F712C4"/>
    <w:rsid w:val="00F7300E"/>
    <w:rsid w:val="00F736AE"/>
    <w:rsid w:val="00F7466B"/>
    <w:rsid w:val="00F75C75"/>
    <w:rsid w:val="00F7621E"/>
    <w:rsid w:val="00F7708D"/>
    <w:rsid w:val="00F77689"/>
    <w:rsid w:val="00F77B3C"/>
    <w:rsid w:val="00F77BE0"/>
    <w:rsid w:val="00F77ED0"/>
    <w:rsid w:val="00F81C21"/>
    <w:rsid w:val="00F829F4"/>
    <w:rsid w:val="00F82BB7"/>
    <w:rsid w:val="00F82C50"/>
    <w:rsid w:val="00F838AD"/>
    <w:rsid w:val="00F84110"/>
    <w:rsid w:val="00F84284"/>
    <w:rsid w:val="00F84BB7"/>
    <w:rsid w:val="00F858A0"/>
    <w:rsid w:val="00F85EE7"/>
    <w:rsid w:val="00F8637B"/>
    <w:rsid w:val="00F91D1F"/>
    <w:rsid w:val="00F91E5A"/>
    <w:rsid w:val="00F9274A"/>
    <w:rsid w:val="00F9374B"/>
    <w:rsid w:val="00F9384C"/>
    <w:rsid w:val="00F93B3E"/>
    <w:rsid w:val="00F93F98"/>
    <w:rsid w:val="00F94ADE"/>
    <w:rsid w:val="00F950CD"/>
    <w:rsid w:val="00F95274"/>
    <w:rsid w:val="00F959BE"/>
    <w:rsid w:val="00F96060"/>
    <w:rsid w:val="00F96D8D"/>
    <w:rsid w:val="00F97922"/>
    <w:rsid w:val="00FA0484"/>
    <w:rsid w:val="00FA0AD7"/>
    <w:rsid w:val="00FA2A48"/>
    <w:rsid w:val="00FA2BEA"/>
    <w:rsid w:val="00FA37C0"/>
    <w:rsid w:val="00FA4E0E"/>
    <w:rsid w:val="00FA5F79"/>
    <w:rsid w:val="00FB1032"/>
    <w:rsid w:val="00FB1BEF"/>
    <w:rsid w:val="00FB2488"/>
    <w:rsid w:val="00FB26CC"/>
    <w:rsid w:val="00FB2721"/>
    <w:rsid w:val="00FB2ED8"/>
    <w:rsid w:val="00FB37D6"/>
    <w:rsid w:val="00FB3DC8"/>
    <w:rsid w:val="00FB4B32"/>
    <w:rsid w:val="00FB634C"/>
    <w:rsid w:val="00FB7702"/>
    <w:rsid w:val="00FB7A87"/>
    <w:rsid w:val="00FB7F9C"/>
    <w:rsid w:val="00FC06C3"/>
    <w:rsid w:val="00FC12B9"/>
    <w:rsid w:val="00FC5105"/>
    <w:rsid w:val="00FC6836"/>
    <w:rsid w:val="00FC6E3F"/>
    <w:rsid w:val="00FD09A4"/>
    <w:rsid w:val="00FD15BA"/>
    <w:rsid w:val="00FD25DD"/>
    <w:rsid w:val="00FD3604"/>
    <w:rsid w:val="00FD3618"/>
    <w:rsid w:val="00FD3C0E"/>
    <w:rsid w:val="00FD3F3B"/>
    <w:rsid w:val="00FD43D7"/>
    <w:rsid w:val="00FD4767"/>
    <w:rsid w:val="00FD4926"/>
    <w:rsid w:val="00FD4931"/>
    <w:rsid w:val="00FD4979"/>
    <w:rsid w:val="00FD5258"/>
    <w:rsid w:val="00FD63FF"/>
    <w:rsid w:val="00FD6870"/>
    <w:rsid w:val="00FD727F"/>
    <w:rsid w:val="00FD7B29"/>
    <w:rsid w:val="00FD7DD2"/>
    <w:rsid w:val="00FD7F35"/>
    <w:rsid w:val="00FD7F75"/>
    <w:rsid w:val="00FD7FA7"/>
    <w:rsid w:val="00FD7FDE"/>
    <w:rsid w:val="00FE0157"/>
    <w:rsid w:val="00FE0E2B"/>
    <w:rsid w:val="00FE1305"/>
    <w:rsid w:val="00FE26E8"/>
    <w:rsid w:val="00FE319D"/>
    <w:rsid w:val="00FE33A0"/>
    <w:rsid w:val="00FE6189"/>
    <w:rsid w:val="00FE64CE"/>
    <w:rsid w:val="00FE71A9"/>
    <w:rsid w:val="00FF0350"/>
    <w:rsid w:val="00FF03BD"/>
    <w:rsid w:val="00FF0920"/>
    <w:rsid w:val="00FF0F9C"/>
    <w:rsid w:val="00FF3F5F"/>
    <w:rsid w:val="00FF4584"/>
    <w:rsid w:val="00FF5046"/>
    <w:rsid w:val="00FF6D80"/>
    <w:rsid w:val="00FF72E8"/>
    <w:rsid w:val="00FF76B3"/>
    <w:rsid w:val="00FF7887"/>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9B3325-B0B1-4B02-8B22-DFFC7AD33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87B"/>
    <w:pPr>
      <w:spacing w:before="120" w:after="120"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332FDB"/>
    <w:pPr>
      <w:keepNext/>
      <w:keepLines/>
      <w:spacing w:line="480" w:lineRule="auto"/>
      <w:jc w:val="center"/>
      <w:outlineLvl w:val="0"/>
    </w:pPr>
    <w:rPr>
      <w:rFonts w:eastAsiaTheme="majorEastAsia" w:cstheme="majorBidi"/>
      <w:b/>
      <w:bCs/>
      <w:sz w:val="28"/>
      <w:szCs w:val="32"/>
    </w:rPr>
  </w:style>
  <w:style w:type="paragraph" w:styleId="Heading2">
    <w:name w:val="heading 2"/>
    <w:basedOn w:val="Normal"/>
    <w:next w:val="Normal"/>
    <w:link w:val="Heading2Char"/>
    <w:uiPriority w:val="9"/>
    <w:unhideWhenUsed/>
    <w:qFormat/>
    <w:rsid w:val="00ED175A"/>
    <w:pPr>
      <w:keepNext/>
      <w:keepLines/>
      <w:spacing w:before="40" w:line="480" w:lineRule="auto"/>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C8067C"/>
    <w:pPr>
      <w:keepNext/>
      <w:keepLines/>
      <w:spacing w:before="40" w:line="48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1752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FDB"/>
    <w:rPr>
      <w:rFonts w:ascii="Times New Roman" w:eastAsiaTheme="majorEastAsia" w:hAnsi="Times New Roman" w:cstheme="majorBidi"/>
      <w:b/>
      <w:bCs/>
      <w:sz w:val="28"/>
      <w:szCs w:val="32"/>
    </w:rPr>
  </w:style>
  <w:style w:type="paragraph" w:styleId="ListParagraph">
    <w:name w:val="List Paragraph"/>
    <w:basedOn w:val="Normal"/>
    <w:uiPriority w:val="34"/>
    <w:qFormat/>
    <w:rsid w:val="00CE5A51"/>
    <w:pPr>
      <w:ind w:left="720"/>
      <w:contextualSpacing/>
    </w:pPr>
  </w:style>
  <w:style w:type="character" w:customStyle="1" w:styleId="Heading2Char">
    <w:name w:val="Heading 2 Char"/>
    <w:basedOn w:val="DefaultParagraphFont"/>
    <w:link w:val="Heading2"/>
    <w:uiPriority w:val="9"/>
    <w:rsid w:val="00ED175A"/>
    <w:rPr>
      <w:rFonts w:ascii="Times New Roman" w:eastAsiaTheme="majorEastAsia" w:hAnsi="Times New Roman" w:cstheme="majorBidi"/>
      <w:b/>
      <w:sz w:val="28"/>
      <w:szCs w:val="26"/>
    </w:rPr>
  </w:style>
  <w:style w:type="paragraph" w:styleId="TOC1">
    <w:name w:val="toc 1"/>
    <w:basedOn w:val="Normal"/>
    <w:next w:val="Normal"/>
    <w:autoRedefine/>
    <w:uiPriority w:val="39"/>
    <w:unhideWhenUsed/>
    <w:rsid w:val="00CE5A51"/>
    <w:pPr>
      <w:spacing w:after="100"/>
    </w:pPr>
  </w:style>
  <w:style w:type="paragraph" w:styleId="TOC2">
    <w:name w:val="toc 2"/>
    <w:basedOn w:val="Normal"/>
    <w:next w:val="Normal"/>
    <w:autoRedefine/>
    <w:uiPriority w:val="39"/>
    <w:unhideWhenUsed/>
    <w:rsid w:val="00CB2458"/>
    <w:pPr>
      <w:tabs>
        <w:tab w:val="left" w:pos="270"/>
        <w:tab w:val="left" w:pos="900"/>
        <w:tab w:val="left" w:pos="1100"/>
        <w:tab w:val="left" w:pos="1440"/>
        <w:tab w:val="right" w:leader="dot" w:pos="9350"/>
      </w:tabs>
      <w:spacing w:after="100"/>
      <w:ind w:left="270" w:firstLine="180"/>
    </w:pPr>
  </w:style>
  <w:style w:type="character" w:styleId="Hyperlink">
    <w:name w:val="Hyperlink"/>
    <w:basedOn w:val="DefaultParagraphFont"/>
    <w:uiPriority w:val="99"/>
    <w:unhideWhenUsed/>
    <w:rsid w:val="00CE5A51"/>
    <w:rPr>
      <w:color w:val="0563C1" w:themeColor="hyperlink"/>
      <w:u w:val="single"/>
    </w:rPr>
  </w:style>
  <w:style w:type="paragraph" w:styleId="TOCHeading">
    <w:name w:val="TOC Heading"/>
    <w:basedOn w:val="Heading1"/>
    <w:next w:val="Normal"/>
    <w:uiPriority w:val="39"/>
    <w:unhideWhenUsed/>
    <w:qFormat/>
    <w:rsid w:val="00CE5A51"/>
    <w:pPr>
      <w:outlineLvl w:val="9"/>
    </w:pPr>
    <w:rPr>
      <w:rFonts w:asciiTheme="majorHAnsi" w:hAnsiTheme="majorHAnsi"/>
      <w:b w:val="0"/>
      <w:bCs w:val="0"/>
      <w:color w:val="2F5496" w:themeColor="accent1" w:themeShade="BF"/>
    </w:rPr>
  </w:style>
  <w:style w:type="paragraph" w:styleId="Header">
    <w:name w:val="header"/>
    <w:basedOn w:val="Normal"/>
    <w:link w:val="HeaderChar"/>
    <w:uiPriority w:val="99"/>
    <w:unhideWhenUsed/>
    <w:rsid w:val="00D6417C"/>
    <w:pPr>
      <w:tabs>
        <w:tab w:val="center" w:pos="4680"/>
        <w:tab w:val="right" w:pos="9360"/>
      </w:tabs>
    </w:pPr>
  </w:style>
  <w:style w:type="character" w:customStyle="1" w:styleId="HeaderChar">
    <w:name w:val="Header Char"/>
    <w:basedOn w:val="DefaultParagraphFont"/>
    <w:link w:val="Header"/>
    <w:uiPriority w:val="99"/>
    <w:rsid w:val="00D6417C"/>
    <w:rPr>
      <w:rFonts w:ascii="Times New Roman" w:hAnsi="Times New Roman"/>
      <w:sz w:val="24"/>
    </w:rPr>
  </w:style>
  <w:style w:type="paragraph" w:styleId="Footer">
    <w:name w:val="footer"/>
    <w:basedOn w:val="Normal"/>
    <w:link w:val="FooterChar"/>
    <w:uiPriority w:val="99"/>
    <w:unhideWhenUsed/>
    <w:rsid w:val="00D6417C"/>
    <w:pPr>
      <w:tabs>
        <w:tab w:val="center" w:pos="4680"/>
        <w:tab w:val="right" w:pos="9360"/>
      </w:tabs>
    </w:pPr>
  </w:style>
  <w:style w:type="character" w:customStyle="1" w:styleId="FooterChar">
    <w:name w:val="Footer Char"/>
    <w:basedOn w:val="DefaultParagraphFont"/>
    <w:link w:val="Footer"/>
    <w:uiPriority w:val="99"/>
    <w:rsid w:val="00D6417C"/>
    <w:rPr>
      <w:rFonts w:ascii="Times New Roman" w:hAnsi="Times New Roman"/>
      <w:sz w:val="24"/>
    </w:rPr>
  </w:style>
  <w:style w:type="paragraph" w:styleId="Caption">
    <w:name w:val="caption"/>
    <w:basedOn w:val="Normal"/>
    <w:next w:val="Normal"/>
    <w:uiPriority w:val="35"/>
    <w:unhideWhenUsed/>
    <w:qFormat/>
    <w:rsid w:val="00C422B1"/>
    <w:pPr>
      <w:spacing w:after="200"/>
    </w:pPr>
    <w:rPr>
      <w:i/>
      <w:iCs/>
      <w:color w:val="44546A" w:themeColor="text2"/>
      <w:sz w:val="18"/>
      <w:szCs w:val="18"/>
    </w:rPr>
  </w:style>
  <w:style w:type="paragraph" w:styleId="TableofFigures">
    <w:name w:val="table of figures"/>
    <w:basedOn w:val="Normal"/>
    <w:next w:val="Normal"/>
    <w:uiPriority w:val="99"/>
    <w:unhideWhenUsed/>
    <w:rsid w:val="00C422B1"/>
  </w:style>
  <w:style w:type="paragraph" w:styleId="NoSpacing">
    <w:name w:val="No Spacing"/>
    <w:basedOn w:val="Normal"/>
    <w:uiPriority w:val="1"/>
    <w:rsid w:val="007500D4"/>
  </w:style>
  <w:style w:type="paragraph" w:styleId="Bibliography">
    <w:name w:val="Bibliography"/>
    <w:basedOn w:val="Normal"/>
    <w:next w:val="Normal"/>
    <w:uiPriority w:val="37"/>
    <w:unhideWhenUsed/>
    <w:rsid w:val="00AB241B"/>
  </w:style>
  <w:style w:type="paragraph" w:styleId="FootnoteText">
    <w:name w:val="footnote text"/>
    <w:basedOn w:val="Normal"/>
    <w:link w:val="FootnoteTextChar"/>
    <w:uiPriority w:val="99"/>
    <w:semiHidden/>
    <w:unhideWhenUsed/>
    <w:rsid w:val="00A8726E"/>
    <w:rPr>
      <w:sz w:val="20"/>
      <w:szCs w:val="20"/>
    </w:rPr>
  </w:style>
  <w:style w:type="character" w:customStyle="1" w:styleId="FootnoteTextChar">
    <w:name w:val="Footnote Text Char"/>
    <w:basedOn w:val="DefaultParagraphFont"/>
    <w:link w:val="FootnoteText"/>
    <w:uiPriority w:val="99"/>
    <w:semiHidden/>
    <w:rsid w:val="00A8726E"/>
    <w:rPr>
      <w:rFonts w:ascii="Times New Roman" w:hAnsi="Times New Roman"/>
      <w:sz w:val="20"/>
      <w:szCs w:val="20"/>
    </w:rPr>
  </w:style>
  <w:style w:type="character" w:styleId="FootnoteReference">
    <w:name w:val="footnote reference"/>
    <w:basedOn w:val="DefaultParagraphFont"/>
    <w:uiPriority w:val="99"/>
    <w:semiHidden/>
    <w:unhideWhenUsed/>
    <w:rsid w:val="00A8726E"/>
    <w:rPr>
      <w:vertAlign w:val="superscript"/>
    </w:rPr>
  </w:style>
  <w:style w:type="table" w:styleId="TableGrid">
    <w:name w:val="Table Grid"/>
    <w:basedOn w:val="TableNormal"/>
    <w:uiPriority w:val="39"/>
    <w:rsid w:val="00FB1B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C8067C"/>
    <w:rPr>
      <w:rFonts w:ascii="Times New Roman" w:eastAsiaTheme="majorEastAsia" w:hAnsi="Times New Roman" w:cstheme="majorBidi"/>
      <w:b/>
      <w:sz w:val="24"/>
      <w:szCs w:val="24"/>
    </w:rPr>
  </w:style>
  <w:style w:type="character" w:styleId="PlaceholderText">
    <w:name w:val="Placeholder Text"/>
    <w:basedOn w:val="DefaultParagraphFont"/>
    <w:uiPriority w:val="99"/>
    <w:semiHidden/>
    <w:rsid w:val="0079679B"/>
    <w:rPr>
      <w:color w:val="808080"/>
    </w:rPr>
  </w:style>
  <w:style w:type="paragraph" w:styleId="TOC3">
    <w:name w:val="toc 3"/>
    <w:basedOn w:val="Normal"/>
    <w:next w:val="Normal"/>
    <w:autoRedefine/>
    <w:uiPriority w:val="39"/>
    <w:unhideWhenUsed/>
    <w:rsid w:val="00CB2458"/>
    <w:pPr>
      <w:tabs>
        <w:tab w:val="left" w:pos="1320"/>
        <w:tab w:val="left" w:pos="1530"/>
        <w:tab w:val="right" w:leader="dot" w:pos="8630"/>
      </w:tabs>
      <w:spacing w:after="100"/>
      <w:ind w:left="900"/>
    </w:pPr>
  </w:style>
  <w:style w:type="character" w:customStyle="1" w:styleId="Heading4Char">
    <w:name w:val="Heading 4 Char"/>
    <w:basedOn w:val="DefaultParagraphFont"/>
    <w:link w:val="Heading4"/>
    <w:uiPriority w:val="9"/>
    <w:rsid w:val="00E17528"/>
    <w:rPr>
      <w:rFonts w:asciiTheme="majorHAnsi" w:eastAsiaTheme="majorEastAsia" w:hAnsiTheme="majorHAnsi" w:cstheme="majorBidi"/>
      <w:i/>
      <w:iCs/>
      <w:color w:val="2F5496" w:themeColor="accent1" w:themeShade="BF"/>
      <w:sz w:val="24"/>
    </w:rPr>
  </w:style>
  <w:style w:type="paragraph" w:styleId="Title">
    <w:name w:val="Title"/>
    <w:aliases w:val="Table body"/>
    <w:basedOn w:val="Normal"/>
    <w:next w:val="Normal"/>
    <w:link w:val="TitleChar"/>
    <w:uiPriority w:val="10"/>
    <w:qFormat/>
    <w:rsid w:val="001D77DD"/>
    <w:pPr>
      <w:spacing w:line="240" w:lineRule="auto"/>
      <w:contextualSpacing/>
      <w:jc w:val="left"/>
    </w:pPr>
    <w:rPr>
      <w:rFonts w:eastAsiaTheme="majorEastAsia" w:cstheme="majorBidi"/>
      <w:spacing w:val="-10"/>
      <w:kern w:val="28"/>
      <w:sz w:val="22"/>
      <w:szCs w:val="56"/>
    </w:rPr>
  </w:style>
  <w:style w:type="character" w:customStyle="1" w:styleId="TitleChar">
    <w:name w:val="Title Char"/>
    <w:aliases w:val="Table body Char"/>
    <w:basedOn w:val="DefaultParagraphFont"/>
    <w:link w:val="Title"/>
    <w:uiPriority w:val="10"/>
    <w:rsid w:val="001D77DD"/>
    <w:rPr>
      <w:rFonts w:ascii="Times New Roman" w:eastAsiaTheme="majorEastAsia" w:hAnsi="Times New Roman" w:cstheme="majorBidi"/>
      <w:spacing w:val="-10"/>
      <w:kern w:val="28"/>
      <w:szCs w:val="56"/>
    </w:rPr>
  </w:style>
  <w:style w:type="paragraph" w:styleId="BodyText">
    <w:name w:val="Body Text"/>
    <w:basedOn w:val="Normal"/>
    <w:link w:val="BodyTextChar"/>
    <w:uiPriority w:val="1"/>
    <w:qFormat/>
    <w:rsid w:val="00F14563"/>
    <w:pPr>
      <w:widowControl w:val="0"/>
      <w:autoSpaceDE w:val="0"/>
      <w:autoSpaceDN w:val="0"/>
      <w:spacing w:before="40" w:after="0" w:line="240" w:lineRule="auto"/>
      <w:ind w:left="160"/>
      <w:jc w:val="left"/>
    </w:pPr>
    <w:rPr>
      <w:rFonts w:ascii="Courier New" w:eastAsia="Courier New" w:hAnsi="Courier New" w:cs="Courier New"/>
      <w:sz w:val="20"/>
      <w:szCs w:val="20"/>
    </w:rPr>
  </w:style>
  <w:style w:type="character" w:customStyle="1" w:styleId="BodyTextChar">
    <w:name w:val="Body Text Char"/>
    <w:basedOn w:val="DefaultParagraphFont"/>
    <w:link w:val="BodyText"/>
    <w:uiPriority w:val="1"/>
    <w:rsid w:val="00F14563"/>
    <w:rPr>
      <w:rFonts w:ascii="Courier New" w:eastAsia="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366">
      <w:bodyDiv w:val="1"/>
      <w:marLeft w:val="0"/>
      <w:marRight w:val="0"/>
      <w:marTop w:val="0"/>
      <w:marBottom w:val="0"/>
      <w:divBdr>
        <w:top w:val="none" w:sz="0" w:space="0" w:color="auto"/>
        <w:left w:val="none" w:sz="0" w:space="0" w:color="auto"/>
        <w:bottom w:val="none" w:sz="0" w:space="0" w:color="auto"/>
        <w:right w:val="none" w:sz="0" w:space="0" w:color="auto"/>
      </w:divBdr>
    </w:div>
    <w:div w:id="2361411">
      <w:bodyDiv w:val="1"/>
      <w:marLeft w:val="0"/>
      <w:marRight w:val="0"/>
      <w:marTop w:val="0"/>
      <w:marBottom w:val="0"/>
      <w:divBdr>
        <w:top w:val="none" w:sz="0" w:space="0" w:color="auto"/>
        <w:left w:val="none" w:sz="0" w:space="0" w:color="auto"/>
        <w:bottom w:val="none" w:sz="0" w:space="0" w:color="auto"/>
        <w:right w:val="none" w:sz="0" w:space="0" w:color="auto"/>
      </w:divBdr>
    </w:div>
    <w:div w:id="8529538">
      <w:bodyDiv w:val="1"/>
      <w:marLeft w:val="0"/>
      <w:marRight w:val="0"/>
      <w:marTop w:val="0"/>
      <w:marBottom w:val="0"/>
      <w:divBdr>
        <w:top w:val="none" w:sz="0" w:space="0" w:color="auto"/>
        <w:left w:val="none" w:sz="0" w:space="0" w:color="auto"/>
        <w:bottom w:val="none" w:sz="0" w:space="0" w:color="auto"/>
        <w:right w:val="none" w:sz="0" w:space="0" w:color="auto"/>
      </w:divBdr>
    </w:div>
    <w:div w:id="9381610">
      <w:bodyDiv w:val="1"/>
      <w:marLeft w:val="0"/>
      <w:marRight w:val="0"/>
      <w:marTop w:val="0"/>
      <w:marBottom w:val="0"/>
      <w:divBdr>
        <w:top w:val="none" w:sz="0" w:space="0" w:color="auto"/>
        <w:left w:val="none" w:sz="0" w:space="0" w:color="auto"/>
        <w:bottom w:val="none" w:sz="0" w:space="0" w:color="auto"/>
        <w:right w:val="none" w:sz="0" w:space="0" w:color="auto"/>
      </w:divBdr>
    </w:div>
    <w:div w:id="9990393">
      <w:bodyDiv w:val="1"/>
      <w:marLeft w:val="0"/>
      <w:marRight w:val="0"/>
      <w:marTop w:val="0"/>
      <w:marBottom w:val="0"/>
      <w:divBdr>
        <w:top w:val="none" w:sz="0" w:space="0" w:color="auto"/>
        <w:left w:val="none" w:sz="0" w:space="0" w:color="auto"/>
        <w:bottom w:val="none" w:sz="0" w:space="0" w:color="auto"/>
        <w:right w:val="none" w:sz="0" w:space="0" w:color="auto"/>
      </w:divBdr>
    </w:div>
    <w:div w:id="13922548">
      <w:bodyDiv w:val="1"/>
      <w:marLeft w:val="0"/>
      <w:marRight w:val="0"/>
      <w:marTop w:val="0"/>
      <w:marBottom w:val="0"/>
      <w:divBdr>
        <w:top w:val="none" w:sz="0" w:space="0" w:color="auto"/>
        <w:left w:val="none" w:sz="0" w:space="0" w:color="auto"/>
        <w:bottom w:val="none" w:sz="0" w:space="0" w:color="auto"/>
        <w:right w:val="none" w:sz="0" w:space="0" w:color="auto"/>
      </w:divBdr>
    </w:div>
    <w:div w:id="14506097">
      <w:bodyDiv w:val="1"/>
      <w:marLeft w:val="0"/>
      <w:marRight w:val="0"/>
      <w:marTop w:val="0"/>
      <w:marBottom w:val="0"/>
      <w:divBdr>
        <w:top w:val="none" w:sz="0" w:space="0" w:color="auto"/>
        <w:left w:val="none" w:sz="0" w:space="0" w:color="auto"/>
        <w:bottom w:val="none" w:sz="0" w:space="0" w:color="auto"/>
        <w:right w:val="none" w:sz="0" w:space="0" w:color="auto"/>
      </w:divBdr>
    </w:div>
    <w:div w:id="14693736">
      <w:bodyDiv w:val="1"/>
      <w:marLeft w:val="0"/>
      <w:marRight w:val="0"/>
      <w:marTop w:val="0"/>
      <w:marBottom w:val="0"/>
      <w:divBdr>
        <w:top w:val="none" w:sz="0" w:space="0" w:color="auto"/>
        <w:left w:val="none" w:sz="0" w:space="0" w:color="auto"/>
        <w:bottom w:val="none" w:sz="0" w:space="0" w:color="auto"/>
        <w:right w:val="none" w:sz="0" w:space="0" w:color="auto"/>
      </w:divBdr>
    </w:div>
    <w:div w:id="15347554">
      <w:bodyDiv w:val="1"/>
      <w:marLeft w:val="0"/>
      <w:marRight w:val="0"/>
      <w:marTop w:val="0"/>
      <w:marBottom w:val="0"/>
      <w:divBdr>
        <w:top w:val="none" w:sz="0" w:space="0" w:color="auto"/>
        <w:left w:val="none" w:sz="0" w:space="0" w:color="auto"/>
        <w:bottom w:val="none" w:sz="0" w:space="0" w:color="auto"/>
        <w:right w:val="none" w:sz="0" w:space="0" w:color="auto"/>
      </w:divBdr>
    </w:div>
    <w:div w:id="17971103">
      <w:bodyDiv w:val="1"/>
      <w:marLeft w:val="0"/>
      <w:marRight w:val="0"/>
      <w:marTop w:val="0"/>
      <w:marBottom w:val="0"/>
      <w:divBdr>
        <w:top w:val="none" w:sz="0" w:space="0" w:color="auto"/>
        <w:left w:val="none" w:sz="0" w:space="0" w:color="auto"/>
        <w:bottom w:val="none" w:sz="0" w:space="0" w:color="auto"/>
        <w:right w:val="none" w:sz="0" w:space="0" w:color="auto"/>
      </w:divBdr>
    </w:div>
    <w:div w:id="18749420">
      <w:bodyDiv w:val="1"/>
      <w:marLeft w:val="0"/>
      <w:marRight w:val="0"/>
      <w:marTop w:val="0"/>
      <w:marBottom w:val="0"/>
      <w:divBdr>
        <w:top w:val="none" w:sz="0" w:space="0" w:color="auto"/>
        <w:left w:val="none" w:sz="0" w:space="0" w:color="auto"/>
        <w:bottom w:val="none" w:sz="0" w:space="0" w:color="auto"/>
        <w:right w:val="none" w:sz="0" w:space="0" w:color="auto"/>
      </w:divBdr>
    </w:div>
    <w:div w:id="19162051">
      <w:bodyDiv w:val="1"/>
      <w:marLeft w:val="0"/>
      <w:marRight w:val="0"/>
      <w:marTop w:val="0"/>
      <w:marBottom w:val="0"/>
      <w:divBdr>
        <w:top w:val="none" w:sz="0" w:space="0" w:color="auto"/>
        <w:left w:val="none" w:sz="0" w:space="0" w:color="auto"/>
        <w:bottom w:val="none" w:sz="0" w:space="0" w:color="auto"/>
        <w:right w:val="none" w:sz="0" w:space="0" w:color="auto"/>
      </w:divBdr>
    </w:div>
    <w:div w:id="20280126">
      <w:bodyDiv w:val="1"/>
      <w:marLeft w:val="0"/>
      <w:marRight w:val="0"/>
      <w:marTop w:val="0"/>
      <w:marBottom w:val="0"/>
      <w:divBdr>
        <w:top w:val="none" w:sz="0" w:space="0" w:color="auto"/>
        <w:left w:val="none" w:sz="0" w:space="0" w:color="auto"/>
        <w:bottom w:val="none" w:sz="0" w:space="0" w:color="auto"/>
        <w:right w:val="none" w:sz="0" w:space="0" w:color="auto"/>
      </w:divBdr>
    </w:div>
    <w:div w:id="20398618">
      <w:bodyDiv w:val="1"/>
      <w:marLeft w:val="0"/>
      <w:marRight w:val="0"/>
      <w:marTop w:val="0"/>
      <w:marBottom w:val="0"/>
      <w:divBdr>
        <w:top w:val="none" w:sz="0" w:space="0" w:color="auto"/>
        <w:left w:val="none" w:sz="0" w:space="0" w:color="auto"/>
        <w:bottom w:val="none" w:sz="0" w:space="0" w:color="auto"/>
        <w:right w:val="none" w:sz="0" w:space="0" w:color="auto"/>
      </w:divBdr>
    </w:div>
    <w:div w:id="25565721">
      <w:bodyDiv w:val="1"/>
      <w:marLeft w:val="0"/>
      <w:marRight w:val="0"/>
      <w:marTop w:val="0"/>
      <w:marBottom w:val="0"/>
      <w:divBdr>
        <w:top w:val="none" w:sz="0" w:space="0" w:color="auto"/>
        <w:left w:val="none" w:sz="0" w:space="0" w:color="auto"/>
        <w:bottom w:val="none" w:sz="0" w:space="0" w:color="auto"/>
        <w:right w:val="none" w:sz="0" w:space="0" w:color="auto"/>
      </w:divBdr>
    </w:div>
    <w:div w:id="27147073">
      <w:bodyDiv w:val="1"/>
      <w:marLeft w:val="0"/>
      <w:marRight w:val="0"/>
      <w:marTop w:val="0"/>
      <w:marBottom w:val="0"/>
      <w:divBdr>
        <w:top w:val="none" w:sz="0" w:space="0" w:color="auto"/>
        <w:left w:val="none" w:sz="0" w:space="0" w:color="auto"/>
        <w:bottom w:val="none" w:sz="0" w:space="0" w:color="auto"/>
        <w:right w:val="none" w:sz="0" w:space="0" w:color="auto"/>
      </w:divBdr>
    </w:div>
    <w:div w:id="29114416">
      <w:bodyDiv w:val="1"/>
      <w:marLeft w:val="0"/>
      <w:marRight w:val="0"/>
      <w:marTop w:val="0"/>
      <w:marBottom w:val="0"/>
      <w:divBdr>
        <w:top w:val="none" w:sz="0" w:space="0" w:color="auto"/>
        <w:left w:val="none" w:sz="0" w:space="0" w:color="auto"/>
        <w:bottom w:val="none" w:sz="0" w:space="0" w:color="auto"/>
        <w:right w:val="none" w:sz="0" w:space="0" w:color="auto"/>
      </w:divBdr>
    </w:div>
    <w:div w:id="30150857">
      <w:bodyDiv w:val="1"/>
      <w:marLeft w:val="0"/>
      <w:marRight w:val="0"/>
      <w:marTop w:val="0"/>
      <w:marBottom w:val="0"/>
      <w:divBdr>
        <w:top w:val="none" w:sz="0" w:space="0" w:color="auto"/>
        <w:left w:val="none" w:sz="0" w:space="0" w:color="auto"/>
        <w:bottom w:val="none" w:sz="0" w:space="0" w:color="auto"/>
        <w:right w:val="none" w:sz="0" w:space="0" w:color="auto"/>
      </w:divBdr>
    </w:div>
    <w:div w:id="33967342">
      <w:bodyDiv w:val="1"/>
      <w:marLeft w:val="0"/>
      <w:marRight w:val="0"/>
      <w:marTop w:val="0"/>
      <w:marBottom w:val="0"/>
      <w:divBdr>
        <w:top w:val="none" w:sz="0" w:space="0" w:color="auto"/>
        <w:left w:val="none" w:sz="0" w:space="0" w:color="auto"/>
        <w:bottom w:val="none" w:sz="0" w:space="0" w:color="auto"/>
        <w:right w:val="none" w:sz="0" w:space="0" w:color="auto"/>
      </w:divBdr>
    </w:div>
    <w:div w:id="35815187">
      <w:bodyDiv w:val="1"/>
      <w:marLeft w:val="0"/>
      <w:marRight w:val="0"/>
      <w:marTop w:val="0"/>
      <w:marBottom w:val="0"/>
      <w:divBdr>
        <w:top w:val="none" w:sz="0" w:space="0" w:color="auto"/>
        <w:left w:val="none" w:sz="0" w:space="0" w:color="auto"/>
        <w:bottom w:val="none" w:sz="0" w:space="0" w:color="auto"/>
        <w:right w:val="none" w:sz="0" w:space="0" w:color="auto"/>
      </w:divBdr>
    </w:div>
    <w:div w:id="43989918">
      <w:bodyDiv w:val="1"/>
      <w:marLeft w:val="0"/>
      <w:marRight w:val="0"/>
      <w:marTop w:val="0"/>
      <w:marBottom w:val="0"/>
      <w:divBdr>
        <w:top w:val="none" w:sz="0" w:space="0" w:color="auto"/>
        <w:left w:val="none" w:sz="0" w:space="0" w:color="auto"/>
        <w:bottom w:val="none" w:sz="0" w:space="0" w:color="auto"/>
        <w:right w:val="none" w:sz="0" w:space="0" w:color="auto"/>
      </w:divBdr>
    </w:div>
    <w:div w:id="46151700">
      <w:bodyDiv w:val="1"/>
      <w:marLeft w:val="0"/>
      <w:marRight w:val="0"/>
      <w:marTop w:val="0"/>
      <w:marBottom w:val="0"/>
      <w:divBdr>
        <w:top w:val="none" w:sz="0" w:space="0" w:color="auto"/>
        <w:left w:val="none" w:sz="0" w:space="0" w:color="auto"/>
        <w:bottom w:val="none" w:sz="0" w:space="0" w:color="auto"/>
        <w:right w:val="none" w:sz="0" w:space="0" w:color="auto"/>
      </w:divBdr>
    </w:div>
    <w:div w:id="48962905">
      <w:bodyDiv w:val="1"/>
      <w:marLeft w:val="0"/>
      <w:marRight w:val="0"/>
      <w:marTop w:val="0"/>
      <w:marBottom w:val="0"/>
      <w:divBdr>
        <w:top w:val="none" w:sz="0" w:space="0" w:color="auto"/>
        <w:left w:val="none" w:sz="0" w:space="0" w:color="auto"/>
        <w:bottom w:val="none" w:sz="0" w:space="0" w:color="auto"/>
        <w:right w:val="none" w:sz="0" w:space="0" w:color="auto"/>
      </w:divBdr>
    </w:div>
    <w:div w:id="49034226">
      <w:bodyDiv w:val="1"/>
      <w:marLeft w:val="0"/>
      <w:marRight w:val="0"/>
      <w:marTop w:val="0"/>
      <w:marBottom w:val="0"/>
      <w:divBdr>
        <w:top w:val="none" w:sz="0" w:space="0" w:color="auto"/>
        <w:left w:val="none" w:sz="0" w:space="0" w:color="auto"/>
        <w:bottom w:val="none" w:sz="0" w:space="0" w:color="auto"/>
        <w:right w:val="none" w:sz="0" w:space="0" w:color="auto"/>
      </w:divBdr>
    </w:div>
    <w:div w:id="52394966">
      <w:bodyDiv w:val="1"/>
      <w:marLeft w:val="0"/>
      <w:marRight w:val="0"/>
      <w:marTop w:val="0"/>
      <w:marBottom w:val="0"/>
      <w:divBdr>
        <w:top w:val="none" w:sz="0" w:space="0" w:color="auto"/>
        <w:left w:val="none" w:sz="0" w:space="0" w:color="auto"/>
        <w:bottom w:val="none" w:sz="0" w:space="0" w:color="auto"/>
        <w:right w:val="none" w:sz="0" w:space="0" w:color="auto"/>
      </w:divBdr>
    </w:div>
    <w:div w:id="54084193">
      <w:bodyDiv w:val="1"/>
      <w:marLeft w:val="0"/>
      <w:marRight w:val="0"/>
      <w:marTop w:val="0"/>
      <w:marBottom w:val="0"/>
      <w:divBdr>
        <w:top w:val="none" w:sz="0" w:space="0" w:color="auto"/>
        <w:left w:val="none" w:sz="0" w:space="0" w:color="auto"/>
        <w:bottom w:val="none" w:sz="0" w:space="0" w:color="auto"/>
        <w:right w:val="none" w:sz="0" w:space="0" w:color="auto"/>
      </w:divBdr>
    </w:div>
    <w:div w:id="60568414">
      <w:bodyDiv w:val="1"/>
      <w:marLeft w:val="0"/>
      <w:marRight w:val="0"/>
      <w:marTop w:val="0"/>
      <w:marBottom w:val="0"/>
      <w:divBdr>
        <w:top w:val="none" w:sz="0" w:space="0" w:color="auto"/>
        <w:left w:val="none" w:sz="0" w:space="0" w:color="auto"/>
        <w:bottom w:val="none" w:sz="0" w:space="0" w:color="auto"/>
        <w:right w:val="none" w:sz="0" w:space="0" w:color="auto"/>
      </w:divBdr>
    </w:div>
    <w:div w:id="61222215">
      <w:bodyDiv w:val="1"/>
      <w:marLeft w:val="0"/>
      <w:marRight w:val="0"/>
      <w:marTop w:val="0"/>
      <w:marBottom w:val="0"/>
      <w:divBdr>
        <w:top w:val="none" w:sz="0" w:space="0" w:color="auto"/>
        <w:left w:val="none" w:sz="0" w:space="0" w:color="auto"/>
        <w:bottom w:val="none" w:sz="0" w:space="0" w:color="auto"/>
        <w:right w:val="none" w:sz="0" w:space="0" w:color="auto"/>
      </w:divBdr>
    </w:div>
    <w:div w:id="64693831">
      <w:bodyDiv w:val="1"/>
      <w:marLeft w:val="0"/>
      <w:marRight w:val="0"/>
      <w:marTop w:val="0"/>
      <w:marBottom w:val="0"/>
      <w:divBdr>
        <w:top w:val="none" w:sz="0" w:space="0" w:color="auto"/>
        <w:left w:val="none" w:sz="0" w:space="0" w:color="auto"/>
        <w:bottom w:val="none" w:sz="0" w:space="0" w:color="auto"/>
        <w:right w:val="none" w:sz="0" w:space="0" w:color="auto"/>
      </w:divBdr>
    </w:div>
    <w:div w:id="66075426">
      <w:bodyDiv w:val="1"/>
      <w:marLeft w:val="0"/>
      <w:marRight w:val="0"/>
      <w:marTop w:val="0"/>
      <w:marBottom w:val="0"/>
      <w:divBdr>
        <w:top w:val="none" w:sz="0" w:space="0" w:color="auto"/>
        <w:left w:val="none" w:sz="0" w:space="0" w:color="auto"/>
        <w:bottom w:val="none" w:sz="0" w:space="0" w:color="auto"/>
        <w:right w:val="none" w:sz="0" w:space="0" w:color="auto"/>
      </w:divBdr>
    </w:div>
    <w:div w:id="66146594">
      <w:bodyDiv w:val="1"/>
      <w:marLeft w:val="0"/>
      <w:marRight w:val="0"/>
      <w:marTop w:val="0"/>
      <w:marBottom w:val="0"/>
      <w:divBdr>
        <w:top w:val="none" w:sz="0" w:space="0" w:color="auto"/>
        <w:left w:val="none" w:sz="0" w:space="0" w:color="auto"/>
        <w:bottom w:val="none" w:sz="0" w:space="0" w:color="auto"/>
        <w:right w:val="none" w:sz="0" w:space="0" w:color="auto"/>
      </w:divBdr>
    </w:div>
    <w:div w:id="66196493">
      <w:bodyDiv w:val="1"/>
      <w:marLeft w:val="0"/>
      <w:marRight w:val="0"/>
      <w:marTop w:val="0"/>
      <w:marBottom w:val="0"/>
      <w:divBdr>
        <w:top w:val="none" w:sz="0" w:space="0" w:color="auto"/>
        <w:left w:val="none" w:sz="0" w:space="0" w:color="auto"/>
        <w:bottom w:val="none" w:sz="0" w:space="0" w:color="auto"/>
        <w:right w:val="none" w:sz="0" w:space="0" w:color="auto"/>
      </w:divBdr>
    </w:div>
    <w:div w:id="66611955">
      <w:bodyDiv w:val="1"/>
      <w:marLeft w:val="0"/>
      <w:marRight w:val="0"/>
      <w:marTop w:val="0"/>
      <w:marBottom w:val="0"/>
      <w:divBdr>
        <w:top w:val="none" w:sz="0" w:space="0" w:color="auto"/>
        <w:left w:val="none" w:sz="0" w:space="0" w:color="auto"/>
        <w:bottom w:val="none" w:sz="0" w:space="0" w:color="auto"/>
        <w:right w:val="none" w:sz="0" w:space="0" w:color="auto"/>
      </w:divBdr>
    </w:div>
    <w:div w:id="67196792">
      <w:bodyDiv w:val="1"/>
      <w:marLeft w:val="0"/>
      <w:marRight w:val="0"/>
      <w:marTop w:val="0"/>
      <w:marBottom w:val="0"/>
      <w:divBdr>
        <w:top w:val="none" w:sz="0" w:space="0" w:color="auto"/>
        <w:left w:val="none" w:sz="0" w:space="0" w:color="auto"/>
        <w:bottom w:val="none" w:sz="0" w:space="0" w:color="auto"/>
        <w:right w:val="none" w:sz="0" w:space="0" w:color="auto"/>
      </w:divBdr>
    </w:div>
    <w:div w:id="75174131">
      <w:bodyDiv w:val="1"/>
      <w:marLeft w:val="0"/>
      <w:marRight w:val="0"/>
      <w:marTop w:val="0"/>
      <w:marBottom w:val="0"/>
      <w:divBdr>
        <w:top w:val="none" w:sz="0" w:space="0" w:color="auto"/>
        <w:left w:val="none" w:sz="0" w:space="0" w:color="auto"/>
        <w:bottom w:val="none" w:sz="0" w:space="0" w:color="auto"/>
        <w:right w:val="none" w:sz="0" w:space="0" w:color="auto"/>
      </w:divBdr>
    </w:div>
    <w:div w:id="77334438">
      <w:bodyDiv w:val="1"/>
      <w:marLeft w:val="0"/>
      <w:marRight w:val="0"/>
      <w:marTop w:val="0"/>
      <w:marBottom w:val="0"/>
      <w:divBdr>
        <w:top w:val="none" w:sz="0" w:space="0" w:color="auto"/>
        <w:left w:val="none" w:sz="0" w:space="0" w:color="auto"/>
        <w:bottom w:val="none" w:sz="0" w:space="0" w:color="auto"/>
        <w:right w:val="none" w:sz="0" w:space="0" w:color="auto"/>
      </w:divBdr>
    </w:div>
    <w:div w:id="78331768">
      <w:bodyDiv w:val="1"/>
      <w:marLeft w:val="0"/>
      <w:marRight w:val="0"/>
      <w:marTop w:val="0"/>
      <w:marBottom w:val="0"/>
      <w:divBdr>
        <w:top w:val="none" w:sz="0" w:space="0" w:color="auto"/>
        <w:left w:val="none" w:sz="0" w:space="0" w:color="auto"/>
        <w:bottom w:val="none" w:sz="0" w:space="0" w:color="auto"/>
        <w:right w:val="none" w:sz="0" w:space="0" w:color="auto"/>
      </w:divBdr>
    </w:div>
    <w:div w:id="78990727">
      <w:bodyDiv w:val="1"/>
      <w:marLeft w:val="0"/>
      <w:marRight w:val="0"/>
      <w:marTop w:val="0"/>
      <w:marBottom w:val="0"/>
      <w:divBdr>
        <w:top w:val="none" w:sz="0" w:space="0" w:color="auto"/>
        <w:left w:val="none" w:sz="0" w:space="0" w:color="auto"/>
        <w:bottom w:val="none" w:sz="0" w:space="0" w:color="auto"/>
        <w:right w:val="none" w:sz="0" w:space="0" w:color="auto"/>
      </w:divBdr>
    </w:div>
    <w:div w:id="79185100">
      <w:bodyDiv w:val="1"/>
      <w:marLeft w:val="0"/>
      <w:marRight w:val="0"/>
      <w:marTop w:val="0"/>
      <w:marBottom w:val="0"/>
      <w:divBdr>
        <w:top w:val="none" w:sz="0" w:space="0" w:color="auto"/>
        <w:left w:val="none" w:sz="0" w:space="0" w:color="auto"/>
        <w:bottom w:val="none" w:sz="0" w:space="0" w:color="auto"/>
        <w:right w:val="none" w:sz="0" w:space="0" w:color="auto"/>
      </w:divBdr>
    </w:div>
    <w:div w:id="81948468">
      <w:bodyDiv w:val="1"/>
      <w:marLeft w:val="0"/>
      <w:marRight w:val="0"/>
      <w:marTop w:val="0"/>
      <w:marBottom w:val="0"/>
      <w:divBdr>
        <w:top w:val="none" w:sz="0" w:space="0" w:color="auto"/>
        <w:left w:val="none" w:sz="0" w:space="0" w:color="auto"/>
        <w:bottom w:val="none" w:sz="0" w:space="0" w:color="auto"/>
        <w:right w:val="none" w:sz="0" w:space="0" w:color="auto"/>
      </w:divBdr>
    </w:div>
    <w:div w:id="85276559">
      <w:bodyDiv w:val="1"/>
      <w:marLeft w:val="0"/>
      <w:marRight w:val="0"/>
      <w:marTop w:val="0"/>
      <w:marBottom w:val="0"/>
      <w:divBdr>
        <w:top w:val="none" w:sz="0" w:space="0" w:color="auto"/>
        <w:left w:val="none" w:sz="0" w:space="0" w:color="auto"/>
        <w:bottom w:val="none" w:sz="0" w:space="0" w:color="auto"/>
        <w:right w:val="none" w:sz="0" w:space="0" w:color="auto"/>
      </w:divBdr>
    </w:div>
    <w:div w:id="90126726">
      <w:bodyDiv w:val="1"/>
      <w:marLeft w:val="0"/>
      <w:marRight w:val="0"/>
      <w:marTop w:val="0"/>
      <w:marBottom w:val="0"/>
      <w:divBdr>
        <w:top w:val="none" w:sz="0" w:space="0" w:color="auto"/>
        <w:left w:val="none" w:sz="0" w:space="0" w:color="auto"/>
        <w:bottom w:val="none" w:sz="0" w:space="0" w:color="auto"/>
        <w:right w:val="none" w:sz="0" w:space="0" w:color="auto"/>
      </w:divBdr>
    </w:div>
    <w:div w:id="94600516">
      <w:bodyDiv w:val="1"/>
      <w:marLeft w:val="0"/>
      <w:marRight w:val="0"/>
      <w:marTop w:val="0"/>
      <w:marBottom w:val="0"/>
      <w:divBdr>
        <w:top w:val="none" w:sz="0" w:space="0" w:color="auto"/>
        <w:left w:val="none" w:sz="0" w:space="0" w:color="auto"/>
        <w:bottom w:val="none" w:sz="0" w:space="0" w:color="auto"/>
        <w:right w:val="none" w:sz="0" w:space="0" w:color="auto"/>
      </w:divBdr>
    </w:div>
    <w:div w:id="96677680">
      <w:bodyDiv w:val="1"/>
      <w:marLeft w:val="0"/>
      <w:marRight w:val="0"/>
      <w:marTop w:val="0"/>
      <w:marBottom w:val="0"/>
      <w:divBdr>
        <w:top w:val="none" w:sz="0" w:space="0" w:color="auto"/>
        <w:left w:val="none" w:sz="0" w:space="0" w:color="auto"/>
        <w:bottom w:val="none" w:sz="0" w:space="0" w:color="auto"/>
        <w:right w:val="none" w:sz="0" w:space="0" w:color="auto"/>
      </w:divBdr>
    </w:div>
    <w:div w:id="96756970">
      <w:bodyDiv w:val="1"/>
      <w:marLeft w:val="0"/>
      <w:marRight w:val="0"/>
      <w:marTop w:val="0"/>
      <w:marBottom w:val="0"/>
      <w:divBdr>
        <w:top w:val="none" w:sz="0" w:space="0" w:color="auto"/>
        <w:left w:val="none" w:sz="0" w:space="0" w:color="auto"/>
        <w:bottom w:val="none" w:sz="0" w:space="0" w:color="auto"/>
        <w:right w:val="none" w:sz="0" w:space="0" w:color="auto"/>
      </w:divBdr>
    </w:div>
    <w:div w:id="96945715">
      <w:bodyDiv w:val="1"/>
      <w:marLeft w:val="0"/>
      <w:marRight w:val="0"/>
      <w:marTop w:val="0"/>
      <w:marBottom w:val="0"/>
      <w:divBdr>
        <w:top w:val="none" w:sz="0" w:space="0" w:color="auto"/>
        <w:left w:val="none" w:sz="0" w:space="0" w:color="auto"/>
        <w:bottom w:val="none" w:sz="0" w:space="0" w:color="auto"/>
        <w:right w:val="none" w:sz="0" w:space="0" w:color="auto"/>
      </w:divBdr>
    </w:div>
    <w:div w:id="102766865">
      <w:bodyDiv w:val="1"/>
      <w:marLeft w:val="0"/>
      <w:marRight w:val="0"/>
      <w:marTop w:val="0"/>
      <w:marBottom w:val="0"/>
      <w:divBdr>
        <w:top w:val="none" w:sz="0" w:space="0" w:color="auto"/>
        <w:left w:val="none" w:sz="0" w:space="0" w:color="auto"/>
        <w:bottom w:val="none" w:sz="0" w:space="0" w:color="auto"/>
        <w:right w:val="none" w:sz="0" w:space="0" w:color="auto"/>
      </w:divBdr>
    </w:div>
    <w:div w:id="105195160">
      <w:bodyDiv w:val="1"/>
      <w:marLeft w:val="0"/>
      <w:marRight w:val="0"/>
      <w:marTop w:val="0"/>
      <w:marBottom w:val="0"/>
      <w:divBdr>
        <w:top w:val="none" w:sz="0" w:space="0" w:color="auto"/>
        <w:left w:val="none" w:sz="0" w:space="0" w:color="auto"/>
        <w:bottom w:val="none" w:sz="0" w:space="0" w:color="auto"/>
        <w:right w:val="none" w:sz="0" w:space="0" w:color="auto"/>
      </w:divBdr>
    </w:div>
    <w:div w:id="108278754">
      <w:bodyDiv w:val="1"/>
      <w:marLeft w:val="0"/>
      <w:marRight w:val="0"/>
      <w:marTop w:val="0"/>
      <w:marBottom w:val="0"/>
      <w:divBdr>
        <w:top w:val="none" w:sz="0" w:space="0" w:color="auto"/>
        <w:left w:val="none" w:sz="0" w:space="0" w:color="auto"/>
        <w:bottom w:val="none" w:sz="0" w:space="0" w:color="auto"/>
        <w:right w:val="none" w:sz="0" w:space="0" w:color="auto"/>
      </w:divBdr>
    </w:div>
    <w:div w:id="111172409">
      <w:bodyDiv w:val="1"/>
      <w:marLeft w:val="0"/>
      <w:marRight w:val="0"/>
      <w:marTop w:val="0"/>
      <w:marBottom w:val="0"/>
      <w:divBdr>
        <w:top w:val="none" w:sz="0" w:space="0" w:color="auto"/>
        <w:left w:val="none" w:sz="0" w:space="0" w:color="auto"/>
        <w:bottom w:val="none" w:sz="0" w:space="0" w:color="auto"/>
        <w:right w:val="none" w:sz="0" w:space="0" w:color="auto"/>
      </w:divBdr>
    </w:div>
    <w:div w:id="115490500">
      <w:bodyDiv w:val="1"/>
      <w:marLeft w:val="0"/>
      <w:marRight w:val="0"/>
      <w:marTop w:val="0"/>
      <w:marBottom w:val="0"/>
      <w:divBdr>
        <w:top w:val="none" w:sz="0" w:space="0" w:color="auto"/>
        <w:left w:val="none" w:sz="0" w:space="0" w:color="auto"/>
        <w:bottom w:val="none" w:sz="0" w:space="0" w:color="auto"/>
        <w:right w:val="none" w:sz="0" w:space="0" w:color="auto"/>
      </w:divBdr>
    </w:div>
    <w:div w:id="115757523">
      <w:bodyDiv w:val="1"/>
      <w:marLeft w:val="0"/>
      <w:marRight w:val="0"/>
      <w:marTop w:val="0"/>
      <w:marBottom w:val="0"/>
      <w:divBdr>
        <w:top w:val="none" w:sz="0" w:space="0" w:color="auto"/>
        <w:left w:val="none" w:sz="0" w:space="0" w:color="auto"/>
        <w:bottom w:val="none" w:sz="0" w:space="0" w:color="auto"/>
        <w:right w:val="none" w:sz="0" w:space="0" w:color="auto"/>
      </w:divBdr>
    </w:div>
    <w:div w:id="116409251">
      <w:bodyDiv w:val="1"/>
      <w:marLeft w:val="0"/>
      <w:marRight w:val="0"/>
      <w:marTop w:val="0"/>
      <w:marBottom w:val="0"/>
      <w:divBdr>
        <w:top w:val="none" w:sz="0" w:space="0" w:color="auto"/>
        <w:left w:val="none" w:sz="0" w:space="0" w:color="auto"/>
        <w:bottom w:val="none" w:sz="0" w:space="0" w:color="auto"/>
        <w:right w:val="none" w:sz="0" w:space="0" w:color="auto"/>
      </w:divBdr>
    </w:div>
    <w:div w:id="119301345">
      <w:bodyDiv w:val="1"/>
      <w:marLeft w:val="0"/>
      <w:marRight w:val="0"/>
      <w:marTop w:val="0"/>
      <w:marBottom w:val="0"/>
      <w:divBdr>
        <w:top w:val="none" w:sz="0" w:space="0" w:color="auto"/>
        <w:left w:val="none" w:sz="0" w:space="0" w:color="auto"/>
        <w:bottom w:val="none" w:sz="0" w:space="0" w:color="auto"/>
        <w:right w:val="none" w:sz="0" w:space="0" w:color="auto"/>
      </w:divBdr>
    </w:div>
    <w:div w:id="119495311">
      <w:bodyDiv w:val="1"/>
      <w:marLeft w:val="0"/>
      <w:marRight w:val="0"/>
      <w:marTop w:val="0"/>
      <w:marBottom w:val="0"/>
      <w:divBdr>
        <w:top w:val="none" w:sz="0" w:space="0" w:color="auto"/>
        <w:left w:val="none" w:sz="0" w:space="0" w:color="auto"/>
        <w:bottom w:val="none" w:sz="0" w:space="0" w:color="auto"/>
        <w:right w:val="none" w:sz="0" w:space="0" w:color="auto"/>
      </w:divBdr>
    </w:div>
    <w:div w:id="121774677">
      <w:bodyDiv w:val="1"/>
      <w:marLeft w:val="0"/>
      <w:marRight w:val="0"/>
      <w:marTop w:val="0"/>
      <w:marBottom w:val="0"/>
      <w:divBdr>
        <w:top w:val="none" w:sz="0" w:space="0" w:color="auto"/>
        <w:left w:val="none" w:sz="0" w:space="0" w:color="auto"/>
        <w:bottom w:val="none" w:sz="0" w:space="0" w:color="auto"/>
        <w:right w:val="none" w:sz="0" w:space="0" w:color="auto"/>
      </w:divBdr>
    </w:div>
    <w:div w:id="126356605">
      <w:bodyDiv w:val="1"/>
      <w:marLeft w:val="0"/>
      <w:marRight w:val="0"/>
      <w:marTop w:val="0"/>
      <w:marBottom w:val="0"/>
      <w:divBdr>
        <w:top w:val="none" w:sz="0" w:space="0" w:color="auto"/>
        <w:left w:val="none" w:sz="0" w:space="0" w:color="auto"/>
        <w:bottom w:val="none" w:sz="0" w:space="0" w:color="auto"/>
        <w:right w:val="none" w:sz="0" w:space="0" w:color="auto"/>
      </w:divBdr>
    </w:div>
    <w:div w:id="130950663">
      <w:bodyDiv w:val="1"/>
      <w:marLeft w:val="0"/>
      <w:marRight w:val="0"/>
      <w:marTop w:val="0"/>
      <w:marBottom w:val="0"/>
      <w:divBdr>
        <w:top w:val="none" w:sz="0" w:space="0" w:color="auto"/>
        <w:left w:val="none" w:sz="0" w:space="0" w:color="auto"/>
        <w:bottom w:val="none" w:sz="0" w:space="0" w:color="auto"/>
        <w:right w:val="none" w:sz="0" w:space="0" w:color="auto"/>
      </w:divBdr>
    </w:div>
    <w:div w:id="144048833">
      <w:bodyDiv w:val="1"/>
      <w:marLeft w:val="0"/>
      <w:marRight w:val="0"/>
      <w:marTop w:val="0"/>
      <w:marBottom w:val="0"/>
      <w:divBdr>
        <w:top w:val="none" w:sz="0" w:space="0" w:color="auto"/>
        <w:left w:val="none" w:sz="0" w:space="0" w:color="auto"/>
        <w:bottom w:val="none" w:sz="0" w:space="0" w:color="auto"/>
        <w:right w:val="none" w:sz="0" w:space="0" w:color="auto"/>
      </w:divBdr>
    </w:div>
    <w:div w:id="148644818">
      <w:bodyDiv w:val="1"/>
      <w:marLeft w:val="0"/>
      <w:marRight w:val="0"/>
      <w:marTop w:val="0"/>
      <w:marBottom w:val="0"/>
      <w:divBdr>
        <w:top w:val="none" w:sz="0" w:space="0" w:color="auto"/>
        <w:left w:val="none" w:sz="0" w:space="0" w:color="auto"/>
        <w:bottom w:val="none" w:sz="0" w:space="0" w:color="auto"/>
        <w:right w:val="none" w:sz="0" w:space="0" w:color="auto"/>
      </w:divBdr>
    </w:div>
    <w:div w:id="153226696">
      <w:bodyDiv w:val="1"/>
      <w:marLeft w:val="0"/>
      <w:marRight w:val="0"/>
      <w:marTop w:val="0"/>
      <w:marBottom w:val="0"/>
      <w:divBdr>
        <w:top w:val="none" w:sz="0" w:space="0" w:color="auto"/>
        <w:left w:val="none" w:sz="0" w:space="0" w:color="auto"/>
        <w:bottom w:val="none" w:sz="0" w:space="0" w:color="auto"/>
        <w:right w:val="none" w:sz="0" w:space="0" w:color="auto"/>
      </w:divBdr>
    </w:div>
    <w:div w:id="157890703">
      <w:bodyDiv w:val="1"/>
      <w:marLeft w:val="0"/>
      <w:marRight w:val="0"/>
      <w:marTop w:val="0"/>
      <w:marBottom w:val="0"/>
      <w:divBdr>
        <w:top w:val="none" w:sz="0" w:space="0" w:color="auto"/>
        <w:left w:val="none" w:sz="0" w:space="0" w:color="auto"/>
        <w:bottom w:val="none" w:sz="0" w:space="0" w:color="auto"/>
        <w:right w:val="none" w:sz="0" w:space="0" w:color="auto"/>
      </w:divBdr>
    </w:div>
    <w:div w:id="159390332">
      <w:bodyDiv w:val="1"/>
      <w:marLeft w:val="0"/>
      <w:marRight w:val="0"/>
      <w:marTop w:val="0"/>
      <w:marBottom w:val="0"/>
      <w:divBdr>
        <w:top w:val="none" w:sz="0" w:space="0" w:color="auto"/>
        <w:left w:val="none" w:sz="0" w:space="0" w:color="auto"/>
        <w:bottom w:val="none" w:sz="0" w:space="0" w:color="auto"/>
        <w:right w:val="none" w:sz="0" w:space="0" w:color="auto"/>
      </w:divBdr>
    </w:div>
    <w:div w:id="159541227">
      <w:bodyDiv w:val="1"/>
      <w:marLeft w:val="0"/>
      <w:marRight w:val="0"/>
      <w:marTop w:val="0"/>
      <w:marBottom w:val="0"/>
      <w:divBdr>
        <w:top w:val="none" w:sz="0" w:space="0" w:color="auto"/>
        <w:left w:val="none" w:sz="0" w:space="0" w:color="auto"/>
        <w:bottom w:val="none" w:sz="0" w:space="0" w:color="auto"/>
        <w:right w:val="none" w:sz="0" w:space="0" w:color="auto"/>
      </w:divBdr>
    </w:div>
    <w:div w:id="161551983">
      <w:bodyDiv w:val="1"/>
      <w:marLeft w:val="0"/>
      <w:marRight w:val="0"/>
      <w:marTop w:val="0"/>
      <w:marBottom w:val="0"/>
      <w:divBdr>
        <w:top w:val="none" w:sz="0" w:space="0" w:color="auto"/>
        <w:left w:val="none" w:sz="0" w:space="0" w:color="auto"/>
        <w:bottom w:val="none" w:sz="0" w:space="0" w:color="auto"/>
        <w:right w:val="none" w:sz="0" w:space="0" w:color="auto"/>
      </w:divBdr>
    </w:div>
    <w:div w:id="164050449">
      <w:bodyDiv w:val="1"/>
      <w:marLeft w:val="0"/>
      <w:marRight w:val="0"/>
      <w:marTop w:val="0"/>
      <w:marBottom w:val="0"/>
      <w:divBdr>
        <w:top w:val="none" w:sz="0" w:space="0" w:color="auto"/>
        <w:left w:val="none" w:sz="0" w:space="0" w:color="auto"/>
        <w:bottom w:val="none" w:sz="0" w:space="0" w:color="auto"/>
        <w:right w:val="none" w:sz="0" w:space="0" w:color="auto"/>
      </w:divBdr>
    </w:div>
    <w:div w:id="168176500">
      <w:bodyDiv w:val="1"/>
      <w:marLeft w:val="0"/>
      <w:marRight w:val="0"/>
      <w:marTop w:val="0"/>
      <w:marBottom w:val="0"/>
      <w:divBdr>
        <w:top w:val="none" w:sz="0" w:space="0" w:color="auto"/>
        <w:left w:val="none" w:sz="0" w:space="0" w:color="auto"/>
        <w:bottom w:val="none" w:sz="0" w:space="0" w:color="auto"/>
        <w:right w:val="none" w:sz="0" w:space="0" w:color="auto"/>
      </w:divBdr>
    </w:div>
    <w:div w:id="173150024">
      <w:bodyDiv w:val="1"/>
      <w:marLeft w:val="0"/>
      <w:marRight w:val="0"/>
      <w:marTop w:val="0"/>
      <w:marBottom w:val="0"/>
      <w:divBdr>
        <w:top w:val="none" w:sz="0" w:space="0" w:color="auto"/>
        <w:left w:val="none" w:sz="0" w:space="0" w:color="auto"/>
        <w:bottom w:val="none" w:sz="0" w:space="0" w:color="auto"/>
        <w:right w:val="none" w:sz="0" w:space="0" w:color="auto"/>
      </w:divBdr>
    </w:div>
    <w:div w:id="174003662">
      <w:bodyDiv w:val="1"/>
      <w:marLeft w:val="0"/>
      <w:marRight w:val="0"/>
      <w:marTop w:val="0"/>
      <w:marBottom w:val="0"/>
      <w:divBdr>
        <w:top w:val="none" w:sz="0" w:space="0" w:color="auto"/>
        <w:left w:val="none" w:sz="0" w:space="0" w:color="auto"/>
        <w:bottom w:val="none" w:sz="0" w:space="0" w:color="auto"/>
        <w:right w:val="none" w:sz="0" w:space="0" w:color="auto"/>
      </w:divBdr>
    </w:div>
    <w:div w:id="174803421">
      <w:bodyDiv w:val="1"/>
      <w:marLeft w:val="0"/>
      <w:marRight w:val="0"/>
      <w:marTop w:val="0"/>
      <w:marBottom w:val="0"/>
      <w:divBdr>
        <w:top w:val="none" w:sz="0" w:space="0" w:color="auto"/>
        <w:left w:val="none" w:sz="0" w:space="0" w:color="auto"/>
        <w:bottom w:val="none" w:sz="0" w:space="0" w:color="auto"/>
        <w:right w:val="none" w:sz="0" w:space="0" w:color="auto"/>
      </w:divBdr>
    </w:div>
    <w:div w:id="176963488">
      <w:bodyDiv w:val="1"/>
      <w:marLeft w:val="0"/>
      <w:marRight w:val="0"/>
      <w:marTop w:val="0"/>
      <w:marBottom w:val="0"/>
      <w:divBdr>
        <w:top w:val="none" w:sz="0" w:space="0" w:color="auto"/>
        <w:left w:val="none" w:sz="0" w:space="0" w:color="auto"/>
        <w:bottom w:val="none" w:sz="0" w:space="0" w:color="auto"/>
        <w:right w:val="none" w:sz="0" w:space="0" w:color="auto"/>
      </w:divBdr>
    </w:div>
    <w:div w:id="177088687">
      <w:bodyDiv w:val="1"/>
      <w:marLeft w:val="0"/>
      <w:marRight w:val="0"/>
      <w:marTop w:val="0"/>
      <w:marBottom w:val="0"/>
      <w:divBdr>
        <w:top w:val="none" w:sz="0" w:space="0" w:color="auto"/>
        <w:left w:val="none" w:sz="0" w:space="0" w:color="auto"/>
        <w:bottom w:val="none" w:sz="0" w:space="0" w:color="auto"/>
        <w:right w:val="none" w:sz="0" w:space="0" w:color="auto"/>
      </w:divBdr>
    </w:div>
    <w:div w:id="178857704">
      <w:bodyDiv w:val="1"/>
      <w:marLeft w:val="0"/>
      <w:marRight w:val="0"/>
      <w:marTop w:val="0"/>
      <w:marBottom w:val="0"/>
      <w:divBdr>
        <w:top w:val="none" w:sz="0" w:space="0" w:color="auto"/>
        <w:left w:val="none" w:sz="0" w:space="0" w:color="auto"/>
        <w:bottom w:val="none" w:sz="0" w:space="0" w:color="auto"/>
        <w:right w:val="none" w:sz="0" w:space="0" w:color="auto"/>
      </w:divBdr>
    </w:div>
    <w:div w:id="179780429">
      <w:bodyDiv w:val="1"/>
      <w:marLeft w:val="0"/>
      <w:marRight w:val="0"/>
      <w:marTop w:val="0"/>
      <w:marBottom w:val="0"/>
      <w:divBdr>
        <w:top w:val="none" w:sz="0" w:space="0" w:color="auto"/>
        <w:left w:val="none" w:sz="0" w:space="0" w:color="auto"/>
        <w:bottom w:val="none" w:sz="0" w:space="0" w:color="auto"/>
        <w:right w:val="none" w:sz="0" w:space="0" w:color="auto"/>
      </w:divBdr>
    </w:div>
    <w:div w:id="182592578">
      <w:bodyDiv w:val="1"/>
      <w:marLeft w:val="0"/>
      <w:marRight w:val="0"/>
      <w:marTop w:val="0"/>
      <w:marBottom w:val="0"/>
      <w:divBdr>
        <w:top w:val="none" w:sz="0" w:space="0" w:color="auto"/>
        <w:left w:val="none" w:sz="0" w:space="0" w:color="auto"/>
        <w:bottom w:val="none" w:sz="0" w:space="0" w:color="auto"/>
        <w:right w:val="none" w:sz="0" w:space="0" w:color="auto"/>
      </w:divBdr>
    </w:div>
    <w:div w:id="184248396">
      <w:bodyDiv w:val="1"/>
      <w:marLeft w:val="0"/>
      <w:marRight w:val="0"/>
      <w:marTop w:val="0"/>
      <w:marBottom w:val="0"/>
      <w:divBdr>
        <w:top w:val="none" w:sz="0" w:space="0" w:color="auto"/>
        <w:left w:val="none" w:sz="0" w:space="0" w:color="auto"/>
        <w:bottom w:val="none" w:sz="0" w:space="0" w:color="auto"/>
        <w:right w:val="none" w:sz="0" w:space="0" w:color="auto"/>
      </w:divBdr>
    </w:div>
    <w:div w:id="185171261">
      <w:bodyDiv w:val="1"/>
      <w:marLeft w:val="0"/>
      <w:marRight w:val="0"/>
      <w:marTop w:val="0"/>
      <w:marBottom w:val="0"/>
      <w:divBdr>
        <w:top w:val="none" w:sz="0" w:space="0" w:color="auto"/>
        <w:left w:val="none" w:sz="0" w:space="0" w:color="auto"/>
        <w:bottom w:val="none" w:sz="0" w:space="0" w:color="auto"/>
        <w:right w:val="none" w:sz="0" w:space="0" w:color="auto"/>
      </w:divBdr>
    </w:div>
    <w:div w:id="189027249">
      <w:bodyDiv w:val="1"/>
      <w:marLeft w:val="0"/>
      <w:marRight w:val="0"/>
      <w:marTop w:val="0"/>
      <w:marBottom w:val="0"/>
      <w:divBdr>
        <w:top w:val="none" w:sz="0" w:space="0" w:color="auto"/>
        <w:left w:val="none" w:sz="0" w:space="0" w:color="auto"/>
        <w:bottom w:val="none" w:sz="0" w:space="0" w:color="auto"/>
        <w:right w:val="none" w:sz="0" w:space="0" w:color="auto"/>
      </w:divBdr>
    </w:div>
    <w:div w:id="193270237">
      <w:bodyDiv w:val="1"/>
      <w:marLeft w:val="0"/>
      <w:marRight w:val="0"/>
      <w:marTop w:val="0"/>
      <w:marBottom w:val="0"/>
      <w:divBdr>
        <w:top w:val="none" w:sz="0" w:space="0" w:color="auto"/>
        <w:left w:val="none" w:sz="0" w:space="0" w:color="auto"/>
        <w:bottom w:val="none" w:sz="0" w:space="0" w:color="auto"/>
        <w:right w:val="none" w:sz="0" w:space="0" w:color="auto"/>
      </w:divBdr>
    </w:div>
    <w:div w:id="200939056">
      <w:bodyDiv w:val="1"/>
      <w:marLeft w:val="0"/>
      <w:marRight w:val="0"/>
      <w:marTop w:val="0"/>
      <w:marBottom w:val="0"/>
      <w:divBdr>
        <w:top w:val="none" w:sz="0" w:space="0" w:color="auto"/>
        <w:left w:val="none" w:sz="0" w:space="0" w:color="auto"/>
        <w:bottom w:val="none" w:sz="0" w:space="0" w:color="auto"/>
        <w:right w:val="none" w:sz="0" w:space="0" w:color="auto"/>
      </w:divBdr>
    </w:div>
    <w:div w:id="203518479">
      <w:bodyDiv w:val="1"/>
      <w:marLeft w:val="0"/>
      <w:marRight w:val="0"/>
      <w:marTop w:val="0"/>
      <w:marBottom w:val="0"/>
      <w:divBdr>
        <w:top w:val="none" w:sz="0" w:space="0" w:color="auto"/>
        <w:left w:val="none" w:sz="0" w:space="0" w:color="auto"/>
        <w:bottom w:val="none" w:sz="0" w:space="0" w:color="auto"/>
        <w:right w:val="none" w:sz="0" w:space="0" w:color="auto"/>
      </w:divBdr>
    </w:div>
    <w:div w:id="209458964">
      <w:bodyDiv w:val="1"/>
      <w:marLeft w:val="0"/>
      <w:marRight w:val="0"/>
      <w:marTop w:val="0"/>
      <w:marBottom w:val="0"/>
      <w:divBdr>
        <w:top w:val="none" w:sz="0" w:space="0" w:color="auto"/>
        <w:left w:val="none" w:sz="0" w:space="0" w:color="auto"/>
        <w:bottom w:val="none" w:sz="0" w:space="0" w:color="auto"/>
        <w:right w:val="none" w:sz="0" w:space="0" w:color="auto"/>
      </w:divBdr>
    </w:div>
    <w:div w:id="210502952">
      <w:bodyDiv w:val="1"/>
      <w:marLeft w:val="0"/>
      <w:marRight w:val="0"/>
      <w:marTop w:val="0"/>
      <w:marBottom w:val="0"/>
      <w:divBdr>
        <w:top w:val="none" w:sz="0" w:space="0" w:color="auto"/>
        <w:left w:val="none" w:sz="0" w:space="0" w:color="auto"/>
        <w:bottom w:val="none" w:sz="0" w:space="0" w:color="auto"/>
        <w:right w:val="none" w:sz="0" w:space="0" w:color="auto"/>
      </w:divBdr>
    </w:div>
    <w:div w:id="216401065">
      <w:bodyDiv w:val="1"/>
      <w:marLeft w:val="0"/>
      <w:marRight w:val="0"/>
      <w:marTop w:val="0"/>
      <w:marBottom w:val="0"/>
      <w:divBdr>
        <w:top w:val="none" w:sz="0" w:space="0" w:color="auto"/>
        <w:left w:val="none" w:sz="0" w:space="0" w:color="auto"/>
        <w:bottom w:val="none" w:sz="0" w:space="0" w:color="auto"/>
        <w:right w:val="none" w:sz="0" w:space="0" w:color="auto"/>
      </w:divBdr>
    </w:div>
    <w:div w:id="221525608">
      <w:bodyDiv w:val="1"/>
      <w:marLeft w:val="0"/>
      <w:marRight w:val="0"/>
      <w:marTop w:val="0"/>
      <w:marBottom w:val="0"/>
      <w:divBdr>
        <w:top w:val="none" w:sz="0" w:space="0" w:color="auto"/>
        <w:left w:val="none" w:sz="0" w:space="0" w:color="auto"/>
        <w:bottom w:val="none" w:sz="0" w:space="0" w:color="auto"/>
        <w:right w:val="none" w:sz="0" w:space="0" w:color="auto"/>
      </w:divBdr>
    </w:div>
    <w:div w:id="223758768">
      <w:bodyDiv w:val="1"/>
      <w:marLeft w:val="0"/>
      <w:marRight w:val="0"/>
      <w:marTop w:val="0"/>
      <w:marBottom w:val="0"/>
      <w:divBdr>
        <w:top w:val="none" w:sz="0" w:space="0" w:color="auto"/>
        <w:left w:val="none" w:sz="0" w:space="0" w:color="auto"/>
        <w:bottom w:val="none" w:sz="0" w:space="0" w:color="auto"/>
        <w:right w:val="none" w:sz="0" w:space="0" w:color="auto"/>
      </w:divBdr>
    </w:div>
    <w:div w:id="224994548">
      <w:bodyDiv w:val="1"/>
      <w:marLeft w:val="0"/>
      <w:marRight w:val="0"/>
      <w:marTop w:val="0"/>
      <w:marBottom w:val="0"/>
      <w:divBdr>
        <w:top w:val="none" w:sz="0" w:space="0" w:color="auto"/>
        <w:left w:val="none" w:sz="0" w:space="0" w:color="auto"/>
        <w:bottom w:val="none" w:sz="0" w:space="0" w:color="auto"/>
        <w:right w:val="none" w:sz="0" w:space="0" w:color="auto"/>
      </w:divBdr>
    </w:div>
    <w:div w:id="226765328">
      <w:bodyDiv w:val="1"/>
      <w:marLeft w:val="0"/>
      <w:marRight w:val="0"/>
      <w:marTop w:val="0"/>
      <w:marBottom w:val="0"/>
      <w:divBdr>
        <w:top w:val="none" w:sz="0" w:space="0" w:color="auto"/>
        <w:left w:val="none" w:sz="0" w:space="0" w:color="auto"/>
        <w:bottom w:val="none" w:sz="0" w:space="0" w:color="auto"/>
        <w:right w:val="none" w:sz="0" w:space="0" w:color="auto"/>
      </w:divBdr>
    </w:div>
    <w:div w:id="231434710">
      <w:bodyDiv w:val="1"/>
      <w:marLeft w:val="0"/>
      <w:marRight w:val="0"/>
      <w:marTop w:val="0"/>
      <w:marBottom w:val="0"/>
      <w:divBdr>
        <w:top w:val="none" w:sz="0" w:space="0" w:color="auto"/>
        <w:left w:val="none" w:sz="0" w:space="0" w:color="auto"/>
        <w:bottom w:val="none" w:sz="0" w:space="0" w:color="auto"/>
        <w:right w:val="none" w:sz="0" w:space="0" w:color="auto"/>
      </w:divBdr>
    </w:div>
    <w:div w:id="237711667">
      <w:bodyDiv w:val="1"/>
      <w:marLeft w:val="0"/>
      <w:marRight w:val="0"/>
      <w:marTop w:val="0"/>
      <w:marBottom w:val="0"/>
      <w:divBdr>
        <w:top w:val="none" w:sz="0" w:space="0" w:color="auto"/>
        <w:left w:val="none" w:sz="0" w:space="0" w:color="auto"/>
        <w:bottom w:val="none" w:sz="0" w:space="0" w:color="auto"/>
        <w:right w:val="none" w:sz="0" w:space="0" w:color="auto"/>
      </w:divBdr>
    </w:div>
    <w:div w:id="237784660">
      <w:bodyDiv w:val="1"/>
      <w:marLeft w:val="0"/>
      <w:marRight w:val="0"/>
      <w:marTop w:val="0"/>
      <w:marBottom w:val="0"/>
      <w:divBdr>
        <w:top w:val="none" w:sz="0" w:space="0" w:color="auto"/>
        <w:left w:val="none" w:sz="0" w:space="0" w:color="auto"/>
        <w:bottom w:val="none" w:sz="0" w:space="0" w:color="auto"/>
        <w:right w:val="none" w:sz="0" w:space="0" w:color="auto"/>
      </w:divBdr>
    </w:div>
    <w:div w:id="239600409">
      <w:bodyDiv w:val="1"/>
      <w:marLeft w:val="0"/>
      <w:marRight w:val="0"/>
      <w:marTop w:val="0"/>
      <w:marBottom w:val="0"/>
      <w:divBdr>
        <w:top w:val="none" w:sz="0" w:space="0" w:color="auto"/>
        <w:left w:val="none" w:sz="0" w:space="0" w:color="auto"/>
        <w:bottom w:val="none" w:sz="0" w:space="0" w:color="auto"/>
        <w:right w:val="none" w:sz="0" w:space="0" w:color="auto"/>
      </w:divBdr>
    </w:div>
    <w:div w:id="241648296">
      <w:bodyDiv w:val="1"/>
      <w:marLeft w:val="0"/>
      <w:marRight w:val="0"/>
      <w:marTop w:val="0"/>
      <w:marBottom w:val="0"/>
      <w:divBdr>
        <w:top w:val="none" w:sz="0" w:space="0" w:color="auto"/>
        <w:left w:val="none" w:sz="0" w:space="0" w:color="auto"/>
        <w:bottom w:val="none" w:sz="0" w:space="0" w:color="auto"/>
        <w:right w:val="none" w:sz="0" w:space="0" w:color="auto"/>
      </w:divBdr>
    </w:div>
    <w:div w:id="245891931">
      <w:bodyDiv w:val="1"/>
      <w:marLeft w:val="0"/>
      <w:marRight w:val="0"/>
      <w:marTop w:val="0"/>
      <w:marBottom w:val="0"/>
      <w:divBdr>
        <w:top w:val="none" w:sz="0" w:space="0" w:color="auto"/>
        <w:left w:val="none" w:sz="0" w:space="0" w:color="auto"/>
        <w:bottom w:val="none" w:sz="0" w:space="0" w:color="auto"/>
        <w:right w:val="none" w:sz="0" w:space="0" w:color="auto"/>
      </w:divBdr>
    </w:div>
    <w:div w:id="249658968">
      <w:bodyDiv w:val="1"/>
      <w:marLeft w:val="0"/>
      <w:marRight w:val="0"/>
      <w:marTop w:val="0"/>
      <w:marBottom w:val="0"/>
      <w:divBdr>
        <w:top w:val="none" w:sz="0" w:space="0" w:color="auto"/>
        <w:left w:val="none" w:sz="0" w:space="0" w:color="auto"/>
        <w:bottom w:val="none" w:sz="0" w:space="0" w:color="auto"/>
        <w:right w:val="none" w:sz="0" w:space="0" w:color="auto"/>
      </w:divBdr>
    </w:div>
    <w:div w:id="253128764">
      <w:bodyDiv w:val="1"/>
      <w:marLeft w:val="0"/>
      <w:marRight w:val="0"/>
      <w:marTop w:val="0"/>
      <w:marBottom w:val="0"/>
      <w:divBdr>
        <w:top w:val="none" w:sz="0" w:space="0" w:color="auto"/>
        <w:left w:val="none" w:sz="0" w:space="0" w:color="auto"/>
        <w:bottom w:val="none" w:sz="0" w:space="0" w:color="auto"/>
        <w:right w:val="none" w:sz="0" w:space="0" w:color="auto"/>
      </w:divBdr>
    </w:div>
    <w:div w:id="253826560">
      <w:bodyDiv w:val="1"/>
      <w:marLeft w:val="0"/>
      <w:marRight w:val="0"/>
      <w:marTop w:val="0"/>
      <w:marBottom w:val="0"/>
      <w:divBdr>
        <w:top w:val="none" w:sz="0" w:space="0" w:color="auto"/>
        <w:left w:val="none" w:sz="0" w:space="0" w:color="auto"/>
        <w:bottom w:val="none" w:sz="0" w:space="0" w:color="auto"/>
        <w:right w:val="none" w:sz="0" w:space="0" w:color="auto"/>
      </w:divBdr>
    </w:div>
    <w:div w:id="255097465">
      <w:bodyDiv w:val="1"/>
      <w:marLeft w:val="0"/>
      <w:marRight w:val="0"/>
      <w:marTop w:val="0"/>
      <w:marBottom w:val="0"/>
      <w:divBdr>
        <w:top w:val="none" w:sz="0" w:space="0" w:color="auto"/>
        <w:left w:val="none" w:sz="0" w:space="0" w:color="auto"/>
        <w:bottom w:val="none" w:sz="0" w:space="0" w:color="auto"/>
        <w:right w:val="none" w:sz="0" w:space="0" w:color="auto"/>
      </w:divBdr>
    </w:div>
    <w:div w:id="255476714">
      <w:bodyDiv w:val="1"/>
      <w:marLeft w:val="0"/>
      <w:marRight w:val="0"/>
      <w:marTop w:val="0"/>
      <w:marBottom w:val="0"/>
      <w:divBdr>
        <w:top w:val="none" w:sz="0" w:space="0" w:color="auto"/>
        <w:left w:val="none" w:sz="0" w:space="0" w:color="auto"/>
        <w:bottom w:val="none" w:sz="0" w:space="0" w:color="auto"/>
        <w:right w:val="none" w:sz="0" w:space="0" w:color="auto"/>
      </w:divBdr>
    </w:div>
    <w:div w:id="257064062">
      <w:bodyDiv w:val="1"/>
      <w:marLeft w:val="0"/>
      <w:marRight w:val="0"/>
      <w:marTop w:val="0"/>
      <w:marBottom w:val="0"/>
      <w:divBdr>
        <w:top w:val="none" w:sz="0" w:space="0" w:color="auto"/>
        <w:left w:val="none" w:sz="0" w:space="0" w:color="auto"/>
        <w:bottom w:val="none" w:sz="0" w:space="0" w:color="auto"/>
        <w:right w:val="none" w:sz="0" w:space="0" w:color="auto"/>
      </w:divBdr>
    </w:div>
    <w:div w:id="258373038">
      <w:bodyDiv w:val="1"/>
      <w:marLeft w:val="0"/>
      <w:marRight w:val="0"/>
      <w:marTop w:val="0"/>
      <w:marBottom w:val="0"/>
      <w:divBdr>
        <w:top w:val="none" w:sz="0" w:space="0" w:color="auto"/>
        <w:left w:val="none" w:sz="0" w:space="0" w:color="auto"/>
        <w:bottom w:val="none" w:sz="0" w:space="0" w:color="auto"/>
        <w:right w:val="none" w:sz="0" w:space="0" w:color="auto"/>
      </w:divBdr>
    </w:div>
    <w:div w:id="259721089">
      <w:bodyDiv w:val="1"/>
      <w:marLeft w:val="0"/>
      <w:marRight w:val="0"/>
      <w:marTop w:val="0"/>
      <w:marBottom w:val="0"/>
      <w:divBdr>
        <w:top w:val="none" w:sz="0" w:space="0" w:color="auto"/>
        <w:left w:val="none" w:sz="0" w:space="0" w:color="auto"/>
        <w:bottom w:val="none" w:sz="0" w:space="0" w:color="auto"/>
        <w:right w:val="none" w:sz="0" w:space="0" w:color="auto"/>
      </w:divBdr>
    </w:div>
    <w:div w:id="265967124">
      <w:bodyDiv w:val="1"/>
      <w:marLeft w:val="0"/>
      <w:marRight w:val="0"/>
      <w:marTop w:val="0"/>
      <w:marBottom w:val="0"/>
      <w:divBdr>
        <w:top w:val="none" w:sz="0" w:space="0" w:color="auto"/>
        <w:left w:val="none" w:sz="0" w:space="0" w:color="auto"/>
        <w:bottom w:val="none" w:sz="0" w:space="0" w:color="auto"/>
        <w:right w:val="none" w:sz="0" w:space="0" w:color="auto"/>
      </w:divBdr>
    </w:div>
    <w:div w:id="266692349">
      <w:bodyDiv w:val="1"/>
      <w:marLeft w:val="0"/>
      <w:marRight w:val="0"/>
      <w:marTop w:val="0"/>
      <w:marBottom w:val="0"/>
      <w:divBdr>
        <w:top w:val="none" w:sz="0" w:space="0" w:color="auto"/>
        <w:left w:val="none" w:sz="0" w:space="0" w:color="auto"/>
        <w:bottom w:val="none" w:sz="0" w:space="0" w:color="auto"/>
        <w:right w:val="none" w:sz="0" w:space="0" w:color="auto"/>
      </w:divBdr>
    </w:div>
    <w:div w:id="267930072">
      <w:bodyDiv w:val="1"/>
      <w:marLeft w:val="0"/>
      <w:marRight w:val="0"/>
      <w:marTop w:val="0"/>
      <w:marBottom w:val="0"/>
      <w:divBdr>
        <w:top w:val="none" w:sz="0" w:space="0" w:color="auto"/>
        <w:left w:val="none" w:sz="0" w:space="0" w:color="auto"/>
        <w:bottom w:val="none" w:sz="0" w:space="0" w:color="auto"/>
        <w:right w:val="none" w:sz="0" w:space="0" w:color="auto"/>
      </w:divBdr>
    </w:div>
    <w:div w:id="268316541">
      <w:bodyDiv w:val="1"/>
      <w:marLeft w:val="0"/>
      <w:marRight w:val="0"/>
      <w:marTop w:val="0"/>
      <w:marBottom w:val="0"/>
      <w:divBdr>
        <w:top w:val="none" w:sz="0" w:space="0" w:color="auto"/>
        <w:left w:val="none" w:sz="0" w:space="0" w:color="auto"/>
        <w:bottom w:val="none" w:sz="0" w:space="0" w:color="auto"/>
        <w:right w:val="none" w:sz="0" w:space="0" w:color="auto"/>
      </w:divBdr>
    </w:div>
    <w:div w:id="268971333">
      <w:bodyDiv w:val="1"/>
      <w:marLeft w:val="0"/>
      <w:marRight w:val="0"/>
      <w:marTop w:val="0"/>
      <w:marBottom w:val="0"/>
      <w:divBdr>
        <w:top w:val="none" w:sz="0" w:space="0" w:color="auto"/>
        <w:left w:val="none" w:sz="0" w:space="0" w:color="auto"/>
        <w:bottom w:val="none" w:sz="0" w:space="0" w:color="auto"/>
        <w:right w:val="none" w:sz="0" w:space="0" w:color="auto"/>
      </w:divBdr>
    </w:div>
    <w:div w:id="273900808">
      <w:bodyDiv w:val="1"/>
      <w:marLeft w:val="0"/>
      <w:marRight w:val="0"/>
      <w:marTop w:val="0"/>
      <w:marBottom w:val="0"/>
      <w:divBdr>
        <w:top w:val="none" w:sz="0" w:space="0" w:color="auto"/>
        <w:left w:val="none" w:sz="0" w:space="0" w:color="auto"/>
        <w:bottom w:val="none" w:sz="0" w:space="0" w:color="auto"/>
        <w:right w:val="none" w:sz="0" w:space="0" w:color="auto"/>
      </w:divBdr>
    </w:div>
    <w:div w:id="274485559">
      <w:bodyDiv w:val="1"/>
      <w:marLeft w:val="0"/>
      <w:marRight w:val="0"/>
      <w:marTop w:val="0"/>
      <w:marBottom w:val="0"/>
      <w:divBdr>
        <w:top w:val="none" w:sz="0" w:space="0" w:color="auto"/>
        <w:left w:val="none" w:sz="0" w:space="0" w:color="auto"/>
        <w:bottom w:val="none" w:sz="0" w:space="0" w:color="auto"/>
        <w:right w:val="none" w:sz="0" w:space="0" w:color="auto"/>
      </w:divBdr>
    </w:div>
    <w:div w:id="277219227">
      <w:bodyDiv w:val="1"/>
      <w:marLeft w:val="0"/>
      <w:marRight w:val="0"/>
      <w:marTop w:val="0"/>
      <w:marBottom w:val="0"/>
      <w:divBdr>
        <w:top w:val="none" w:sz="0" w:space="0" w:color="auto"/>
        <w:left w:val="none" w:sz="0" w:space="0" w:color="auto"/>
        <w:bottom w:val="none" w:sz="0" w:space="0" w:color="auto"/>
        <w:right w:val="none" w:sz="0" w:space="0" w:color="auto"/>
      </w:divBdr>
    </w:div>
    <w:div w:id="277496783">
      <w:bodyDiv w:val="1"/>
      <w:marLeft w:val="0"/>
      <w:marRight w:val="0"/>
      <w:marTop w:val="0"/>
      <w:marBottom w:val="0"/>
      <w:divBdr>
        <w:top w:val="none" w:sz="0" w:space="0" w:color="auto"/>
        <w:left w:val="none" w:sz="0" w:space="0" w:color="auto"/>
        <w:bottom w:val="none" w:sz="0" w:space="0" w:color="auto"/>
        <w:right w:val="none" w:sz="0" w:space="0" w:color="auto"/>
      </w:divBdr>
    </w:div>
    <w:div w:id="281543637">
      <w:bodyDiv w:val="1"/>
      <w:marLeft w:val="0"/>
      <w:marRight w:val="0"/>
      <w:marTop w:val="0"/>
      <w:marBottom w:val="0"/>
      <w:divBdr>
        <w:top w:val="none" w:sz="0" w:space="0" w:color="auto"/>
        <w:left w:val="none" w:sz="0" w:space="0" w:color="auto"/>
        <w:bottom w:val="none" w:sz="0" w:space="0" w:color="auto"/>
        <w:right w:val="none" w:sz="0" w:space="0" w:color="auto"/>
      </w:divBdr>
    </w:div>
    <w:div w:id="282033072">
      <w:bodyDiv w:val="1"/>
      <w:marLeft w:val="0"/>
      <w:marRight w:val="0"/>
      <w:marTop w:val="0"/>
      <w:marBottom w:val="0"/>
      <w:divBdr>
        <w:top w:val="none" w:sz="0" w:space="0" w:color="auto"/>
        <w:left w:val="none" w:sz="0" w:space="0" w:color="auto"/>
        <w:bottom w:val="none" w:sz="0" w:space="0" w:color="auto"/>
        <w:right w:val="none" w:sz="0" w:space="0" w:color="auto"/>
      </w:divBdr>
    </w:div>
    <w:div w:id="291988174">
      <w:bodyDiv w:val="1"/>
      <w:marLeft w:val="0"/>
      <w:marRight w:val="0"/>
      <w:marTop w:val="0"/>
      <w:marBottom w:val="0"/>
      <w:divBdr>
        <w:top w:val="none" w:sz="0" w:space="0" w:color="auto"/>
        <w:left w:val="none" w:sz="0" w:space="0" w:color="auto"/>
        <w:bottom w:val="none" w:sz="0" w:space="0" w:color="auto"/>
        <w:right w:val="none" w:sz="0" w:space="0" w:color="auto"/>
      </w:divBdr>
    </w:div>
    <w:div w:id="294870039">
      <w:bodyDiv w:val="1"/>
      <w:marLeft w:val="0"/>
      <w:marRight w:val="0"/>
      <w:marTop w:val="0"/>
      <w:marBottom w:val="0"/>
      <w:divBdr>
        <w:top w:val="none" w:sz="0" w:space="0" w:color="auto"/>
        <w:left w:val="none" w:sz="0" w:space="0" w:color="auto"/>
        <w:bottom w:val="none" w:sz="0" w:space="0" w:color="auto"/>
        <w:right w:val="none" w:sz="0" w:space="0" w:color="auto"/>
      </w:divBdr>
    </w:div>
    <w:div w:id="304509183">
      <w:bodyDiv w:val="1"/>
      <w:marLeft w:val="0"/>
      <w:marRight w:val="0"/>
      <w:marTop w:val="0"/>
      <w:marBottom w:val="0"/>
      <w:divBdr>
        <w:top w:val="none" w:sz="0" w:space="0" w:color="auto"/>
        <w:left w:val="none" w:sz="0" w:space="0" w:color="auto"/>
        <w:bottom w:val="none" w:sz="0" w:space="0" w:color="auto"/>
        <w:right w:val="none" w:sz="0" w:space="0" w:color="auto"/>
      </w:divBdr>
    </w:div>
    <w:div w:id="307782170">
      <w:bodyDiv w:val="1"/>
      <w:marLeft w:val="0"/>
      <w:marRight w:val="0"/>
      <w:marTop w:val="0"/>
      <w:marBottom w:val="0"/>
      <w:divBdr>
        <w:top w:val="none" w:sz="0" w:space="0" w:color="auto"/>
        <w:left w:val="none" w:sz="0" w:space="0" w:color="auto"/>
        <w:bottom w:val="none" w:sz="0" w:space="0" w:color="auto"/>
        <w:right w:val="none" w:sz="0" w:space="0" w:color="auto"/>
      </w:divBdr>
    </w:div>
    <w:div w:id="310866478">
      <w:bodyDiv w:val="1"/>
      <w:marLeft w:val="0"/>
      <w:marRight w:val="0"/>
      <w:marTop w:val="0"/>
      <w:marBottom w:val="0"/>
      <w:divBdr>
        <w:top w:val="none" w:sz="0" w:space="0" w:color="auto"/>
        <w:left w:val="none" w:sz="0" w:space="0" w:color="auto"/>
        <w:bottom w:val="none" w:sz="0" w:space="0" w:color="auto"/>
        <w:right w:val="none" w:sz="0" w:space="0" w:color="auto"/>
      </w:divBdr>
    </w:div>
    <w:div w:id="316691602">
      <w:bodyDiv w:val="1"/>
      <w:marLeft w:val="0"/>
      <w:marRight w:val="0"/>
      <w:marTop w:val="0"/>
      <w:marBottom w:val="0"/>
      <w:divBdr>
        <w:top w:val="none" w:sz="0" w:space="0" w:color="auto"/>
        <w:left w:val="none" w:sz="0" w:space="0" w:color="auto"/>
        <w:bottom w:val="none" w:sz="0" w:space="0" w:color="auto"/>
        <w:right w:val="none" w:sz="0" w:space="0" w:color="auto"/>
      </w:divBdr>
    </w:div>
    <w:div w:id="317350086">
      <w:bodyDiv w:val="1"/>
      <w:marLeft w:val="0"/>
      <w:marRight w:val="0"/>
      <w:marTop w:val="0"/>
      <w:marBottom w:val="0"/>
      <w:divBdr>
        <w:top w:val="none" w:sz="0" w:space="0" w:color="auto"/>
        <w:left w:val="none" w:sz="0" w:space="0" w:color="auto"/>
        <w:bottom w:val="none" w:sz="0" w:space="0" w:color="auto"/>
        <w:right w:val="none" w:sz="0" w:space="0" w:color="auto"/>
      </w:divBdr>
    </w:div>
    <w:div w:id="318076147">
      <w:bodyDiv w:val="1"/>
      <w:marLeft w:val="0"/>
      <w:marRight w:val="0"/>
      <w:marTop w:val="0"/>
      <w:marBottom w:val="0"/>
      <w:divBdr>
        <w:top w:val="none" w:sz="0" w:space="0" w:color="auto"/>
        <w:left w:val="none" w:sz="0" w:space="0" w:color="auto"/>
        <w:bottom w:val="none" w:sz="0" w:space="0" w:color="auto"/>
        <w:right w:val="none" w:sz="0" w:space="0" w:color="auto"/>
      </w:divBdr>
    </w:div>
    <w:div w:id="318965881">
      <w:bodyDiv w:val="1"/>
      <w:marLeft w:val="0"/>
      <w:marRight w:val="0"/>
      <w:marTop w:val="0"/>
      <w:marBottom w:val="0"/>
      <w:divBdr>
        <w:top w:val="none" w:sz="0" w:space="0" w:color="auto"/>
        <w:left w:val="none" w:sz="0" w:space="0" w:color="auto"/>
        <w:bottom w:val="none" w:sz="0" w:space="0" w:color="auto"/>
        <w:right w:val="none" w:sz="0" w:space="0" w:color="auto"/>
      </w:divBdr>
    </w:div>
    <w:div w:id="319045599">
      <w:bodyDiv w:val="1"/>
      <w:marLeft w:val="0"/>
      <w:marRight w:val="0"/>
      <w:marTop w:val="0"/>
      <w:marBottom w:val="0"/>
      <w:divBdr>
        <w:top w:val="none" w:sz="0" w:space="0" w:color="auto"/>
        <w:left w:val="none" w:sz="0" w:space="0" w:color="auto"/>
        <w:bottom w:val="none" w:sz="0" w:space="0" w:color="auto"/>
        <w:right w:val="none" w:sz="0" w:space="0" w:color="auto"/>
      </w:divBdr>
    </w:div>
    <w:div w:id="323509835">
      <w:bodyDiv w:val="1"/>
      <w:marLeft w:val="0"/>
      <w:marRight w:val="0"/>
      <w:marTop w:val="0"/>
      <w:marBottom w:val="0"/>
      <w:divBdr>
        <w:top w:val="none" w:sz="0" w:space="0" w:color="auto"/>
        <w:left w:val="none" w:sz="0" w:space="0" w:color="auto"/>
        <w:bottom w:val="none" w:sz="0" w:space="0" w:color="auto"/>
        <w:right w:val="none" w:sz="0" w:space="0" w:color="auto"/>
      </w:divBdr>
    </w:div>
    <w:div w:id="327172678">
      <w:bodyDiv w:val="1"/>
      <w:marLeft w:val="0"/>
      <w:marRight w:val="0"/>
      <w:marTop w:val="0"/>
      <w:marBottom w:val="0"/>
      <w:divBdr>
        <w:top w:val="none" w:sz="0" w:space="0" w:color="auto"/>
        <w:left w:val="none" w:sz="0" w:space="0" w:color="auto"/>
        <w:bottom w:val="none" w:sz="0" w:space="0" w:color="auto"/>
        <w:right w:val="none" w:sz="0" w:space="0" w:color="auto"/>
      </w:divBdr>
    </w:div>
    <w:div w:id="328755546">
      <w:bodyDiv w:val="1"/>
      <w:marLeft w:val="0"/>
      <w:marRight w:val="0"/>
      <w:marTop w:val="0"/>
      <w:marBottom w:val="0"/>
      <w:divBdr>
        <w:top w:val="none" w:sz="0" w:space="0" w:color="auto"/>
        <w:left w:val="none" w:sz="0" w:space="0" w:color="auto"/>
        <w:bottom w:val="none" w:sz="0" w:space="0" w:color="auto"/>
        <w:right w:val="none" w:sz="0" w:space="0" w:color="auto"/>
      </w:divBdr>
    </w:div>
    <w:div w:id="335232313">
      <w:bodyDiv w:val="1"/>
      <w:marLeft w:val="0"/>
      <w:marRight w:val="0"/>
      <w:marTop w:val="0"/>
      <w:marBottom w:val="0"/>
      <w:divBdr>
        <w:top w:val="none" w:sz="0" w:space="0" w:color="auto"/>
        <w:left w:val="none" w:sz="0" w:space="0" w:color="auto"/>
        <w:bottom w:val="none" w:sz="0" w:space="0" w:color="auto"/>
        <w:right w:val="none" w:sz="0" w:space="0" w:color="auto"/>
      </w:divBdr>
    </w:div>
    <w:div w:id="339891807">
      <w:bodyDiv w:val="1"/>
      <w:marLeft w:val="0"/>
      <w:marRight w:val="0"/>
      <w:marTop w:val="0"/>
      <w:marBottom w:val="0"/>
      <w:divBdr>
        <w:top w:val="none" w:sz="0" w:space="0" w:color="auto"/>
        <w:left w:val="none" w:sz="0" w:space="0" w:color="auto"/>
        <w:bottom w:val="none" w:sz="0" w:space="0" w:color="auto"/>
        <w:right w:val="none" w:sz="0" w:space="0" w:color="auto"/>
      </w:divBdr>
    </w:div>
    <w:div w:id="343093812">
      <w:bodyDiv w:val="1"/>
      <w:marLeft w:val="0"/>
      <w:marRight w:val="0"/>
      <w:marTop w:val="0"/>
      <w:marBottom w:val="0"/>
      <w:divBdr>
        <w:top w:val="none" w:sz="0" w:space="0" w:color="auto"/>
        <w:left w:val="none" w:sz="0" w:space="0" w:color="auto"/>
        <w:bottom w:val="none" w:sz="0" w:space="0" w:color="auto"/>
        <w:right w:val="none" w:sz="0" w:space="0" w:color="auto"/>
      </w:divBdr>
    </w:div>
    <w:div w:id="343481236">
      <w:bodyDiv w:val="1"/>
      <w:marLeft w:val="0"/>
      <w:marRight w:val="0"/>
      <w:marTop w:val="0"/>
      <w:marBottom w:val="0"/>
      <w:divBdr>
        <w:top w:val="none" w:sz="0" w:space="0" w:color="auto"/>
        <w:left w:val="none" w:sz="0" w:space="0" w:color="auto"/>
        <w:bottom w:val="none" w:sz="0" w:space="0" w:color="auto"/>
        <w:right w:val="none" w:sz="0" w:space="0" w:color="auto"/>
      </w:divBdr>
    </w:div>
    <w:div w:id="345447251">
      <w:bodyDiv w:val="1"/>
      <w:marLeft w:val="0"/>
      <w:marRight w:val="0"/>
      <w:marTop w:val="0"/>
      <w:marBottom w:val="0"/>
      <w:divBdr>
        <w:top w:val="none" w:sz="0" w:space="0" w:color="auto"/>
        <w:left w:val="none" w:sz="0" w:space="0" w:color="auto"/>
        <w:bottom w:val="none" w:sz="0" w:space="0" w:color="auto"/>
        <w:right w:val="none" w:sz="0" w:space="0" w:color="auto"/>
      </w:divBdr>
    </w:div>
    <w:div w:id="345863309">
      <w:bodyDiv w:val="1"/>
      <w:marLeft w:val="0"/>
      <w:marRight w:val="0"/>
      <w:marTop w:val="0"/>
      <w:marBottom w:val="0"/>
      <w:divBdr>
        <w:top w:val="none" w:sz="0" w:space="0" w:color="auto"/>
        <w:left w:val="none" w:sz="0" w:space="0" w:color="auto"/>
        <w:bottom w:val="none" w:sz="0" w:space="0" w:color="auto"/>
        <w:right w:val="none" w:sz="0" w:space="0" w:color="auto"/>
      </w:divBdr>
    </w:div>
    <w:div w:id="346954120">
      <w:bodyDiv w:val="1"/>
      <w:marLeft w:val="0"/>
      <w:marRight w:val="0"/>
      <w:marTop w:val="0"/>
      <w:marBottom w:val="0"/>
      <w:divBdr>
        <w:top w:val="none" w:sz="0" w:space="0" w:color="auto"/>
        <w:left w:val="none" w:sz="0" w:space="0" w:color="auto"/>
        <w:bottom w:val="none" w:sz="0" w:space="0" w:color="auto"/>
        <w:right w:val="none" w:sz="0" w:space="0" w:color="auto"/>
      </w:divBdr>
    </w:div>
    <w:div w:id="347829157">
      <w:bodyDiv w:val="1"/>
      <w:marLeft w:val="0"/>
      <w:marRight w:val="0"/>
      <w:marTop w:val="0"/>
      <w:marBottom w:val="0"/>
      <w:divBdr>
        <w:top w:val="none" w:sz="0" w:space="0" w:color="auto"/>
        <w:left w:val="none" w:sz="0" w:space="0" w:color="auto"/>
        <w:bottom w:val="none" w:sz="0" w:space="0" w:color="auto"/>
        <w:right w:val="none" w:sz="0" w:space="0" w:color="auto"/>
      </w:divBdr>
    </w:div>
    <w:div w:id="350424872">
      <w:bodyDiv w:val="1"/>
      <w:marLeft w:val="0"/>
      <w:marRight w:val="0"/>
      <w:marTop w:val="0"/>
      <w:marBottom w:val="0"/>
      <w:divBdr>
        <w:top w:val="none" w:sz="0" w:space="0" w:color="auto"/>
        <w:left w:val="none" w:sz="0" w:space="0" w:color="auto"/>
        <w:bottom w:val="none" w:sz="0" w:space="0" w:color="auto"/>
        <w:right w:val="none" w:sz="0" w:space="0" w:color="auto"/>
      </w:divBdr>
    </w:div>
    <w:div w:id="356929092">
      <w:bodyDiv w:val="1"/>
      <w:marLeft w:val="0"/>
      <w:marRight w:val="0"/>
      <w:marTop w:val="0"/>
      <w:marBottom w:val="0"/>
      <w:divBdr>
        <w:top w:val="none" w:sz="0" w:space="0" w:color="auto"/>
        <w:left w:val="none" w:sz="0" w:space="0" w:color="auto"/>
        <w:bottom w:val="none" w:sz="0" w:space="0" w:color="auto"/>
        <w:right w:val="none" w:sz="0" w:space="0" w:color="auto"/>
      </w:divBdr>
    </w:div>
    <w:div w:id="362249489">
      <w:bodyDiv w:val="1"/>
      <w:marLeft w:val="0"/>
      <w:marRight w:val="0"/>
      <w:marTop w:val="0"/>
      <w:marBottom w:val="0"/>
      <w:divBdr>
        <w:top w:val="none" w:sz="0" w:space="0" w:color="auto"/>
        <w:left w:val="none" w:sz="0" w:space="0" w:color="auto"/>
        <w:bottom w:val="none" w:sz="0" w:space="0" w:color="auto"/>
        <w:right w:val="none" w:sz="0" w:space="0" w:color="auto"/>
      </w:divBdr>
    </w:div>
    <w:div w:id="364716614">
      <w:bodyDiv w:val="1"/>
      <w:marLeft w:val="0"/>
      <w:marRight w:val="0"/>
      <w:marTop w:val="0"/>
      <w:marBottom w:val="0"/>
      <w:divBdr>
        <w:top w:val="none" w:sz="0" w:space="0" w:color="auto"/>
        <w:left w:val="none" w:sz="0" w:space="0" w:color="auto"/>
        <w:bottom w:val="none" w:sz="0" w:space="0" w:color="auto"/>
        <w:right w:val="none" w:sz="0" w:space="0" w:color="auto"/>
      </w:divBdr>
    </w:div>
    <w:div w:id="376129819">
      <w:bodyDiv w:val="1"/>
      <w:marLeft w:val="0"/>
      <w:marRight w:val="0"/>
      <w:marTop w:val="0"/>
      <w:marBottom w:val="0"/>
      <w:divBdr>
        <w:top w:val="none" w:sz="0" w:space="0" w:color="auto"/>
        <w:left w:val="none" w:sz="0" w:space="0" w:color="auto"/>
        <w:bottom w:val="none" w:sz="0" w:space="0" w:color="auto"/>
        <w:right w:val="none" w:sz="0" w:space="0" w:color="auto"/>
      </w:divBdr>
    </w:div>
    <w:div w:id="380177262">
      <w:bodyDiv w:val="1"/>
      <w:marLeft w:val="0"/>
      <w:marRight w:val="0"/>
      <w:marTop w:val="0"/>
      <w:marBottom w:val="0"/>
      <w:divBdr>
        <w:top w:val="none" w:sz="0" w:space="0" w:color="auto"/>
        <w:left w:val="none" w:sz="0" w:space="0" w:color="auto"/>
        <w:bottom w:val="none" w:sz="0" w:space="0" w:color="auto"/>
        <w:right w:val="none" w:sz="0" w:space="0" w:color="auto"/>
      </w:divBdr>
    </w:div>
    <w:div w:id="386028815">
      <w:bodyDiv w:val="1"/>
      <w:marLeft w:val="0"/>
      <w:marRight w:val="0"/>
      <w:marTop w:val="0"/>
      <w:marBottom w:val="0"/>
      <w:divBdr>
        <w:top w:val="none" w:sz="0" w:space="0" w:color="auto"/>
        <w:left w:val="none" w:sz="0" w:space="0" w:color="auto"/>
        <w:bottom w:val="none" w:sz="0" w:space="0" w:color="auto"/>
        <w:right w:val="none" w:sz="0" w:space="0" w:color="auto"/>
      </w:divBdr>
    </w:div>
    <w:div w:id="387192438">
      <w:bodyDiv w:val="1"/>
      <w:marLeft w:val="0"/>
      <w:marRight w:val="0"/>
      <w:marTop w:val="0"/>
      <w:marBottom w:val="0"/>
      <w:divBdr>
        <w:top w:val="none" w:sz="0" w:space="0" w:color="auto"/>
        <w:left w:val="none" w:sz="0" w:space="0" w:color="auto"/>
        <w:bottom w:val="none" w:sz="0" w:space="0" w:color="auto"/>
        <w:right w:val="none" w:sz="0" w:space="0" w:color="auto"/>
      </w:divBdr>
    </w:div>
    <w:div w:id="387732213">
      <w:bodyDiv w:val="1"/>
      <w:marLeft w:val="0"/>
      <w:marRight w:val="0"/>
      <w:marTop w:val="0"/>
      <w:marBottom w:val="0"/>
      <w:divBdr>
        <w:top w:val="none" w:sz="0" w:space="0" w:color="auto"/>
        <w:left w:val="none" w:sz="0" w:space="0" w:color="auto"/>
        <w:bottom w:val="none" w:sz="0" w:space="0" w:color="auto"/>
        <w:right w:val="none" w:sz="0" w:space="0" w:color="auto"/>
      </w:divBdr>
    </w:div>
    <w:div w:id="388109679">
      <w:bodyDiv w:val="1"/>
      <w:marLeft w:val="0"/>
      <w:marRight w:val="0"/>
      <w:marTop w:val="0"/>
      <w:marBottom w:val="0"/>
      <w:divBdr>
        <w:top w:val="none" w:sz="0" w:space="0" w:color="auto"/>
        <w:left w:val="none" w:sz="0" w:space="0" w:color="auto"/>
        <w:bottom w:val="none" w:sz="0" w:space="0" w:color="auto"/>
        <w:right w:val="none" w:sz="0" w:space="0" w:color="auto"/>
      </w:divBdr>
    </w:div>
    <w:div w:id="390158190">
      <w:bodyDiv w:val="1"/>
      <w:marLeft w:val="0"/>
      <w:marRight w:val="0"/>
      <w:marTop w:val="0"/>
      <w:marBottom w:val="0"/>
      <w:divBdr>
        <w:top w:val="none" w:sz="0" w:space="0" w:color="auto"/>
        <w:left w:val="none" w:sz="0" w:space="0" w:color="auto"/>
        <w:bottom w:val="none" w:sz="0" w:space="0" w:color="auto"/>
        <w:right w:val="none" w:sz="0" w:space="0" w:color="auto"/>
      </w:divBdr>
    </w:div>
    <w:div w:id="394400156">
      <w:bodyDiv w:val="1"/>
      <w:marLeft w:val="0"/>
      <w:marRight w:val="0"/>
      <w:marTop w:val="0"/>
      <w:marBottom w:val="0"/>
      <w:divBdr>
        <w:top w:val="none" w:sz="0" w:space="0" w:color="auto"/>
        <w:left w:val="none" w:sz="0" w:space="0" w:color="auto"/>
        <w:bottom w:val="none" w:sz="0" w:space="0" w:color="auto"/>
        <w:right w:val="none" w:sz="0" w:space="0" w:color="auto"/>
      </w:divBdr>
    </w:div>
    <w:div w:id="397628931">
      <w:bodyDiv w:val="1"/>
      <w:marLeft w:val="0"/>
      <w:marRight w:val="0"/>
      <w:marTop w:val="0"/>
      <w:marBottom w:val="0"/>
      <w:divBdr>
        <w:top w:val="none" w:sz="0" w:space="0" w:color="auto"/>
        <w:left w:val="none" w:sz="0" w:space="0" w:color="auto"/>
        <w:bottom w:val="none" w:sz="0" w:space="0" w:color="auto"/>
        <w:right w:val="none" w:sz="0" w:space="0" w:color="auto"/>
      </w:divBdr>
    </w:div>
    <w:div w:id="401753784">
      <w:bodyDiv w:val="1"/>
      <w:marLeft w:val="0"/>
      <w:marRight w:val="0"/>
      <w:marTop w:val="0"/>
      <w:marBottom w:val="0"/>
      <w:divBdr>
        <w:top w:val="none" w:sz="0" w:space="0" w:color="auto"/>
        <w:left w:val="none" w:sz="0" w:space="0" w:color="auto"/>
        <w:bottom w:val="none" w:sz="0" w:space="0" w:color="auto"/>
        <w:right w:val="none" w:sz="0" w:space="0" w:color="auto"/>
      </w:divBdr>
    </w:div>
    <w:div w:id="401830760">
      <w:bodyDiv w:val="1"/>
      <w:marLeft w:val="0"/>
      <w:marRight w:val="0"/>
      <w:marTop w:val="0"/>
      <w:marBottom w:val="0"/>
      <w:divBdr>
        <w:top w:val="none" w:sz="0" w:space="0" w:color="auto"/>
        <w:left w:val="none" w:sz="0" w:space="0" w:color="auto"/>
        <w:bottom w:val="none" w:sz="0" w:space="0" w:color="auto"/>
        <w:right w:val="none" w:sz="0" w:space="0" w:color="auto"/>
      </w:divBdr>
    </w:div>
    <w:div w:id="402606687">
      <w:bodyDiv w:val="1"/>
      <w:marLeft w:val="0"/>
      <w:marRight w:val="0"/>
      <w:marTop w:val="0"/>
      <w:marBottom w:val="0"/>
      <w:divBdr>
        <w:top w:val="none" w:sz="0" w:space="0" w:color="auto"/>
        <w:left w:val="none" w:sz="0" w:space="0" w:color="auto"/>
        <w:bottom w:val="none" w:sz="0" w:space="0" w:color="auto"/>
        <w:right w:val="none" w:sz="0" w:space="0" w:color="auto"/>
      </w:divBdr>
    </w:div>
    <w:div w:id="403836170">
      <w:bodyDiv w:val="1"/>
      <w:marLeft w:val="0"/>
      <w:marRight w:val="0"/>
      <w:marTop w:val="0"/>
      <w:marBottom w:val="0"/>
      <w:divBdr>
        <w:top w:val="none" w:sz="0" w:space="0" w:color="auto"/>
        <w:left w:val="none" w:sz="0" w:space="0" w:color="auto"/>
        <w:bottom w:val="none" w:sz="0" w:space="0" w:color="auto"/>
        <w:right w:val="none" w:sz="0" w:space="0" w:color="auto"/>
      </w:divBdr>
    </w:div>
    <w:div w:id="404031725">
      <w:bodyDiv w:val="1"/>
      <w:marLeft w:val="0"/>
      <w:marRight w:val="0"/>
      <w:marTop w:val="0"/>
      <w:marBottom w:val="0"/>
      <w:divBdr>
        <w:top w:val="none" w:sz="0" w:space="0" w:color="auto"/>
        <w:left w:val="none" w:sz="0" w:space="0" w:color="auto"/>
        <w:bottom w:val="none" w:sz="0" w:space="0" w:color="auto"/>
        <w:right w:val="none" w:sz="0" w:space="0" w:color="auto"/>
      </w:divBdr>
    </w:div>
    <w:div w:id="405492599">
      <w:bodyDiv w:val="1"/>
      <w:marLeft w:val="0"/>
      <w:marRight w:val="0"/>
      <w:marTop w:val="0"/>
      <w:marBottom w:val="0"/>
      <w:divBdr>
        <w:top w:val="none" w:sz="0" w:space="0" w:color="auto"/>
        <w:left w:val="none" w:sz="0" w:space="0" w:color="auto"/>
        <w:bottom w:val="none" w:sz="0" w:space="0" w:color="auto"/>
        <w:right w:val="none" w:sz="0" w:space="0" w:color="auto"/>
      </w:divBdr>
    </w:div>
    <w:div w:id="406264909">
      <w:bodyDiv w:val="1"/>
      <w:marLeft w:val="0"/>
      <w:marRight w:val="0"/>
      <w:marTop w:val="0"/>
      <w:marBottom w:val="0"/>
      <w:divBdr>
        <w:top w:val="none" w:sz="0" w:space="0" w:color="auto"/>
        <w:left w:val="none" w:sz="0" w:space="0" w:color="auto"/>
        <w:bottom w:val="none" w:sz="0" w:space="0" w:color="auto"/>
        <w:right w:val="none" w:sz="0" w:space="0" w:color="auto"/>
      </w:divBdr>
    </w:div>
    <w:div w:id="407920923">
      <w:bodyDiv w:val="1"/>
      <w:marLeft w:val="0"/>
      <w:marRight w:val="0"/>
      <w:marTop w:val="0"/>
      <w:marBottom w:val="0"/>
      <w:divBdr>
        <w:top w:val="none" w:sz="0" w:space="0" w:color="auto"/>
        <w:left w:val="none" w:sz="0" w:space="0" w:color="auto"/>
        <w:bottom w:val="none" w:sz="0" w:space="0" w:color="auto"/>
        <w:right w:val="none" w:sz="0" w:space="0" w:color="auto"/>
      </w:divBdr>
    </w:div>
    <w:div w:id="409011563">
      <w:bodyDiv w:val="1"/>
      <w:marLeft w:val="0"/>
      <w:marRight w:val="0"/>
      <w:marTop w:val="0"/>
      <w:marBottom w:val="0"/>
      <w:divBdr>
        <w:top w:val="none" w:sz="0" w:space="0" w:color="auto"/>
        <w:left w:val="none" w:sz="0" w:space="0" w:color="auto"/>
        <w:bottom w:val="none" w:sz="0" w:space="0" w:color="auto"/>
        <w:right w:val="none" w:sz="0" w:space="0" w:color="auto"/>
      </w:divBdr>
    </w:div>
    <w:div w:id="410203902">
      <w:bodyDiv w:val="1"/>
      <w:marLeft w:val="0"/>
      <w:marRight w:val="0"/>
      <w:marTop w:val="0"/>
      <w:marBottom w:val="0"/>
      <w:divBdr>
        <w:top w:val="none" w:sz="0" w:space="0" w:color="auto"/>
        <w:left w:val="none" w:sz="0" w:space="0" w:color="auto"/>
        <w:bottom w:val="none" w:sz="0" w:space="0" w:color="auto"/>
        <w:right w:val="none" w:sz="0" w:space="0" w:color="auto"/>
      </w:divBdr>
    </w:div>
    <w:div w:id="411239545">
      <w:bodyDiv w:val="1"/>
      <w:marLeft w:val="0"/>
      <w:marRight w:val="0"/>
      <w:marTop w:val="0"/>
      <w:marBottom w:val="0"/>
      <w:divBdr>
        <w:top w:val="none" w:sz="0" w:space="0" w:color="auto"/>
        <w:left w:val="none" w:sz="0" w:space="0" w:color="auto"/>
        <w:bottom w:val="none" w:sz="0" w:space="0" w:color="auto"/>
        <w:right w:val="none" w:sz="0" w:space="0" w:color="auto"/>
      </w:divBdr>
    </w:div>
    <w:div w:id="411855406">
      <w:bodyDiv w:val="1"/>
      <w:marLeft w:val="0"/>
      <w:marRight w:val="0"/>
      <w:marTop w:val="0"/>
      <w:marBottom w:val="0"/>
      <w:divBdr>
        <w:top w:val="none" w:sz="0" w:space="0" w:color="auto"/>
        <w:left w:val="none" w:sz="0" w:space="0" w:color="auto"/>
        <w:bottom w:val="none" w:sz="0" w:space="0" w:color="auto"/>
        <w:right w:val="none" w:sz="0" w:space="0" w:color="auto"/>
      </w:divBdr>
    </w:div>
    <w:div w:id="412043836">
      <w:bodyDiv w:val="1"/>
      <w:marLeft w:val="0"/>
      <w:marRight w:val="0"/>
      <w:marTop w:val="0"/>
      <w:marBottom w:val="0"/>
      <w:divBdr>
        <w:top w:val="none" w:sz="0" w:space="0" w:color="auto"/>
        <w:left w:val="none" w:sz="0" w:space="0" w:color="auto"/>
        <w:bottom w:val="none" w:sz="0" w:space="0" w:color="auto"/>
        <w:right w:val="none" w:sz="0" w:space="0" w:color="auto"/>
      </w:divBdr>
    </w:div>
    <w:div w:id="415130708">
      <w:bodyDiv w:val="1"/>
      <w:marLeft w:val="0"/>
      <w:marRight w:val="0"/>
      <w:marTop w:val="0"/>
      <w:marBottom w:val="0"/>
      <w:divBdr>
        <w:top w:val="none" w:sz="0" w:space="0" w:color="auto"/>
        <w:left w:val="none" w:sz="0" w:space="0" w:color="auto"/>
        <w:bottom w:val="none" w:sz="0" w:space="0" w:color="auto"/>
        <w:right w:val="none" w:sz="0" w:space="0" w:color="auto"/>
      </w:divBdr>
    </w:div>
    <w:div w:id="415447274">
      <w:bodyDiv w:val="1"/>
      <w:marLeft w:val="0"/>
      <w:marRight w:val="0"/>
      <w:marTop w:val="0"/>
      <w:marBottom w:val="0"/>
      <w:divBdr>
        <w:top w:val="none" w:sz="0" w:space="0" w:color="auto"/>
        <w:left w:val="none" w:sz="0" w:space="0" w:color="auto"/>
        <w:bottom w:val="none" w:sz="0" w:space="0" w:color="auto"/>
        <w:right w:val="none" w:sz="0" w:space="0" w:color="auto"/>
      </w:divBdr>
    </w:div>
    <w:div w:id="417362308">
      <w:bodyDiv w:val="1"/>
      <w:marLeft w:val="0"/>
      <w:marRight w:val="0"/>
      <w:marTop w:val="0"/>
      <w:marBottom w:val="0"/>
      <w:divBdr>
        <w:top w:val="none" w:sz="0" w:space="0" w:color="auto"/>
        <w:left w:val="none" w:sz="0" w:space="0" w:color="auto"/>
        <w:bottom w:val="none" w:sz="0" w:space="0" w:color="auto"/>
        <w:right w:val="none" w:sz="0" w:space="0" w:color="auto"/>
      </w:divBdr>
    </w:div>
    <w:div w:id="417482364">
      <w:bodyDiv w:val="1"/>
      <w:marLeft w:val="0"/>
      <w:marRight w:val="0"/>
      <w:marTop w:val="0"/>
      <w:marBottom w:val="0"/>
      <w:divBdr>
        <w:top w:val="none" w:sz="0" w:space="0" w:color="auto"/>
        <w:left w:val="none" w:sz="0" w:space="0" w:color="auto"/>
        <w:bottom w:val="none" w:sz="0" w:space="0" w:color="auto"/>
        <w:right w:val="none" w:sz="0" w:space="0" w:color="auto"/>
      </w:divBdr>
    </w:div>
    <w:div w:id="420107674">
      <w:bodyDiv w:val="1"/>
      <w:marLeft w:val="0"/>
      <w:marRight w:val="0"/>
      <w:marTop w:val="0"/>
      <w:marBottom w:val="0"/>
      <w:divBdr>
        <w:top w:val="none" w:sz="0" w:space="0" w:color="auto"/>
        <w:left w:val="none" w:sz="0" w:space="0" w:color="auto"/>
        <w:bottom w:val="none" w:sz="0" w:space="0" w:color="auto"/>
        <w:right w:val="none" w:sz="0" w:space="0" w:color="auto"/>
      </w:divBdr>
    </w:div>
    <w:div w:id="420181075">
      <w:bodyDiv w:val="1"/>
      <w:marLeft w:val="0"/>
      <w:marRight w:val="0"/>
      <w:marTop w:val="0"/>
      <w:marBottom w:val="0"/>
      <w:divBdr>
        <w:top w:val="none" w:sz="0" w:space="0" w:color="auto"/>
        <w:left w:val="none" w:sz="0" w:space="0" w:color="auto"/>
        <w:bottom w:val="none" w:sz="0" w:space="0" w:color="auto"/>
        <w:right w:val="none" w:sz="0" w:space="0" w:color="auto"/>
      </w:divBdr>
    </w:div>
    <w:div w:id="420414731">
      <w:bodyDiv w:val="1"/>
      <w:marLeft w:val="0"/>
      <w:marRight w:val="0"/>
      <w:marTop w:val="0"/>
      <w:marBottom w:val="0"/>
      <w:divBdr>
        <w:top w:val="none" w:sz="0" w:space="0" w:color="auto"/>
        <w:left w:val="none" w:sz="0" w:space="0" w:color="auto"/>
        <w:bottom w:val="none" w:sz="0" w:space="0" w:color="auto"/>
        <w:right w:val="none" w:sz="0" w:space="0" w:color="auto"/>
      </w:divBdr>
    </w:div>
    <w:div w:id="421146738">
      <w:bodyDiv w:val="1"/>
      <w:marLeft w:val="0"/>
      <w:marRight w:val="0"/>
      <w:marTop w:val="0"/>
      <w:marBottom w:val="0"/>
      <w:divBdr>
        <w:top w:val="none" w:sz="0" w:space="0" w:color="auto"/>
        <w:left w:val="none" w:sz="0" w:space="0" w:color="auto"/>
        <w:bottom w:val="none" w:sz="0" w:space="0" w:color="auto"/>
        <w:right w:val="none" w:sz="0" w:space="0" w:color="auto"/>
      </w:divBdr>
    </w:div>
    <w:div w:id="422722146">
      <w:bodyDiv w:val="1"/>
      <w:marLeft w:val="0"/>
      <w:marRight w:val="0"/>
      <w:marTop w:val="0"/>
      <w:marBottom w:val="0"/>
      <w:divBdr>
        <w:top w:val="none" w:sz="0" w:space="0" w:color="auto"/>
        <w:left w:val="none" w:sz="0" w:space="0" w:color="auto"/>
        <w:bottom w:val="none" w:sz="0" w:space="0" w:color="auto"/>
        <w:right w:val="none" w:sz="0" w:space="0" w:color="auto"/>
      </w:divBdr>
    </w:div>
    <w:div w:id="424303329">
      <w:bodyDiv w:val="1"/>
      <w:marLeft w:val="0"/>
      <w:marRight w:val="0"/>
      <w:marTop w:val="0"/>
      <w:marBottom w:val="0"/>
      <w:divBdr>
        <w:top w:val="none" w:sz="0" w:space="0" w:color="auto"/>
        <w:left w:val="none" w:sz="0" w:space="0" w:color="auto"/>
        <w:bottom w:val="none" w:sz="0" w:space="0" w:color="auto"/>
        <w:right w:val="none" w:sz="0" w:space="0" w:color="auto"/>
      </w:divBdr>
    </w:div>
    <w:div w:id="428085475">
      <w:bodyDiv w:val="1"/>
      <w:marLeft w:val="0"/>
      <w:marRight w:val="0"/>
      <w:marTop w:val="0"/>
      <w:marBottom w:val="0"/>
      <w:divBdr>
        <w:top w:val="none" w:sz="0" w:space="0" w:color="auto"/>
        <w:left w:val="none" w:sz="0" w:space="0" w:color="auto"/>
        <w:bottom w:val="none" w:sz="0" w:space="0" w:color="auto"/>
        <w:right w:val="none" w:sz="0" w:space="0" w:color="auto"/>
      </w:divBdr>
    </w:div>
    <w:div w:id="432484316">
      <w:bodyDiv w:val="1"/>
      <w:marLeft w:val="0"/>
      <w:marRight w:val="0"/>
      <w:marTop w:val="0"/>
      <w:marBottom w:val="0"/>
      <w:divBdr>
        <w:top w:val="none" w:sz="0" w:space="0" w:color="auto"/>
        <w:left w:val="none" w:sz="0" w:space="0" w:color="auto"/>
        <w:bottom w:val="none" w:sz="0" w:space="0" w:color="auto"/>
        <w:right w:val="none" w:sz="0" w:space="0" w:color="auto"/>
      </w:divBdr>
    </w:div>
    <w:div w:id="434909221">
      <w:bodyDiv w:val="1"/>
      <w:marLeft w:val="0"/>
      <w:marRight w:val="0"/>
      <w:marTop w:val="0"/>
      <w:marBottom w:val="0"/>
      <w:divBdr>
        <w:top w:val="none" w:sz="0" w:space="0" w:color="auto"/>
        <w:left w:val="none" w:sz="0" w:space="0" w:color="auto"/>
        <w:bottom w:val="none" w:sz="0" w:space="0" w:color="auto"/>
        <w:right w:val="none" w:sz="0" w:space="0" w:color="auto"/>
      </w:divBdr>
    </w:div>
    <w:div w:id="436684324">
      <w:bodyDiv w:val="1"/>
      <w:marLeft w:val="0"/>
      <w:marRight w:val="0"/>
      <w:marTop w:val="0"/>
      <w:marBottom w:val="0"/>
      <w:divBdr>
        <w:top w:val="none" w:sz="0" w:space="0" w:color="auto"/>
        <w:left w:val="none" w:sz="0" w:space="0" w:color="auto"/>
        <w:bottom w:val="none" w:sz="0" w:space="0" w:color="auto"/>
        <w:right w:val="none" w:sz="0" w:space="0" w:color="auto"/>
      </w:divBdr>
    </w:div>
    <w:div w:id="438179697">
      <w:bodyDiv w:val="1"/>
      <w:marLeft w:val="0"/>
      <w:marRight w:val="0"/>
      <w:marTop w:val="0"/>
      <w:marBottom w:val="0"/>
      <w:divBdr>
        <w:top w:val="none" w:sz="0" w:space="0" w:color="auto"/>
        <w:left w:val="none" w:sz="0" w:space="0" w:color="auto"/>
        <w:bottom w:val="none" w:sz="0" w:space="0" w:color="auto"/>
        <w:right w:val="none" w:sz="0" w:space="0" w:color="auto"/>
      </w:divBdr>
    </w:div>
    <w:div w:id="442965102">
      <w:bodyDiv w:val="1"/>
      <w:marLeft w:val="0"/>
      <w:marRight w:val="0"/>
      <w:marTop w:val="0"/>
      <w:marBottom w:val="0"/>
      <w:divBdr>
        <w:top w:val="none" w:sz="0" w:space="0" w:color="auto"/>
        <w:left w:val="none" w:sz="0" w:space="0" w:color="auto"/>
        <w:bottom w:val="none" w:sz="0" w:space="0" w:color="auto"/>
        <w:right w:val="none" w:sz="0" w:space="0" w:color="auto"/>
      </w:divBdr>
    </w:div>
    <w:div w:id="444888064">
      <w:bodyDiv w:val="1"/>
      <w:marLeft w:val="0"/>
      <w:marRight w:val="0"/>
      <w:marTop w:val="0"/>
      <w:marBottom w:val="0"/>
      <w:divBdr>
        <w:top w:val="none" w:sz="0" w:space="0" w:color="auto"/>
        <w:left w:val="none" w:sz="0" w:space="0" w:color="auto"/>
        <w:bottom w:val="none" w:sz="0" w:space="0" w:color="auto"/>
        <w:right w:val="none" w:sz="0" w:space="0" w:color="auto"/>
      </w:divBdr>
    </w:div>
    <w:div w:id="455608347">
      <w:bodyDiv w:val="1"/>
      <w:marLeft w:val="0"/>
      <w:marRight w:val="0"/>
      <w:marTop w:val="0"/>
      <w:marBottom w:val="0"/>
      <w:divBdr>
        <w:top w:val="none" w:sz="0" w:space="0" w:color="auto"/>
        <w:left w:val="none" w:sz="0" w:space="0" w:color="auto"/>
        <w:bottom w:val="none" w:sz="0" w:space="0" w:color="auto"/>
        <w:right w:val="none" w:sz="0" w:space="0" w:color="auto"/>
      </w:divBdr>
    </w:div>
    <w:div w:id="457989755">
      <w:bodyDiv w:val="1"/>
      <w:marLeft w:val="0"/>
      <w:marRight w:val="0"/>
      <w:marTop w:val="0"/>
      <w:marBottom w:val="0"/>
      <w:divBdr>
        <w:top w:val="none" w:sz="0" w:space="0" w:color="auto"/>
        <w:left w:val="none" w:sz="0" w:space="0" w:color="auto"/>
        <w:bottom w:val="none" w:sz="0" w:space="0" w:color="auto"/>
        <w:right w:val="none" w:sz="0" w:space="0" w:color="auto"/>
      </w:divBdr>
    </w:div>
    <w:div w:id="458694477">
      <w:bodyDiv w:val="1"/>
      <w:marLeft w:val="0"/>
      <w:marRight w:val="0"/>
      <w:marTop w:val="0"/>
      <w:marBottom w:val="0"/>
      <w:divBdr>
        <w:top w:val="none" w:sz="0" w:space="0" w:color="auto"/>
        <w:left w:val="none" w:sz="0" w:space="0" w:color="auto"/>
        <w:bottom w:val="none" w:sz="0" w:space="0" w:color="auto"/>
        <w:right w:val="none" w:sz="0" w:space="0" w:color="auto"/>
      </w:divBdr>
    </w:div>
    <w:div w:id="466167960">
      <w:bodyDiv w:val="1"/>
      <w:marLeft w:val="0"/>
      <w:marRight w:val="0"/>
      <w:marTop w:val="0"/>
      <w:marBottom w:val="0"/>
      <w:divBdr>
        <w:top w:val="none" w:sz="0" w:space="0" w:color="auto"/>
        <w:left w:val="none" w:sz="0" w:space="0" w:color="auto"/>
        <w:bottom w:val="none" w:sz="0" w:space="0" w:color="auto"/>
        <w:right w:val="none" w:sz="0" w:space="0" w:color="auto"/>
      </w:divBdr>
    </w:div>
    <w:div w:id="469785534">
      <w:bodyDiv w:val="1"/>
      <w:marLeft w:val="0"/>
      <w:marRight w:val="0"/>
      <w:marTop w:val="0"/>
      <w:marBottom w:val="0"/>
      <w:divBdr>
        <w:top w:val="none" w:sz="0" w:space="0" w:color="auto"/>
        <w:left w:val="none" w:sz="0" w:space="0" w:color="auto"/>
        <w:bottom w:val="none" w:sz="0" w:space="0" w:color="auto"/>
        <w:right w:val="none" w:sz="0" w:space="0" w:color="auto"/>
      </w:divBdr>
    </w:div>
    <w:div w:id="470177652">
      <w:bodyDiv w:val="1"/>
      <w:marLeft w:val="0"/>
      <w:marRight w:val="0"/>
      <w:marTop w:val="0"/>
      <w:marBottom w:val="0"/>
      <w:divBdr>
        <w:top w:val="none" w:sz="0" w:space="0" w:color="auto"/>
        <w:left w:val="none" w:sz="0" w:space="0" w:color="auto"/>
        <w:bottom w:val="none" w:sz="0" w:space="0" w:color="auto"/>
        <w:right w:val="none" w:sz="0" w:space="0" w:color="auto"/>
      </w:divBdr>
    </w:div>
    <w:div w:id="470951577">
      <w:bodyDiv w:val="1"/>
      <w:marLeft w:val="0"/>
      <w:marRight w:val="0"/>
      <w:marTop w:val="0"/>
      <w:marBottom w:val="0"/>
      <w:divBdr>
        <w:top w:val="none" w:sz="0" w:space="0" w:color="auto"/>
        <w:left w:val="none" w:sz="0" w:space="0" w:color="auto"/>
        <w:bottom w:val="none" w:sz="0" w:space="0" w:color="auto"/>
        <w:right w:val="none" w:sz="0" w:space="0" w:color="auto"/>
      </w:divBdr>
    </w:div>
    <w:div w:id="471409768">
      <w:bodyDiv w:val="1"/>
      <w:marLeft w:val="0"/>
      <w:marRight w:val="0"/>
      <w:marTop w:val="0"/>
      <w:marBottom w:val="0"/>
      <w:divBdr>
        <w:top w:val="none" w:sz="0" w:space="0" w:color="auto"/>
        <w:left w:val="none" w:sz="0" w:space="0" w:color="auto"/>
        <w:bottom w:val="none" w:sz="0" w:space="0" w:color="auto"/>
        <w:right w:val="none" w:sz="0" w:space="0" w:color="auto"/>
      </w:divBdr>
    </w:div>
    <w:div w:id="478763491">
      <w:bodyDiv w:val="1"/>
      <w:marLeft w:val="0"/>
      <w:marRight w:val="0"/>
      <w:marTop w:val="0"/>
      <w:marBottom w:val="0"/>
      <w:divBdr>
        <w:top w:val="none" w:sz="0" w:space="0" w:color="auto"/>
        <w:left w:val="none" w:sz="0" w:space="0" w:color="auto"/>
        <w:bottom w:val="none" w:sz="0" w:space="0" w:color="auto"/>
        <w:right w:val="none" w:sz="0" w:space="0" w:color="auto"/>
      </w:divBdr>
    </w:div>
    <w:div w:id="481704666">
      <w:bodyDiv w:val="1"/>
      <w:marLeft w:val="0"/>
      <w:marRight w:val="0"/>
      <w:marTop w:val="0"/>
      <w:marBottom w:val="0"/>
      <w:divBdr>
        <w:top w:val="none" w:sz="0" w:space="0" w:color="auto"/>
        <w:left w:val="none" w:sz="0" w:space="0" w:color="auto"/>
        <w:bottom w:val="none" w:sz="0" w:space="0" w:color="auto"/>
        <w:right w:val="none" w:sz="0" w:space="0" w:color="auto"/>
      </w:divBdr>
    </w:div>
    <w:div w:id="486164914">
      <w:bodyDiv w:val="1"/>
      <w:marLeft w:val="0"/>
      <w:marRight w:val="0"/>
      <w:marTop w:val="0"/>
      <w:marBottom w:val="0"/>
      <w:divBdr>
        <w:top w:val="none" w:sz="0" w:space="0" w:color="auto"/>
        <w:left w:val="none" w:sz="0" w:space="0" w:color="auto"/>
        <w:bottom w:val="none" w:sz="0" w:space="0" w:color="auto"/>
        <w:right w:val="none" w:sz="0" w:space="0" w:color="auto"/>
      </w:divBdr>
    </w:div>
    <w:div w:id="486360060">
      <w:bodyDiv w:val="1"/>
      <w:marLeft w:val="0"/>
      <w:marRight w:val="0"/>
      <w:marTop w:val="0"/>
      <w:marBottom w:val="0"/>
      <w:divBdr>
        <w:top w:val="none" w:sz="0" w:space="0" w:color="auto"/>
        <w:left w:val="none" w:sz="0" w:space="0" w:color="auto"/>
        <w:bottom w:val="none" w:sz="0" w:space="0" w:color="auto"/>
        <w:right w:val="none" w:sz="0" w:space="0" w:color="auto"/>
      </w:divBdr>
    </w:div>
    <w:div w:id="486630467">
      <w:bodyDiv w:val="1"/>
      <w:marLeft w:val="0"/>
      <w:marRight w:val="0"/>
      <w:marTop w:val="0"/>
      <w:marBottom w:val="0"/>
      <w:divBdr>
        <w:top w:val="none" w:sz="0" w:space="0" w:color="auto"/>
        <w:left w:val="none" w:sz="0" w:space="0" w:color="auto"/>
        <w:bottom w:val="none" w:sz="0" w:space="0" w:color="auto"/>
        <w:right w:val="none" w:sz="0" w:space="0" w:color="auto"/>
      </w:divBdr>
    </w:div>
    <w:div w:id="487672221">
      <w:bodyDiv w:val="1"/>
      <w:marLeft w:val="0"/>
      <w:marRight w:val="0"/>
      <w:marTop w:val="0"/>
      <w:marBottom w:val="0"/>
      <w:divBdr>
        <w:top w:val="none" w:sz="0" w:space="0" w:color="auto"/>
        <w:left w:val="none" w:sz="0" w:space="0" w:color="auto"/>
        <w:bottom w:val="none" w:sz="0" w:space="0" w:color="auto"/>
        <w:right w:val="none" w:sz="0" w:space="0" w:color="auto"/>
      </w:divBdr>
    </w:div>
    <w:div w:id="491221873">
      <w:bodyDiv w:val="1"/>
      <w:marLeft w:val="0"/>
      <w:marRight w:val="0"/>
      <w:marTop w:val="0"/>
      <w:marBottom w:val="0"/>
      <w:divBdr>
        <w:top w:val="none" w:sz="0" w:space="0" w:color="auto"/>
        <w:left w:val="none" w:sz="0" w:space="0" w:color="auto"/>
        <w:bottom w:val="none" w:sz="0" w:space="0" w:color="auto"/>
        <w:right w:val="none" w:sz="0" w:space="0" w:color="auto"/>
      </w:divBdr>
    </w:div>
    <w:div w:id="492181487">
      <w:bodyDiv w:val="1"/>
      <w:marLeft w:val="0"/>
      <w:marRight w:val="0"/>
      <w:marTop w:val="0"/>
      <w:marBottom w:val="0"/>
      <w:divBdr>
        <w:top w:val="none" w:sz="0" w:space="0" w:color="auto"/>
        <w:left w:val="none" w:sz="0" w:space="0" w:color="auto"/>
        <w:bottom w:val="none" w:sz="0" w:space="0" w:color="auto"/>
        <w:right w:val="none" w:sz="0" w:space="0" w:color="auto"/>
      </w:divBdr>
    </w:div>
    <w:div w:id="492457228">
      <w:bodyDiv w:val="1"/>
      <w:marLeft w:val="0"/>
      <w:marRight w:val="0"/>
      <w:marTop w:val="0"/>
      <w:marBottom w:val="0"/>
      <w:divBdr>
        <w:top w:val="none" w:sz="0" w:space="0" w:color="auto"/>
        <w:left w:val="none" w:sz="0" w:space="0" w:color="auto"/>
        <w:bottom w:val="none" w:sz="0" w:space="0" w:color="auto"/>
        <w:right w:val="none" w:sz="0" w:space="0" w:color="auto"/>
      </w:divBdr>
    </w:div>
    <w:div w:id="497813720">
      <w:bodyDiv w:val="1"/>
      <w:marLeft w:val="0"/>
      <w:marRight w:val="0"/>
      <w:marTop w:val="0"/>
      <w:marBottom w:val="0"/>
      <w:divBdr>
        <w:top w:val="none" w:sz="0" w:space="0" w:color="auto"/>
        <w:left w:val="none" w:sz="0" w:space="0" w:color="auto"/>
        <w:bottom w:val="none" w:sz="0" w:space="0" w:color="auto"/>
        <w:right w:val="none" w:sz="0" w:space="0" w:color="auto"/>
      </w:divBdr>
    </w:div>
    <w:div w:id="499541945">
      <w:bodyDiv w:val="1"/>
      <w:marLeft w:val="0"/>
      <w:marRight w:val="0"/>
      <w:marTop w:val="0"/>
      <w:marBottom w:val="0"/>
      <w:divBdr>
        <w:top w:val="none" w:sz="0" w:space="0" w:color="auto"/>
        <w:left w:val="none" w:sz="0" w:space="0" w:color="auto"/>
        <w:bottom w:val="none" w:sz="0" w:space="0" w:color="auto"/>
        <w:right w:val="none" w:sz="0" w:space="0" w:color="auto"/>
      </w:divBdr>
    </w:div>
    <w:div w:id="502018048">
      <w:bodyDiv w:val="1"/>
      <w:marLeft w:val="0"/>
      <w:marRight w:val="0"/>
      <w:marTop w:val="0"/>
      <w:marBottom w:val="0"/>
      <w:divBdr>
        <w:top w:val="none" w:sz="0" w:space="0" w:color="auto"/>
        <w:left w:val="none" w:sz="0" w:space="0" w:color="auto"/>
        <w:bottom w:val="none" w:sz="0" w:space="0" w:color="auto"/>
        <w:right w:val="none" w:sz="0" w:space="0" w:color="auto"/>
      </w:divBdr>
    </w:div>
    <w:div w:id="516820098">
      <w:bodyDiv w:val="1"/>
      <w:marLeft w:val="0"/>
      <w:marRight w:val="0"/>
      <w:marTop w:val="0"/>
      <w:marBottom w:val="0"/>
      <w:divBdr>
        <w:top w:val="none" w:sz="0" w:space="0" w:color="auto"/>
        <w:left w:val="none" w:sz="0" w:space="0" w:color="auto"/>
        <w:bottom w:val="none" w:sz="0" w:space="0" w:color="auto"/>
        <w:right w:val="none" w:sz="0" w:space="0" w:color="auto"/>
      </w:divBdr>
    </w:div>
    <w:div w:id="519784699">
      <w:bodyDiv w:val="1"/>
      <w:marLeft w:val="0"/>
      <w:marRight w:val="0"/>
      <w:marTop w:val="0"/>
      <w:marBottom w:val="0"/>
      <w:divBdr>
        <w:top w:val="none" w:sz="0" w:space="0" w:color="auto"/>
        <w:left w:val="none" w:sz="0" w:space="0" w:color="auto"/>
        <w:bottom w:val="none" w:sz="0" w:space="0" w:color="auto"/>
        <w:right w:val="none" w:sz="0" w:space="0" w:color="auto"/>
      </w:divBdr>
    </w:div>
    <w:div w:id="520900075">
      <w:bodyDiv w:val="1"/>
      <w:marLeft w:val="0"/>
      <w:marRight w:val="0"/>
      <w:marTop w:val="0"/>
      <w:marBottom w:val="0"/>
      <w:divBdr>
        <w:top w:val="none" w:sz="0" w:space="0" w:color="auto"/>
        <w:left w:val="none" w:sz="0" w:space="0" w:color="auto"/>
        <w:bottom w:val="none" w:sz="0" w:space="0" w:color="auto"/>
        <w:right w:val="none" w:sz="0" w:space="0" w:color="auto"/>
      </w:divBdr>
    </w:div>
    <w:div w:id="521092763">
      <w:bodyDiv w:val="1"/>
      <w:marLeft w:val="0"/>
      <w:marRight w:val="0"/>
      <w:marTop w:val="0"/>
      <w:marBottom w:val="0"/>
      <w:divBdr>
        <w:top w:val="none" w:sz="0" w:space="0" w:color="auto"/>
        <w:left w:val="none" w:sz="0" w:space="0" w:color="auto"/>
        <w:bottom w:val="none" w:sz="0" w:space="0" w:color="auto"/>
        <w:right w:val="none" w:sz="0" w:space="0" w:color="auto"/>
      </w:divBdr>
    </w:div>
    <w:div w:id="522482197">
      <w:bodyDiv w:val="1"/>
      <w:marLeft w:val="0"/>
      <w:marRight w:val="0"/>
      <w:marTop w:val="0"/>
      <w:marBottom w:val="0"/>
      <w:divBdr>
        <w:top w:val="none" w:sz="0" w:space="0" w:color="auto"/>
        <w:left w:val="none" w:sz="0" w:space="0" w:color="auto"/>
        <w:bottom w:val="none" w:sz="0" w:space="0" w:color="auto"/>
        <w:right w:val="none" w:sz="0" w:space="0" w:color="auto"/>
      </w:divBdr>
    </w:div>
    <w:div w:id="530609366">
      <w:bodyDiv w:val="1"/>
      <w:marLeft w:val="0"/>
      <w:marRight w:val="0"/>
      <w:marTop w:val="0"/>
      <w:marBottom w:val="0"/>
      <w:divBdr>
        <w:top w:val="none" w:sz="0" w:space="0" w:color="auto"/>
        <w:left w:val="none" w:sz="0" w:space="0" w:color="auto"/>
        <w:bottom w:val="none" w:sz="0" w:space="0" w:color="auto"/>
        <w:right w:val="none" w:sz="0" w:space="0" w:color="auto"/>
      </w:divBdr>
    </w:div>
    <w:div w:id="533229611">
      <w:bodyDiv w:val="1"/>
      <w:marLeft w:val="0"/>
      <w:marRight w:val="0"/>
      <w:marTop w:val="0"/>
      <w:marBottom w:val="0"/>
      <w:divBdr>
        <w:top w:val="none" w:sz="0" w:space="0" w:color="auto"/>
        <w:left w:val="none" w:sz="0" w:space="0" w:color="auto"/>
        <w:bottom w:val="none" w:sz="0" w:space="0" w:color="auto"/>
        <w:right w:val="none" w:sz="0" w:space="0" w:color="auto"/>
      </w:divBdr>
    </w:div>
    <w:div w:id="533736836">
      <w:bodyDiv w:val="1"/>
      <w:marLeft w:val="0"/>
      <w:marRight w:val="0"/>
      <w:marTop w:val="0"/>
      <w:marBottom w:val="0"/>
      <w:divBdr>
        <w:top w:val="none" w:sz="0" w:space="0" w:color="auto"/>
        <w:left w:val="none" w:sz="0" w:space="0" w:color="auto"/>
        <w:bottom w:val="none" w:sz="0" w:space="0" w:color="auto"/>
        <w:right w:val="none" w:sz="0" w:space="0" w:color="auto"/>
      </w:divBdr>
    </w:div>
    <w:div w:id="537280807">
      <w:bodyDiv w:val="1"/>
      <w:marLeft w:val="0"/>
      <w:marRight w:val="0"/>
      <w:marTop w:val="0"/>
      <w:marBottom w:val="0"/>
      <w:divBdr>
        <w:top w:val="none" w:sz="0" w:space="0" w:color="auto"/>
        <w:left w:val="none" w:sz="0" w:space="0" w:color="auto"/>
        <w:bottom w:val="none" w:sz="0" w:space="0" w:color="auto"/>
        <w:right w:val="none" w:sz="0" w:space="0" w:color="auto"/>
      </w:divBdr>
    </w:div>
    <w:div w:id="538126422">
      <w:bodyDiv w:val="1"/>
      <w:marLeft w:val="0"/>
      <w:marRight w:val="0"/>
      <w:marTop w:val="0"/>
      <w:marBottom w:val="0"/>
      <w:divBdr>
        <w:top w:val="none" w:sz="0" w:space="0" w:color="auto"/>
        <w:left w:val="none" w:sz="0" w:space="0" w:color="auto"/>
        <w:bottom w:val="none" w:sz="0" w:space="0" w:color="auto"/>
        <w:right w:val="none" w:sz="0" w:space="0" w:color="auto"/>
      </w:divBdr>
    </w:div>
    <w:div w:id="544293777">
      <w:bodyDiv w:val="1"/>
      <w:marLeft w:val="0"/>
      <w:marRight w:val="0"/>
      <w:marTop w:val="0"/>
      <w:marBottom w:val="0"/>
      <w:divBdr>
        <w:top w:val="none" w:sz="0" w:space="0" w:color="auto"/>
        <w:left w:val="none" w:sz="0" w:space="0" w:color="auto"/>
        <w:bottom w:val="none" w:sz="0" w:space="0" w:color="auto"/>
        <w:right w:val="none" w:sz="0" w:space="0" w:color="auto"/>
      </w:divBdr>
    </w:div>
    <w:div w:id="546533041">
      <w:bodyDiv w:val="1"/>
      <w:marLeft w:val="0"/>
      <w:marRight w:val="0"/>
      <w:marTop w:val="0"/>
      <w:marBottom w:val="0"/>
      <w:divBdr>
        <w:top w:val="none" w:sz="0" w:space="0" w:color="auto"/>
        <w:left w:val="none" w:sz="0" w:space="0" w:color="auto"/>
        <w:bottom w:val="none" w:sz="0" w:space="0" w:color="auto"/>
        <w:right w:val="none" w:sz="0" w:space="0" w:color="auto"/>
      </w:divBdr>
    </w:div>
    <w:div w:id="548297412">
      <w:bodyDiv w:val="1"/>
      <w:marLeft w:val="0"/>
      <w:marRight w:val="0"/>
      <w:marTop w:val="0"/>
      <w:marBottom w:val="0"/>
      <w:divBdr>
        <w:top w:val="none" w:sz="0" w:space="0" w:color="auto"/>
        <w:left w:val="none" w:sz="0" w:space="0" w:color="auto"/>
        <w:bottom w:val="none" w:sz="0" w:space="0" w:color="auto"/>
        <w:right w:val="none" w:sz="0" w:space="0" w:color="auto"/>
      </w:divBdr>
    </w:div>
    <w:div w:id="551190470">
      <w:bodyDiv w:val="1"/>
      <w:marLeft w:val="0"/>
      <w:marRight w:val="0"/>
      <w:marTop w:val="0"/>
      <w:marBottom w:val="0"/>
      <w:divBdr>
        <w:top w:val="none" w:sz="0" w:space="0" w:color="auto"/>
        <w:left w:val="none" w:sz="0" w:space="0" w:color="auto"/>
        <w:bottom w:val="none" w:sz="0" w:space="0" w:color="auto"/>
        <w:right w:val="none" w:sz="0" w:space="0" w:color="auto"/>
      </w:divBdr>
    </w:div>
    <w:div w:id="552472776">
      <w:bodyDiv w:val="1"/>
      <w:marLeft w:val="0"/>
      <w:marRight w:val="0"/>
      <w:marTop w:val="0"/>
      <w:marBottom w:val="0"/>
      <w:divBdr>
        <w:top w:val="none" w:sz="0" w:space="0" w:color="auto"/>
        <w:left w:val="none" w:sz="0" w:space="0" w:color="auto"/>
        <w:bottom w:val="none" w:sz="0" w:space="0" w:color="auto"/>
        <w:right w:val="none" w:sz="0" w:space="0" w:color="auto"/>
      </w:divBdr>
    </w:div>
    <w:div w:id="556552931">
      <w:bodyDiv w:val="1"/>
      <w:marLeft w:val="0"/>
      <w:marRight w:val="0"/>
      <w:marTop w:val="0"/>
      <w:marBottom w:val="0"/>
      <w:divBdr>
        <w:top w:val="none" w:sz="0" w:space="0" w:color="auto"/>
        <w:left w:val="none" w:sz="0" w:space="0" w:color="auto"/>
        <w:bottom w:val="none" w:sz="0" w:space="0" w:color="auto"/>
        <w:right w:val="none" w:sz="0" w:space="0" w:color="auto"/>
      </w:divBdr>
    </w:div>
    <w:div w:id="557321926">
      <w:bodyDiv w:val="1"/>
      <w:marLeft w:val="0"/>
      <w:marRight w:val="0"/>
      <w:marTop w:val="0"/>
      <w:marBottom w:val="0"/>
      <w:divBdr>
        <w:top w:val="none" w:sz="0" w:space="0" w:color="auto"/>
        <w:left w:val="none" w:sz="0" w:space="0" w:color="auto"/>
        <w:bottom w:val="none" w:sz="0" w:space="0" w:color="auto"/>
        <w:right w:val="none" w:sz="0" w:space="0" w:color="auto"/>
      </w:divBdr>
    </w:div>
    <w:div w:id="559050638">
      <w:bodyDiv w:val="1"/>
      <w:marLeft w:val="0"/>
      <w:marRight w:val="0"/>
      <w:marTop w:val="0"/>
      <w:marBottom w:val="0"/>
      <w:divBdr>
        <w:top w:val="none" w:sz="0" w:space="0" w:color="auto"/>
        <w:left w:val="none" w:sz="0" w:space="0" w:color="auto"/>
        <w:bottom w:val="none" w:sz="0" w:space="0" w:color="auto"/>
        <w:right w:val="none" w:sz="0" w:space="0" w:color="auto"/>
      </w:divBdr>
    </w:div>
    <w:div w:id="561019267">
      <w:bodyDiv w:val="1"/>
      <w:marLeft w:val="0"/>
      <w:marRight w:val="0"/>
      <w:marTop w:val="0"/>
      <w:marBottom w:val="0"/>
      <w:divBdr>
        <w:top w:val="none" w:sz="0" w:space="0" w:color="auto"/>
        <w:left w:val="none" w:sz="0" w:space="0" w:color="auto"/>
        <w:bottom w:val="none" w:sz="0" w:space="0" w:color="auto"/>
        <w:right w:val="none" w:sz="0" w:space="0" w:color="auto"/>
      </w:divBdr>
    </w:div>
    <w:div w:id="562066461">
      <w:bodyDiv w:val="1"/>
      <w:marLeft w:val="0"/>
      <w:marRight w:val="0"/>
      <w:marTop w:val="0"/>
      <w:marBottom w:val="0"/>
      <w:divBdr>
        <w:top w:val="none" w:sz="0" w:space="0" w:color="auto"/>
        <w:left w:val="none" w:sz="0" w:space="0" w:color="auto"/>
        <w:bottom w:val="none" w:sz="0" w:space="0" w:color="auto"/>
        <w:right w:val="none" w:sz="0" w:space="0" w:color="auto"/>
      </w:divBdr>
    </w:div>
    <w:div w:id="568271623">
      <w:bodyDiv w:val="1"/>
      <w:marLeft w:val="0"/>
      <w:marRight w:val="0"/>
      <w:marTop w:val="0"/>
      <w:marBottom w:val="0"/>
      <w:divBdr>
        <w:top w:val="none" w:sz="0" w:space="0" w:color="auto"/>
        <w:left w:val="none" w:sz="0" w:space="0" w:color="auto"/>
        <w:bottom w:val="none" w:sz="0" w:space="0" w:color="auto"/>
        <w:right w:val="none" w:sz="0" w:space="0" w:color="auto"/>
      </w:divBdr>
    </w:div>
    <w:div w:id="581110444">
      <w:bodyDiv w:val="1"/>
      <w:marLeft w:val="0"/>
      <w:marRight w:val="0"/>
      <w:marTop w:val="0"/>
      <w:marBottom w:val="0"/>
      <w:divBdr>
        <w:top w:val="none" w:sz="0" w:space="0" w:color="auto"/>
        <w:left w:val="none" w:sz="0" w:space="0" w:color="auto"/>
        <w:bottom w:val="none" w:sz="0" w:space="0" w:color="auto"/>
        <w:right w:val="none" w:sz="0" w:space="0" w:color="auto"/>
      </w:divBdr>
    </w:div>
    <w:div w:id="581909449">
      <w:bodyDiv w:val="1"/>
      <w:marLeft w:val="0"/>
      <w:marRight w:val="0"/>
      <w:marTop w:val="0"/>
      <w:marBottom w:val="0"/>
      <w:divBdr>
        <w:top w:val="none" w:sz="0" w:space="0" w:color="auto"/>
        <w:left w:val="none" w:sz="0" w:space="0" w:color="auto"/>
        <w:bottom w:val="none" w:sz="0" w:space="0" w:color="auto"/>
        <w:right w:val="none" w:sz="0" w:space="0" w:color="auto"/>
      </w:divBdr>
    </w:div>
    <w:div w:id="583496026">
      <w:bodyDiv w:val="1"/>
      <w:marLeft w:val="0"/>
      <w:marRight w:val="0"/>
      <w:marTop w:val="0"/>
      <w:marBottom w:val="0"/>
      <w:divBdr>
        <w:top w:val="none" w:sz="0" w:space="0" w:color="auto"/>
        <w:left w:val="none" w:sz="0" w:space="0" w:color="auto"/>
        <w:bottom w:val="none" w:sz="0" w:space="0" w:color="auto"/>
        <w:right w:val="none" w:sz="0" w:space="0" w:color="auto"/>
      </w:divBdr>
    </w:div>
    <w:div w:id="583610863">
      <w:bodyDiv w:val="1"/>
      <w:marLeft w:val="0"/>
      <w:marRight w:val="0"/>
      <w:marTop w:val="0"/>
      <w:marBottom w:val="0"/>
      <w:divBdr>
        <w:top w:val="none" w:sz="0" w:space="0" w:color="auto"/>
        <w:left w:val="none" w:sz="0" w:space="0" w:color="auto"/>
        <w:bottom w:val="none" w:sz="0" w:space="0" w:color="auto"/>
        <w:right w:val="none" w:sz="0" w:space="0" w:color="auto"/>
      </w:divBdr>
    </w:div>
    <w:div w:id="586886870">
      <w:bodyDiv w:val="1"/>
      <w:marLeft w:val="0"/>
      <w:marRight w:val="0"/>
      <w:marTop w:val="0"/>
      <w:marBottom w:val="0"/>
      <w:divBdr>
        <w:top w:val="none" w:sz="0" w:space="0" w:color="auto"/>
        <w:left w:val="none" w:sz="0" w:space="0" w:color="auto"/>
        <w:bottom w:val="none" w:sz="0" w:space="0" w:color="auto"/>
        <w:right w:val="none" w:sz="0" w:space="0" w:color="auto"/>
      </w:divBdr>
    </w:div>
    <w:div w:id="589389459">
      <w:bodyDiv w:val="1"/>
      <w:marLeft w:val="0"/>
      <w:marRight w:val="0"/>
      <w:marTop w:val="0"/>
      <w:marBottom w:val="0"/>
      <w:divBdr>
        <w:top w:val="none" w:sz="0" w:space="0" w:color="auto"/>
        <w:left w:val="none" w:sz="0" w:space="0" w:color="auto"/>
        <w:bottom w:val="none" w:sz="0" w:space="0" w:color="auto"/>
        <w:right w:val="none" w:sz="0" w:space="0" w:color="auto"/>
      </w:divBdr>
    </w:div>
    <w:div w:id="589583411">
      <w:bodyDiv w:val="1"/>
      <w:marLeft w:val="0"/>
      <w:marRight w:val="0"/>
      <w:marTop w:val="0"/>
      <w:marBottom w:val="0"/>
      <w:divBdr>
        <w:top w:val="none" w:sz="0" w:space="0" w:color="auto"/>
        <w:left w:val="none" w:sz="0" w:space="0" w:color="auto"/>
        <w:bottom w:val="none" w:sz="0" w:space="0" w:color="auto"/>
        <w:right w:val="none" w:sz="0" w:space="0" w:color="auto"/>
      </w:divBdr>
    </w:div>
    <w:div w:id="594360171">
      <w:bodyDiv w:val="1"/>
      <w:marLeft w:val="0"/>
      <w:marRight w:val="0"/>
      <w:marTop w:val="0"/>
      <w:marBottom w:val="0"/>
      <w:divBdr>
        <w:top w:val="none" w:sz="0" w:space="0" w:color="auto"/>
        <w:left w:val="none" w:sz="0" w:space="0" w:color="auto"/>
        <w:bottom w:val="none" w:sz="0" w:space="0" w:color="auto"/>
        <w:right w:val="none" w:sz="0" w:space="0" w:color="auto"/>
      </w:divBdr>
    </w:div>
    <w:div w:id="595017563">
      <w:bodyDiv w:val="1"/>
      <w:marLeft w:val="0"/>
      <w:marRight w:val="0"/>
      <w:marTop w:val="0"/>
      <w:marBottom w:val="0"/>
      <w:divBdr>
        <w:top w:val="none" w:sz="0" w:space="0" w:color="auto"/>
        <w:left w:val="none" w:sz="0" w:space="0" w:color="auto"/>
        <w:bottom w:val="none" w:sz="0" w:space="0" w:color="auto"/>
        <w:right w:val="none" w:sz="0" w:space="0" w:color="auto"/>
      </w:divBdr>
    </w:div>
    <w:div w:id="596329026">
      <w:bodyDiv w:val="1"/>
      <w:marLeft w:val="0"/>
      <w:marRight w:val="0"/>
      <w:marTop w:val="0"/>
      <w:marBottom w:val="0"/>
      <w:divBdr>
        <w:top w:val="none" w:sz="0" w:space="0" w:color="auto"/>
        <w:left w:val="none" w:sz="0" w:space="0" w:color="auto"/>
        <w:bottom w:val="none" w:sz="0" w:space="0" w:color="auto"/>
        <w:right w:val="none" w:sz="0" w:space="0" w:color="auto"/>
      </w:divBdr>
    </w:div>
    <w:div w:id="599677525">
      <w:bodyDiv w:val="1"/>
      <w:marLeft w:val="0"/>
      <w:marRight w:val="0"/>
      <w:marTop w:val="0"/>
      <w:marBottom w:val="0"/>
      <w:divBdr>
        <w:top w:val="none" w:sz="0" w:space="0" w:color="auto"/>
        <w:left w:val="none" w:sz="0" w:space="0" w:color="auto"/>
        <w:bottom w:val="none" w:sz="0" w:space="0" w:color="auto"/>
        <w:right w:val="none" w:sz="0" w:space="0" w:color="auto"/>
      </w:divBdr>
    </w:div>
    <w:div w:id="600069482">
      <w:bodyDiv w:val="1"/>
      <w:marLeft w:val="0"/>
      <w:marRight w:val="0"/>
      <w:marTop w:val="0"/>
      <w:marBottom w:val="0"/>
      <w:divBdr>
        <w:top w:val="none" w:sz="0" w:space="0" w:color="auto"/>
        <w:left w:val="none" w:sz="0" w:space="0" w:color="auto"/>
        <w:bottom w:val="none" w:sz="0" w:space="0" w:color="auto"/>
        <w:right w:val="none" w:sz="0" w:space="0" w:color="auto"/>
      </w:divBdr>
    </w:div>
    <w:div w:id="600796235">
      <w:bodyDiv w:val="1"/>
      <w:marLeft w:val="0"/>
      <w:marRight w:val="0"/>
      <w:marTop w:val="0"/>
      <w:marBottom w:val="0"/>
      <w:divBdr>
        <w:top w:val="none" w:sz="0" w:space="0" w:color="auto"/>
        <w:left w:val="none" w:sz="0" w:space="0" w:color="auto"/>
        <w:bottom w:val="none" w:sz="0" w:space="0" w:color="auto"/>
        <w:right w:val="none" w:sz="0" w:space="0" w:color="auto"/>
      </w:divBdr>
    </w:div>
    <w:div w:id="604383463">
      <w:bodyDiv w:val="1"/>
      <w:marLeft w:val="0"/>
      <w:marRight w:val="0"/>
      <w:marTop w:val="0"/>
      <w:marBottom w:val="0"/>
      <w:divBdr>
        <w:top w:val="none" w:sz="0" w:space="0" w:color="auto"/>
        <w:left w:val="none" w:sz="0" w:space="0" w:color="auto"/>
        <w:bottom w:val="none" w:sz="0" w:space="0" w:color="auto"/>
        <w:right w:val="none" w:sz="0" w:space="0" w:color="auto"/>
      </w:divBdr>
    </w:div>
    <w:div w:id="605188558">
      <w:bodyDiv w:val="1"/>
      <w:marLeft w:val="0"/>
      <w:marRight w:val="0"/>
      <w:marTop w:val="0"/>
      <w:marBottom w:val="0"/>
      <w:divBdr>
        <w:top w:val="none" w:sz="0" w:space="0" w:color="auto"/>
        <w:left w:val="none" w:sz="0" w:space="0" w:color="auto"/>
        <w:bottom w:val="none" w:sz="0" w:space="0" w:color="auto"/>
        <w:right w:val="none" w:sz="0" w:space="0" w:color="auto"/>
      </w:divBdr>
    </w:div>
    <w:div w:id="606232517">
      <w:bodyDiv w:val="1"/>
      <w:marLeft w:val="0"/>
      <w:marRight w:val="0"/>
      <w:marTop w:val="0"/>
      <w:marBottom w:val="0"/>
      <w:divBdr>
        <w:top w:val="none" w:sz="0" w:space="0" w:color="auto"/>
        <w:left w:val="none" w:sz="0" w:space="0" w:color="auto"/>
        <w:bottom w:val="none" w:sz="0" w:space="0" w:color="auto"/>
        <w:right w:val="none" w:sz="0" w:space="0" w:color="auto"/>
      </w:divBdr>
    </w:div>
    <w:div w:id="606546506">
      <w:bodyDiv w:val="1"/>
      <w:marLeft w:val="0"/>
      <w:marRight w:val="0"/>
      <w:marTop w:val="0"/>
      <w:marBottom w:val="0"/>
      <w:divBdr>
        <w:top w:val="none" w:sz="0" w:space="0" w:color="auto"/>
        <w:left w:val="none" w:sz="0" w:space="0" w:color="auto"/>
        <w:bottom w:val="none" w:sz="0" w:space="0" w:color="auto"/>
        <w:right w:val="none" w:sz="0" w:space="0" w:color="auto"/>
      </w:divBdr>
    </w:div>
    <w:div w:id="610742638">
      <w:bodyDiv w:val="1"/>
      <w:marLeft w:val="0"/>
      <w:marRight w:val="0"/>
      <w:marTop w:val="0"/>
      <w:marBottom w:val="0"/>
      <w:divBdr>
        <w:top w:val="none" w:sz="0" w:space="0" w:color="auto"/>
        <w:left w:val="none" w:sz="0" w:space="0" w:color="auto"/>
        <w:bottom w:val="none" w:sz="0" w:space="0" w:color="auto"/>
        <w:right w:val="none" w:sz="0" w:space="0" w:color="auto"/>
      </w:divBdr>
    </w:div>
    <w:div w:id="613489187">
      <w:bodyDiv w:val="1"/>
      <w:marLeft w:val="0"/>
      <w:marRight w:val="0"/>
      <w:marTop w:val="0"/>
      <w:marBottom w:val="0"/>
      <w:divBdr>
        <w:top w:val="none" w:sz="0" w:space="0" w:color="auto"/>
        <w:left w:val="none" w:sz="0" w:space="0" w:color="auto"/>
        <w:bottom w:val="none" w:sz="0" w:space="0" w:color="auto"/>
        <w:right w:val="none" w:sz="0" w:space="0" w:color="auto"/>
      </w:divBdr>
    </w:div>
    <w:div w:id="621156442">
      <w:bodyDiv w:val="1"/>
      <w:marLeft w:val="0"/>
      <w:marRight w:val="0"/>
      <w:marTop w:val="0"/>
      <w:marBottom w:val="0"/>
      <w:divBdr>
        <w:top w:val="none" w:sz="0" w:space="0" w:color="auto"/>
        <w:left w:val="none" w:sz="0" w:space="0" w:color="auto"/>
        <w:bottom w:val="none" w:sz="0" w:space="0" w:color="auto"/>
        <w:right w:val="none" w:sz="0" w:space="0" w:color="auto"/>
      </w:divBdr>
    </w:div>
    <w:div w:id="621814333">
      <w:bodyDiv w:val="1"/>
      <w:marLeft w:val="0"/>
      <w:marRight w:val="0"/>
      <w:marTop w:val="0"/>
      <w:marBottom w:val="0"/>
      <w:divBdr>
        <w:top w:val="none" w:sz="0" w:space="0" w:color="auto"/>
        <w:left w:val="none" w:sz="0" w:space="0" w:color="auto"/>
        <w:bottom w:val="none" w:sz="0" w:space="0" w:color="auto"/>
        <w:right w:val="none" w:sz="0" w:space="0" w:color="auto"/>
      </w:divBdr>
    </w:div>
    <w:div w:id="626551872">
      <w:bodyDiv w:val="1"/>
      <w:marLeft w:val="0"/>
      <w:marRight w:val="0"/>
      <w:marTop w:val="0"/>
      <w:marBottom w:val="0"/>
      <w:divBdr>
        <w:top w:val="none" w:sz="0" w:space="0" w:color="auto"/>
        <w:left w:val="none" w:sz="0" w:space="0" w:color="auto"/>
        <w:bottom w:val="none" w:sz="0" w:space="0" w:color="auto"/>
        <w:right w:val="none" w:sz="0" w:space="0" w:color="auto"/>
      </w:divBdr>
    </w:div>
    <w:div w:id="629477473">
      <w:bodyDiv w:val="1"/>
      <w:marLeft w:val="0"/>
      <w:marRight w:val="0"/>
      <w:marTop w:val="0"/>
      <w:marBottom w:val="0"/>
      <w:divBdr>
        <w:top w:val="none" w:sz="0" w:space="0" w:color="auto"/>
        <w:left w:val="none" w:sz="0" w:space="0" w:color="auto"/>
        <w:bottom w:val="none" w:sz="0" w:space="0" w:color="auto"/>
        <w:right w:val="none" w:sz="0" w:space="0" w:color="auto"/>
      </w:divBdr>
    </w:div>
    <w:div w:id="632098683">
      <w:bodyDiv w:val="1"/>
      <w:marLeft w:val="0"/>
      <w:marRight w:val="0"/>
      <w:marTop w:val="0"/>
      <w:marBottom w:val="0"/>
      <w:divBdr>
        <w:top w:val="none" w:sz="0" w:space="0" w:color="auto"/>
        <w:left w:val="none" w:sz="0" w:space="0" w:color="auto"/>
        <w:bottom w:val="none" w:sz="0" w:space="0" w:color="auto"/>
        <w:right w:val="none" w:sz="0" w:space="0" w:color="auto"/>
      </w:divBdr>
    </w:div>
    <w:div w:id="633606050">
      <w:bodyDiv w:val="1"/>
      <w:marLeft w:val="0"/>
      <w:marRight w:val="0"/>
      <w:marTop w:val="0"/>
      <w:marBottom w:val="0"/>
      <w:divBdr>
        <w:top w:val="none" w:sz="0" w:space="0" w:color="auto"/>
        <w:left w:val="none" w:sz="0" w:space="0" w:color="auto"/>
        <w:bottom w:val="none" w:sz="0" w:space="0" w:color="auto"/>
        <w:right w:val="none" w:sz="0" w:space="0" w:color="auto"/>
      </w:divBdr>
    </w:div>
    <w:div w:id="639575687">
      <w:bodyDiv w:val="1"/>
      <w:marLeft w:val="0"/>
      <w:marRight w:val="0"/>
      <w:marTop w:val="0"/>
      <w:marBottom w:val="0"/>
      <w:divBdr>
        <w:top w:val="none" w:sz="0" w:space="0" w:color="auto"/>
        <w:left w:val="none" w:sz="0" w:space="0" w:color="auto"/>
        <w:bottom w:val="none" w:sz="0" w:space="0" w:color="auto"/>
        <w:right w:val="none" w:sz="0" w:space="0" w:color="auto"/>
      </w:divBdr>
    </w:div>
    <w:div w:id="641351156">
      <w:bodyDiv w:val="1"/>
      <w:marLeft w:val="0"/>
      <w:marRight w:val="0"/>
      <w:marTop w:val="0"/>
      <w:marBottom w:val="0"/>
      <w:divBdr>
        <w:top w:val="none" w:sz="0" w:space="0" w:color="auto"/>
        <w:left w:val="none" w:sz="0" w:space="0" w:color="auto"/>
        <w:bottom w:val="none" w:sz="0" w:space="0" w:color="auto"/>
        <w:right w:val="none" w:sz="0" w:space="0" w:color="auto"/>
      </w:divBdr>
    </w:div>
    <w:div w:id="641495948">
      <w:bodyDiv w:val="1"/>
      <w:marLeft w:val="0"/>
      <w:marRight w:val="0"/>
      <w:marTop w:val="0"/>
      <w:marBottom w:val="0"/>
      <w:divBdr>
        <w:top w:val="none" w:sz="0" w:space="0" w:color="auto"/>
        <w:left w:val="none" w:sz="0" w:space="0" w:color="auto"/>
        <w:bottom w:val="none" w:sz="0" w:space="0" w:color="auto"/>
        <w:right w:val="none" w:sz="0" w:space="0" w:color="auto"/>
      </w:divBdr>
    </w:div>
    <w:div w:id="642780663">
      <w:bodyDiv w:val="1"/>
      <w:marLeft w:val="0"/>
      <w:marRight w:val="0"/>
      <w:marTop w:val="0"/>
      <w:marBottom w:val="0"/>
      <w:divBdr>
        <w:top w:val="none" w:sz="0" w:space="0" w:color="auto"/>
        <w:left w:val="none" w:sz="0" w:space="0" w:color="auto"/>
        <w:bottom w:val="none" w:sz="0" w:space="0" w:color="auto"/>
        <w:right w:val="none" w:sz="0" w:space="0" w:color="auto"/>
      </w:divBdr>
    </w:div>
    <w:div w:id="644163409">
      <w:bodyDiv w:val="1"/>
      <w:marLeft w:val="0"/>
      <w:marRight w:val="0"/>
      <w:marTop w:val="0"/>
      <w:marBottom w:val="0"/>
      <w:divBdr>
        <w:top w:val="none" w:sz="0" w:space="0" w:color="auto"/>
        <w:left w:val="none" w:sz="0" w:space="0" w:color="auto"/>
        <w:bottom w:val="none" w:sz="0" w:space="0" w:color="auto"/>
        <w:right w:val="none" w:sz="0" w:space="0" w:color="auto"/>
      </w:divBdr>
    </w:div>
    <w:div w:id="646251395">
      <w:bodyDiv w:val="1"/>
      <w:marLeft w:val="0"/>
      <w:marRight w:val="0"/>
      <w:marTop w:val="0"/>
      <w:marBottom w:val="0"/>
      <w:divBdr>
        <w:top w:val="none" w:sz="0" w:space="0" w:color="auto"/>
        <w:left w:val="none" w:sz="0" w:space="0" w:color="auto"/>
        <w:bottom w:val="none" w:sz="0" w:space="0" w:color="auto"/>
        <w:right w:val="none" w:sz="0" w:space="0" w:color="auto"/>
      </w:divBdr>
    </w:div>
    <w:div w:id="647131313">
      <w:bodyDiv w:val="1"/>
      <w:marLeft w:val="0"/>
      <w:marRight w:val="0"/>
      <w:marTop w:val="0"/>
      <w:marBottom w:val="0"/>
      <w:divBdr>
        <w:top w:val="none" w:sz="0" w:space="0" w:color="auto"/>
        <w:left w:val="none" w:sz="0" w:space="0" w:color="auto"/>
        <w:bottom w:val="none" w:sz="0" w:space="0" w:color="auto"/>
        <w:right w:val="none" w:sz="0" w:space="0" w:color="auto"/>
      </w:divBdr>
    </w:div>
    <w:div w:id="648369256">
      <w:bodyDiv w:val="1"/>
      <w:marLeft w:val="0"/>
      <w:marRight w:val="0"/>
      <w:marTop w:val="0"/>
      <w:marBottom w:val="0"/>
      <w:divBdr>
        <w:top w:val="none" w:sz="0" w:space="0" w:color="auto"/>
        <w:left w:val="none" w:sz="0" w:space="0" w:color="auto"/>
        <w:bottom w:val="none" w:sz="0" w:space="0" w:color="auto"/>
        <w:right w:val="none" w:sz="0" w:space="0" w:color="auto"/>
      </w:divBdr>
    </w:div>
    <w:div w:id="658970439">
      <w:bodyDiv w:val="1"/>
      <w:marLeft w:val="0"/>
      <w:marRight w:val="0"/>
      <w:marTop w:val="0"/>
      <w:marBottom w:val="0"/>
      <w:divBdr>
        <w:top w:val="none" w:sz="0" w:space="0" w:color="auto"/>
        <w:left w:val="none" w:sz="0" w:space="0" w:color="auto"/>
        <w:bottom w:val="none" w:sz="0" w:space="0" w:color="auto"/>
        <w:right w:val="none" w:sz="0" w:space="0" w:color="auto"/>
      </w:divBdr>
    </w:div>
    <w:div w:id="660082523">
      <w:bodyDiv w:val="1"/>
      <w:marLeft w:val="0"/>
      <w:marRight w:val="0"/>
      <w:marTop w:val="0"/>
      <w:marBottom w:val="0"/>
      <w:divBdr>
        <w:top w:val="none" w:sz="0" w:space="0" w:color="auto"/>
        <w:left w:val="none" w:sz="0" w:space="0" w:color="auto"/>
        <w:bottom w:val="none" w:sz="0" w:space="0" w:color="auto"/>
        <w:right w:val="none" w:sz="0" w:space="0" w:color="auto"/>
      </w:divBdr>
    </w:div>
    <w:div w:id="661466246">
      <w:bodyDiv w:val="1"/>
      <w:marLeft w:val="0"/>
      <w:marRight w:val="0"/>
      <w:marTop w:val="0"/>
      <w:marBottom w:val="0"/>
      <w:divBdr>
        <w:top w:val="none" w:sz="0" w:space="0" w:color="auto"/>
        <w:left w:val="none" w:sz="0" w:space="0" w:color="auto"/>
        <w:bottom w:val="none" w:sz="0" w:space="0" w:color="auto"/>
        <w:right w:val="none" w:sz="0" w:space="0" w:color="auto"/>
      </w:divBdr>
    </w:div>
    <w:div w:id="662707833">
      <w:bodyDiv w:val="1"/>
      <w:marLeft w:val="0"/>
      <w:marRight w:val="0"/>
      <w:marTop w:val="0"/>
      <w:marBottom w:val="0"/>
      <w:divBdr>
        <w:top w:val="none" w:sz="0" w:space="0" w:color="auto"/>
        <w:left w:val="none" w:sz="0" w:space="0" w:color="auto"/>
        <w:bottom w:val="none" w:sz="0" w:space="0" w:color="auto"/>
        <w:right w:val="none" w:sz="0" w:space="0" w:color="auto"/>
      </w:divBdr>
    </w:div>
    <w:div w:id="664481958">
      <w:bodyDiv w:val="1"/>
      <w:marLeft w:val="0"/>
      <w:marRight w:val="0"/>
      <w:marTop w:val="0"/>
      <w:marBottom w:val="0"/>
      <w:divBdr>
        <w:top w:val="none" w:sz="0" w:space="0" w:color="auto"/>
        <w:left w:val="none" w:sz="0" w:space="0" w:color="auto"/>
        <w:bottom w:val="none" w:sz="0" w:space="0" w:color="auto"/>
        <w:right w:val="none" w:sz="0" w:space="0" w:color="auto"/>
      </w:divBdr>
    </w:div>
    <w:div w:id="668214415">
      <w:bodyDiv w:val="1"/>
      <w:marLeft w:val="0"/>
      <w:marRight w:val="0"/>
      <w:marTop w:val="0"/>
      <w:marBottom w:val="0"/>
      <w:divBdr>
        <w:top w:val="none" w:sz="0" w:space="0" w:color="auto"/>
        <w:left w:val="none" w:sz="0" w:space="0" w:color="auto"/>
        <w:bottom w:val="none" w:sz="0" w:space="0" w:color="auto"/>
        <w:right w:val="none" w:sz="0" w:space="0" w:color="auto"/>
      </w:divBdr>
    </w:div>
    <w:div w:id="668799231">
      <w:bodyDiv w:val="1"/>
      <w:marLeft w:val="0"/>
      <w:marRight w:val="0"/>
      <w:marTop w:val="0"/>
      <w:marBottom w:val="0"/>
      <w:divBdr>
        <w:top w:val="none" w:sz="0" w:space="0" w:color="auto"/>
        <w:left w:val="none" w:sz="0" w:space="0" w:color="auto"/>
        <w:bottom w:val="none" w:sz="0" w:space="0" w:color="auto"/>
        <w:right w:val="none" w:sz="0" w:space="0" w:color="auto"/>
      </w:divBdr>
    </w:div>
    <w:div w:id="670062152">
      <w:bodyDiv w:val="1"/>
      <w:marLeft w:val="0"/>
      <w:marRight w:val="0"/>
      <w:marTop w:val="0"/>
      <w:marBottom w:val="0"/>
      <w:divBdr>
        <w:top w:val="none" w:sz="0" w:space="0" w:color="auto"/>
        <w:left w:val="none" w:sz="0" w:space="0" w:color="auto"/>
        <w:bottom w:val="none" w:sz="0" w:space="0" w:color="auto"/>
        <w:right w:val="none" w:sz="0" w:space="0" w:color="auto"/>
      </w:divBdr>
    </w:div>
    <w:div w:id="670181419">
      <w:bodyDiv w:val="1"/>
      <w:marLeft w:val="0"/>
      <w:marRight w:val="0"/>
      <w:marTop w:val="0"/>
      <w:marBottom w:val="0"/>
      <w:divBdr>
        <w:top w:val="none" w:sz="0" w:space="0" w:color="auto"/>
        <w:left w:val="none" w:sz="0" w:space="0" w:color="auto"/>
        <w:bottom w:val="none" w:sz="0" w:space="0" w:color="auto"/>
        <w:right w:val="none" w:sz="0" w:space="0" w:color="auto"/>
      </w:divBdr>
    </w:div>
    <w:div w:id="672608308">
      <w:bodyDiv w:val="1"/>
      <w:marLeft w:val="0"/>
      <w:marRight w:val="0"/>
      <w:marTop w:val="0"/>
      <w:marBottom w:val="0"/>
      <w:divBdr>
        <w:top w:val="none" w:sz="0" w:space="0" w:color="auto"/>
        <w:left w:val="none" w:sz="0" w:space="0" w:color="auto"/>
        <w:bottom w:val="none" w:sz="0" w:space="0" w:color="auto"/>
        <w:right w:val="none" w:sz="0" w:space="0" w:color="auto"/>
      </w:divBdr>
    </w:div>
    <w:div w:id="674651185">
      <w:bodyDiv w:val="1"/>
      <w:marLeft w:val="0"/>
      <w:marRight w:val="0"/>
      <w:marTop w:val="0"/>
      <w:marBottom w:val="0"/>
      <w:divBdr>
        <w:top w:val="none" w:sz="0" w:space="0" w:color="auto"/>
        <w:left w:val="none" w:sz="0" w:space="0" w:color="auto"/>
        <w:bottom w:val="none" w:sz="0" w:space="0" w:color="auto"/>
        <w:right w:val="none" w:sz="0" w:space="0" w:color="auto"/>
      </w:divBdr>
    </w:div>
    <w:div w:id="675890253">
      <w:bodyDiv w:val="1"/>
      <w:marLeft w:val="0"/>
      <w:marRight w:val="0"/>
      <w:marTop w:val="0"/>
      <w:marBottom w:val="0"/>
      <w:divBdr>
        <w:top w:val="none" w:sz="0" w:space="0" w:color="auto"/>
        <w:left w:val="none" w:sz="0" w:space="0" w:color="auto"/>
        <w:bottom w:val="none" w:sz="0" w:space="0" w:color="auto"/>
        <w:right w:val="none" w:sz="0" w:space="0" w:color="auto"/>
      </w:divBdr>
    </w:div>
    <w:div w:id="677776861">
      <w:bodyDiv w:val="1"/>
      <w:marLeft w:val="0"/>
      <w:marRight w:val="0"/>
      <w:marTop w:val="0"/>
      <w:marBottom w:val="0"/>
      <w:divBdr>
        <w:top w:val="none" w:sz="0" w:space="0" w:color="auto"/>
        <w:left w:val="none" w:sz="0" w:space="0" w:color="auto"/>
        <w:bottom w:val="none" w:sz="0" w:space="0" w:color="auto"/>
        <w:right w:val="none" w:sz="0" w:space="0" w:color="auto"/>
      </w:divBdr>
    </w:div>
    <w:div w:id="680595192">
      <w:bodyDiv w:val="1"/>
      <w:marLeft w:val="0"/>
      <w:marRight w:val="0"/>
      <w:marTop w:val="0"/>
      <w:marBottom w:val="0"/>
      <w:divBdr>
        <w:top w:val="none" w:sz="0" w:space="0" w:color="auto"/>
        <w:left w:val="none" w:sz="0" w:space="0" w:color="auto"/>
        <w:bottom w:val="none" w:sz="0" w:space="0" w:color="auto"/>
        <w:right w:val="none" w:sz="0" w:space="0" w:color="auto"/>
      </w:divBdr>
    </w:div>
    <w:div w:id="681664344">
      <w:bodyDiv w:val="1"/>
      <w:marLeft w:val="0"/>
      <w:marRight w:val="0"/>
      <w:marTop w:val="0"/>
      <w:marBottom w:val="0"/>
      <w:divBdr>
        <w:top w:val="none" w:sz="0" w:space="0" w:color="auto"/>
        <w:left w:val="none" w:sz="0" w:space="0" w:color="auto"/>
        <w:bottom w:val="none" w:sz="0" w:space="0" w:color="auto"/>
        <w:right w:val="none" w:sz="0" w:space="0" w:color="auto"/>
      </w:divBdr>
    </w:div>
    <w:div w:id="681666216">
      <w:bodyDiv w:val="1"/>
      <w:marLeft w:val="0"/>
      <w:marRight w:val="0"/>
      <w:marTop w:val="0"/>
      <w:marBottom w:val="0"/>
      <w:divBdr>
        <w:top w:val="none" w:sz="0" w:space="0" w:color="auto"/>
        <w:left w:val="none" w:sz="0" w:space="0" w:color="auto"/>
        <w:bottom w:val="none" w:sz="0" w:space="0" w:color="auto"/>
        <w:right w:val="none" w:sz="0" w:space="0" w:color="auto"/>
      </w:divBdr>
    </w:div>
    <w:div w:id="683895625">
      <w:bodyDiv w:val="1"/>
      <w:marLeft w:val="0"/>
      <w:marRight w:val="0"/>
      <w:marTop w:val="0"/>
      <w:marBottom w:val="0"/>
      <w:divBdr>
        <w:top w:val="none" w:sz="0" w:space="0" w:color="auto"/>
        <w:left w:val="none" w:sz="0" w:space="0" w:color="auto"/>
        <w:bottom w:val="none" w:sz="0" w:space="0" w:color="auto"/>
        <w:right w:val="none" w:sz="0" w:space="0" w:color="auto"/>
      </w:divBdr>
    </w:div>
    <w:div w:id="684552272">
      <w:bodyDiv w:val="1"/>
      <w:marLeft w:val="0"/>
      <w:marRight w:val="0"/>
      <w:marTop w:val="0"/>
      <w:marBottom w:val="0"/>
      <w:divBdr>
        <w:top w:val="none" w:sz="0" w:space="0" w:color="auto"/>
        <w:left w:val="none" w:sz="0" w:space="0" w:color="auto"/>
        <w:bottom w:val="none" w:sz="0" w:space="0" w:color="auto"/>
        <w:right w:val="none" w:sz="0" w:space="0" w:color="auto"/>
      </w:divBdr>
    </w:div>
    <w:div w:id="685139365">
      <w:bodyDiv w:val="1"/>
      <w:marLeft w:val="0"/>
      <w:marRight w:val="0"/>
      <w:marTop w:val="0"/>
      <w:marBottom w:val="0"/>
      <w:divBdr>
        <w:top w:val="none" w:sz="0" w:space="0" w:color="auto"/>
        <w:left w:val="none" w:sz="0" w:space="0" w:color="auto"/>
        <w:bottom w:val="none" w:sz="0" w:space="0" w:color="auto"/>
        <w:right w:val="none" w:sz="0" w:space="0" w:color="auto"/>
      </w:divBdr>
    </w:div>
    <w:div w:id="685328206">
      <w:bodyDiv w:val="1"/>
      <w:marLeft w:val="0"/>
      <w:marRight w:val="0"/>
      <w:marTop w:val="0"/>
      <w:marBottom w:val="0"/>
      <w:divBdr>
        <w:top w:val="none" w:sz="0" w:space="0" w:color="auto"/>
        <w:left w:val="none" w:sz="0" w:space="0" w:color="auto"/>
        <w:bottom w:val="none" w:sz="0" w:space="0" w:color="auto"/>
        <w:right w:val="none" w:sz="0" w:space="0" w:color="auto"/>
      </w:divBdr>
    </w:div>
    <w:div w:id="688794670">
      <w:bodyDiv w:val="1"/>
      <w:marLeft w:val="0"/>
      <w:marRight w:val="0"/>
      <w:marTop w:val="0"/>
      <w:marBottom w:val="0"/>
      <w:divBdr>
        <w:top w:val="none" w:sz="0" w:space="0" w:color="auto"/>
        <w:left w:val="none" w:sz="0" w:space="0" w:color="auto"/>
        <w:bottom w:val="none" w:sz="0" w:space="0" w:color="auto"/>
        <w:right w:val="none" w:sz="0" w:space="0" w:color="auto"/>
      </w:divBdr>
    </w:div>
    <w:div w:id="688989655">
      <w:bodyDiv w:val="1"/>
      <w:marLeft w:val="0"/>
      <w:marRight w:val="0"/>
      <w:marTop w:val="0"/>
      <w:marBottom w:val="0"/>
      <w:divBdr>
        <w:top w:val="none" w:sz="0" w:space="0" w:color="auto"/>
        <w:left w:val="none" w:sz="0" w:space="0" w:color="auto"/>
        <w:bottom w:val="none" w:sz="0" w:space="0" w:color="auto"/>
        <w:right w:val="none" w:sz="0" w:space="0" w:color="auto"/>
      </w:divBdr>
    </w:div>
    <w:div w:id="693311449">
      <w:bodyDiv w:val="1"/>
      <w:marLeft w:val="0"/>
      <w:marRight w:val="0"/>
      <w:marTop w:val="0"/>
      <w:marBottom w:val="0"/>
      <w:divBdr>
        <w:top w:val="none" w:sz="0" w:space="0" w:color="auto"/>
        <w:left w:val="none" w:sz="0" w:space="0" w:color="auto"/>
        <w:bottom w:val="none" w:sz="0" w:space="0" w:color="auto"/>
        <w:right w:val="none" w:sz="0" w:space="0" w:color="auto"/>
      </w:divBdr>
    </w:div>
    <w:div w:id="693385803">
      <w:bodyDiv w:val="1"/>
      <w:marLeft w:val="0"/>
      <w:marRight w:val="0"/>
      <w:marTop w:val="0"/>
      <w:marBottom w:val="0"/>
      <w:divBdr>
        <w:top w:val="none" w:sz="0" w:space="0" w:color="auto"/>
        <w:left w:val="none" w:sz="0" w:space="0" w:color="auto"/>
        <w:bottom w:val="none" w:sz="0" w:space="0" w:color="auto"/>
        <w:right w:val="none" w:sz="0" w:space="0" w:color="auto"/>
      </w:divBdr>
    </w:div>
    <w:div w:id="699547821">
      <w:bodyDiv w:val="1"/>
      <w:marLeft w:val="0"/>
      <w:marRight w:val="0"/>
      <w:marTop w:val="0"/>
      <w:marBottom w:val="0"/>
      <w:divBdr>
        <w:top w:val="none" w:sz="0" w:space="0" w:color="auto"/>
        <w:left w:val="none" w:sz="0" w:space="0" w:color="auto"/>
        <w:bottom w:val="none" w:sz="0" w:space="0" w:color="auto"/>
        <w:right w:val="none" w:sz="0" w:space="0" w:color="auto"/>
      </w:divBdr>
    </w:div>
    <w:div w:id="701053691">
      <w:bodyDiv w:val="1"/>
      <w:marLeft w:val="0"/>
      <w:marRight w:val="0"/>
      <w:marTop w:val="0"/>
      <w:marBottom w:val="0"/>
      <w:divBdr>
        <w:top w:val="none" w:sz="0" w:space="0" w:color="auto"/>
        <w:left w:val="none" w:sz="0" w:space="0" w:color="auto"/>
        <w:bottom w:val="none" w:sz="0" w:space="0" w:color="auto"/>
        <w:right w:val="none" w:sz="0" w:space="0" w:color="auto"/>
      </w:divBdr>
    </w:div>
    <w:div w:id="702439571">
      <w:bodyDiv w:val="1"/>
      <w:marLeft w:val="0"/>
      <w:marRight w:val="0"/>
      <w:marTop w:val="0"/>
      <w:marBottom w:val="0"/>
      <w:divBdr>
        <w:top w:val="none" w:sz="0" w:space="0" w:color="auto"/>
        <w:left w:val="none" w:sz="0" w:space="0" w:color="auto"/>
        <w:bottom w:val="none" w:sz="0" w:space="0" w:color="auto"/>
        <w:right w:val="none" w:sz="0" w:space="0" w:color="auto"/>
      </w:divBdr>
    </w:div>
    <w:div w:id="702511171">
      <w:bodyDiv w:val="1"/>
      <w:marLeft w:val="0"/>
      <w:marRight w:val="0"/>
      <w:marTop w:val="0"/>
      <w:marBottom w:val="0"/>
      <w:divBdr>
        <w:top w:val="none" w:sz="0" w:space="0" w:color="auto"/>
        <w:left w:val="none" w:sz="0" w:space="0" w:color="auto"/>
        <w:bottom w:val="none" w:sz="0" w:space="0" w:color="auto"/>
        <w:right w:val="none" w:sz="0" w:space="0" w:color="auto"/>
      </w:divBdr>
    </w:div>
    <w:div w:id="703944055">
      <w:bodyDiv w:val="1"/>
      <w:marLeft w:val="0"/>
      <w:marRight w:val="0"/>
      <w:marTop w:val="0"/>
      <w:marBottom w:val="0"/>
      <w:divBdr>
        <w:top w:val="none" w:sz="0" w:space="0" w:color="auto"/>
        <w:left w:val="none" w:sz="0" w:space="0" w:color="auto"/>
        <w:bottom w:val="none" w:sz="0" w:space="0" w:color="auto"/>
        <w:right w:val="none" w:sz="0" w:space="0" w:color="auto"/>
      </w:divBdr>
    </w:div>
    <w:div w:id="706417935">
      <w:bodyDiv w:val="1"/>
      <w:marLeft w:val="0"/>
      <w:marRight w:val="0"/>
      <w:marTop w:val="0"/>
      <w:marBottom w:val="0"/>
      <w:divBdr>
        <w:top w:val="none" w:sz="0" w:space="0" w:color="auto"/>
        <w:left w:val="none" w:sz="0" w:space="0" w:color="auto"/>
        <w:bottom w:val="none" w:sz="0" w:space="0" w:color="auto"/>
        <w:right w:val="none" w:sz="0" w:space="0" w:color="auto"/>
      </w:divBdr>
    </w:div>
    <w:div w:id="706955472">
      <w:bodyDiv w:val="1"/>
      <w:marLeft w:val="0"/>
      <w:marRight w:val="0"/>
      <w:marTop w:val="0"/>
      <w:marBottom w:val="0"/>
      <w:divBdr>
        <w:top w:val="none" w:sz="0" w:space="0" w:color="auto"/>
        <w:left w:val="none" w:sz="0" w:space="0" w:color="auto"/>
        <w:bottom w:val="none" w:sz="0" w:space="0" w:color="auto"/>
        <w:right w:val="none" w:sz="0" w:space="0" w:color="auto"/>
      </w:divBdr>
    </w:div>
    <w:div w:id="713967983">
      <w:bodyDiv w:val="1"/>
      <w:marLeft w:val="0"/>
      <w:marRight w:val="0"/>
      <w:marTop w:val="0"/>
      <w:marBottom w:val="0"/>
      <w:divBdr>
        <w:top w:val="none" w:sz="0" w:space="0" w:color="auto"/>
        <w:left w:val="none" w:sz="0" w:space="0" w:color="auto"/>
        <w:bottom w:val="none" w:sz="0" w:space="0" w:color="auto"/>
        <w:right w:val="none" w:sz="0" w:space="0" w:color="auto"/>
      </w:divBdr>
    </w:div>
    <w:div w:id="718671649">
      <w:bodyDiv w:val="1"/>
      <w:marLeft w:val="0"/>
      <w:marRight w:val="0"/>
      <w:marTop w:val="0"/>
      <w:marBottom w:val="0"/>
      <w:divBdr>
        <w:top w:val="none" w:sz="0" w:space="0" w:color="auto"/>
        <w:left w:val="none" w:sz="0" w:space="0" w:color="auto"/>
        <w:bottom w:val="none" w:sz="0" w:space="0" w:color="auto"/>
        <w:right w:val="none" w:sz="0" w:space="0" w:color="auto"/>
      </w:divBdr>
    </w:div>
    <w:div w:id="720907927">
      <w:bodyDiv w:val="1"/>
      <w:marLeft w:val="0"/>
      <w:marRight w:val="0"/>
      <w:marTop w:val="0"/>
      <w:marBottom w:val="0"/>
      <w:divBdr>
        <w:top w:val="none" w:sz="0" w:space="0" w:color="auto"/>
        <w:left w:val="none" w:sz="0" w:space="0" w:color="auto"/>
        <w:bottom w:val="none" w:sz="0" w:space="0" w:color="auto"/>
        <w:right w:val="none" w:sz="0" w:space="0" w:color="auto"/>
      </w:divBdr>
    </w:div>
    <w:div w:id="722212341">
      <w:bodyDiv w:val="1"/>
      <w:marLeft w:val="0"/>
      <w:marRight w:val="0"/>
      <w:marTop w:val="0"/>
      <w:marBottom w:val="0"/>
      <w:divBdr>
        <w:top w:val="none" w:sz="0" w:space="0" w:color="auto"/>
        <w:left w:val="none" w:sz="0" w:space="0" w:color="auto"/>
        <w:bottom w:val="none" w:sz="0" w:space="0" w:color="auto"/>
        <w:right w:val="none" w:sz="0" w:space="0" w:color="auto"/>
      </w:divBdr>
    </w:div>
    <w:div w:id="724449873">
      <w:bodyDiv w:val="1"/>
      <w:marLeft w:val="0"/>
      <w:marRight w:val="0"/>
      <w:marTop w:val="0"/>
      <w:marBottom w:val="0"/>
      <w:divBdr>
        <w:top w:val="none" w:sz="0" w:space="0" w:color="auto"/>
        <w:left w:val="none" w:sz="0" w:space="0" w:color="auto"/>
        <w:bottom w:val="none" w:sz="0" w:space="0" w:color="auto"/>
        <w:right w:val="none" w:sz="0" w:space="0" w:color="auto"/>
      </w:divBdr>
    </w:div>
    <w:div w:id="726992683">
      <w:bodyDiv w:val="1"/>
      <w:marLeft w:val="0"/>
      <w:marRight w:val="0"/>
      <w:marTop w:val="0"/>
      <w:marBottom w:val="0"/>
      <w:divBdr>
        <w:top w:val="none" w:sz="0" w:space="0" w:color="auto"/>
        <w:left w:val="none" w:sz="0" w:space="0" w:color="auto"/>
        <w:bottom w:val="none" w:sz="0" w:space="0" w:color="auto"/>
        <w:right w:val="none" w:sz="0" w:space="0" w:color="auto"/>
      </w:divBdr>
    </w:div>
    <w:div w:id="732775779">
      <w:bodyDiv w:val="1"/>
      <w:marLeft w:val="0"/>
      <w:marRight w:val="0"/>
      <w:marTop w:val="0"/>
      <w:marBottom w:val="0"/>
      <w:divBdr>
        <w:top w:val="none" w:sz="0" w:space="0" w:color="auto"/>
        <w:left w:val="none" w:sz="0" w:space="0" w:color="auto"/>
        <w:bottom w:val="none" w:sz="0" w:space="0" w:color="auto"/>
        <w:right w:val="none" w:sz="0" w:space="0" w:color="auto"/>
      </w:divBdr>
    </w:div>
    <w:div w:id="736706243">
      <w:bodyDiv w:val="1"/>
      <w:marLeft w:val="0"/>
      <w:marRight w:val="0"/>
      <w:marTop w:val="0"/>
      <w:marBottom w:val="0"/>
      <w:divBdr>
        <w:top w:val="none" w:sz="0" w:space="0" w:color="auto"/>
        <w:left w:val="none" w:sz="0" w:space="0" w:color="auto"/>
        <w:bottom w:val="none" w:sz="0" w:space="0" w:color="auto"/>
        <w:right w:val="none" w:sz="0" w:space="0" w:color="auto"/>
      </w:divBdr>
    </w:div>
    <w:div w:id="737751250">
      <w:bodyDiv w:val="1"/>
      <w:marLeft w:val="0"/>
      <w:marRight w:val="0"/>
      <w:marTop w:val="0"/>
      <w:marBottom w:val="0"/>
      <w:divBdr>
        <w:top w:val="none" w:sz="0" w:space="0" w:color="auto"/>
        <w:left w:val="none" w:sz="0" w:space="0" w:color="auto"/>
        <w:bottom w:val="none" w:sz="0" w:space="0" w:color="auto"/>
        <w:right w:val="none" w:sz="0" w:space="0" w:color="auto"/>
      </w:divBdr>
    </w:div>
    <w:div w:id="738207350">
      <w:bodyDiv w:val="1"/>
      <w:marLeft w:val="0"/>
      <w:marRight w:val="0"/>
      <w:marTop w:val="0"/>
      <w:marBottom w:val="0"/>
      <w:divBdr>
        <w:top w:val="none" w:sz="0" w:space="0" w:color="auto"/>
        <w:left w:val="none" w:sz="0" w:space="0" w:color="auto"/>
        <w:bottom w:val="none" w:sz="0" w:space="0" w:color="auto"/>
        <w:right w:val="none" w:sz="0" w:space="0" w:color="auto"/>
      </w:divBdr>
    </w:div>
    <w:div w:id="740442380">
      <w:bodyDiv w:val="1"/>
      <w:marLeft w:val="0"/>
      <w:marRight w:val="0"/>
      <w:marTop w:val="0"/>
      <w:marBottom w:val="0"/>
      <w:divBdr>
        <w:top w:val="none" w:sz="0" w:space="0" w:color="auto"/>
        <w:left w:val="none" w:sz="0" w:space="0" w:color="auto"/>
        <w:bottom w:val="none" w:sz="0" w:space="0" w:color="auto"/>
        <w:right w:val="none" w:sz="0" w:space="0" w:color="auto"/>
      </w:divBdr>
    </w:div>
    <w:div w:id="741101099">
      <w:bodyDiv w:val="1"/>
      <w:marLeft w:val="0"/>
      <w:marRight w:val="0"/>
      <w:marTop w:val="0"/>
      <w:marBottom w:val="0"/>
      <w:divBdr>
        <w:top w:val="none" w:sz="0" w:space="0" w:color="auto"/>
        <w:left w:val="none" w:sz="0" w:space="0" w:color="auto"/>
        <w:bottom w:val="none" w:sz="0" w:space="0" w:color="auto"/>
        <w:right w:val="none" w:sz="0" w:space="0" w:color="auto"/>
      </w:divBdr>
    </w:div>
    <w:div w:id="741293750">
      <w:bodyDiv w:val="1"/>
      <w:marLeft w:val="0"/>
      <w:marRight w:val="0"/>
      <w:marTop w:val="0"/>
      <w:marBottom w:val="0"/>
      <w:divBdr>
        <w:top w:val="none" w:sz="0" w:space="0" w:color="auto"/>
        <w:left w:val="none" w:sz="0" w:space="0" w:color="auto"/>
        <w:bottom w:val="none" w:sz="0" w:space="0" w:color="auto"/>
        <w:right w:val="none" w:sz="0" w:space="0" w:color="auto"/>
      </w:divBdr>
    </w:div>
    <w:div w:id="744188912">
      <w:bodyDiv w:val="1"/>
      <w:marLeft w:val="0"/>
      <w:marRight w:val="0"/>
      <w:marTop w:val="0"/>
      <w:marBottom w:val="0"/>
      <w:divBdr>
        <w:top w:val="none" w:sz="0" w:space="0" w:color="auto"/>
        <w:left w:val="none" w:sz="0" w:space="0" w:color="auto"/>
        <w:bottom w:val="none" w:sz="0" w:space="0" w:color="auto"/>
        <w:right w:val="none" w:sz="0" w:space="0" w:color="auto"/>
      </w:divBdr>
    </w:div>
    <w:div w:id="744230989">
      <w:bodyDiv w:val="1"/>
      <w:marLeft w:val="0"/>
      <w:marRight w:val="0"/>
      <w:marTop w:val="0"/>
      <w:marBottom w:val="0"/>
      <w:divBdr>
        <w:top w:val="none" w:sz="0" w:space="0" w:color="auto"/>
        <w:left w:val="none" w:sz="0" w:space="0" w:color="auto"/>
        <w:bottom w:val="none" w:sz="0" w:space="0" w:color="auto"/>
        <w:right w:val="none" w:sz="0" w:space="0" w:color="auto"/>
      </w:divBdr>
    </w:div>
    <w:div w:id="745764126">
      <w:bodyDiv w:val="1"/>
      <w:marLeft w:val="0"/>
      <w:marRight w:val="0"/>
      <w:marTop w:val="0"/>
      <w:marBottom w:val="0"/>
      <w:divBdr>
        <w:top w:val="none" w:sz="0" w:space="0" w:color="auto"/>
        <w:left w:val="none" w:sz="0" w:space="0" w:color="auto"/>
        <w:bottom w:val="none" w:sz="0" w:space="0" w:color="auto"/>
        <w:right w:val="none" w:sz="0" w:space="0" w:color="auto"/>
      </w:divBdr>
    </w:div>
    <w:div w:id="745957288">
      <w:bodyDiv w:val="1"/>
      <w:marLeft w:val="0"/>
      <w:marRight w:val="0"/>
      <w:marTop w:val="0"/>
      <w:marBottom w:val="0"/>
      <w:divBdr>
        <w:top w:val="none" w:sz="0" w:space="0" w:color="auto"/>
        <w:left w:val="none" w:sz="0" w:space="0" w:color="auto"/>
        <w:bottom w:val="none" w:sz="0" w:space="0" w:color="auto"/>
        <w:right w:val="none" w:sz="0" w:space="0" w:color="auto"/>
      </w:divBdr>
    </w:div>
    <w:div w:id="757599909">
      <w:bodyDiv w:val="1"/>
      <w:marLeft w:val="0"/>
      <w:marRight w:val="0"/>
      <w:marTop w:val="0"/>
      <w:marBottom w:val="0"/>
      <w:divBdr>
        <w:top w:val="none" w:sz="0" w:space="0" w:color="auto"/>
        <w:left w:val="none" w:sz="0" w:space="0" w:color="auto"/>
        <w:bottom w:val="none" w:sz="0" w:space="0" w:color="auto"/>
        <w:right w:val="none" w:sz="0" w:space="0" w:color="auto"/>
      </w:divBdr>
    </w:div>
    <w:div w:id="759717764">
      <w:bodyDiv w:val="1"/>
      <w:marLeft w:val="0"/>
      <w:marRight w:val="0"/>
      <w:marTop w:val="0"/>
      <w:marBottom w:val="0"/>
      <w:divBdr>
        <w:top w:val="none" w:sz="0" w:space="0" w:color="auto"/>
        <w:left w:val="none" w:sz="0" w:space="0" w:color="auto"/>
        <w:bottom w:val="none" w:sz="0" w:space="0" w:color="auto"/>
        <w:right w:val="none" w:sz="0" w:space="0" w:color="auto"/>
      </w:divBdr>
    </w:div>
    <w:div w:id="761222840">
      <w:bodyDiv w:val="1"/>
      <w:marLeft w:val="0"/>
      <w:marRight w:val="0"/>
      <w:marTop w:val="0"/>
      <w:marBottom w:val="0"/>
      <w:divBdr>
        <w:top w:val="none" w:sz="0" w:space="0" w:color="auto"/>
        <w:left w:val="none" w:sz="0" w:space="0" w:color="auto"/>
        <w:bottom w:val="none" w:sz="0" w:space="0" w:color="auto"/>
        <w:right w:val="none" w:sz="0" w:space="0" w:color="auto"/>
      </w:divBdr>
    </w:div>
    <w:div w:id="762074150">
      <w:bodyDiv w:val="1"/>
      <w:marLeft w:val="0"/>
      <w:marRight w:val="0"/>
      <w:marTop w:val="0"/>
      <w:marBottom w:val="0"/>
      <w:divBdr>
        <w:top w:val="none" w:sz="0" w:space="0" w:color="auto"/>
        <w:left w:val="none" w:sz="0" w:space="0" w:color="auto"/>
        <w:bottom w:val="none" w:sz="0" w:space="0" w:color="auto"/>
        <w:right w:val="none" w:sz="0" w:space="0" w:color="auto"/>
      </w:divBdr>
    </w:div>
    <w:div w:id="763722154">
      <w:bodyDiv w:val="1"/>
      <w:marLeft w:val="0"/>
      <w:marRight w:val="0"/>
      <w:marTop w:val="0"/>
      <w:marBottom w:val="0"/>
      <w:divBdr>
        <w:top w:val="none" w:sz="0" w:space="0" w:color="auto"/>
        <w:left w:val="none" w:sz="0" w:space="0" w:color="auto"/>
        <w:bottom w:val="none" w:sz="0" w:space="0" w:color="auto"/>
        <w:right w:val="none" w:sz="0" w:space="0" w:color="auto"/>
      </w:divBdr>
    </w:div>
    <w:div w:id="765033899">
      <w:bodyDiv w:val="1"/>
      <w:marLeft w:val="0"/>
      <w:marRight w:val="0"/>
      <w:marTop w:val="0"/>
      <w:marBottom w:val="0"/>
      <w:divBdr>
        <w:top w:val="none" w:sz="0" w:space="0" w:color="auto"/>
        <w:left w:val="none" w:sz="0" w:space="0" w:color="auto"/>
        <w:bottom w:val="none" w:sz="0" w:space="0" w:color="auto"/>
        <w:right w:val="none" w:sz="0" w:space="0" w:color="auto"/>
      </w:divBdr>
    </w:div>
    <w:div w:id="765660848">
      <w:bodyDiv w:val="1"/>
      <w:marLeft w:val="0"/>
      <w:marRight w:val="0"/>
      <w:marTop w:val="0"/>
      <w:marBottom w:val="0"/>
      <w:divBdr>
        <w:top w:val="none" w:sz="0" w:space="0" w:color="auto"/>
        <w:left w:val="none" w:sz="0" w:space="0" w:color="auto"/>
        <w:bottom w:val="none" w:sz="0" w:space="0" w:color="auto"/>
        <w:right w:val="none" w:sz="0" w:space="0" w:color="auto"/>
      </w:divBdr>
    </w:div>
    <w:div w:id="766385464">
      <w:bodyDiv w:val="1"/>
      <w:marLeft w:val="0"/>
      <w:marRight w:val="0"/>
      <w:marTop w:val="0"/>
      <w:marBottom w:val="0"/>
      <w:divBdr>
        <w:top w:val="none" w:sz="0" w:space="0" w:color="auto"/>
        <w:left w:val="none" w:sz="0" w:space="0" w:color="auto"/>
        <w:bottom w:val="none" w:sz="0" w:space="0" w:color="auto"/>
        <w:right w:val="none" w:sz="0" w:space="0" w:color="auto"/>
      </w:divBdr>
    </w:div>
    <w:div w:id="773094717">
      <w:bodyDiv w:val="1"/>
      <w:marLeft w:val="0"/>
      <w:marRight w:val="0"/>
      <w:marTop w:val="0"/>
      <w:marBottom w:val="0"/>
      <w:divBdr>
        <w:top w:val="none" w:sz="0" w:space="0" w:color="auto"/>
        <w:left w:val="none" w:sz="0" w:space="0" w:color="auto"/>
        <w:bottom w:val="none" w:sz="0" w:space="0" w:color="auto"/>
        <w:right w:val="none" w:sz="0" w:space="0" w:color="auto"/>
      </w:divBdr>
    </w:div>
    <w:div w:id="774131686">
      <w:bodyDiv w:val="1"/>
      <w:marLeft w:val="0"/>
      <w:marRight w:val="0"/>
      <w:marTop w:val="0"/>
      <w:marBottom w:val="0"/>
      <w:divBdr>
        <w:top w:val="none" w:sz="0" w:space="0" w:color="auto"/>
        <w:left w:val="none" w:sz="0" w:space="0" w:color="auto"/>
        <w:bottom w:val="none" w:sz="0" w:space="0" w:color="auto"/>
        <w:right w:val="none" w:sz="0" w:space="0" w:color="auto"/>
      </w:divBdr>
    </w:div>
    <w:div w:id="775490652">
      <w:bodyDiv w:val="1"/>
      <w:marLeft w:val="0"/>
      <w:marRight w:val="0"/>
      <w:marTop w:val="0"/>
      <w:marBottom w:val="0"/>
      <w:divBdr>
        <w:top w:val="none" w:sz="0" w:space="0" w:color="auto"/>
        <w:left w:val="none" w:sz="0" w:space="0" w:color="auto"/>
        <w:bottom w:val="none" w:sz="0" w:space="0" w:color="auto"/>
        <w:right w:val="none" w:sz="0" w:space="0" w:color="auto"/>
      </w:divBdr>
    </w:div>
    <w:div w:id="776489194">
      <w:bodyDiv w:val="1"/>
      <w:marLeft w:val="0"/>
      <w:marRight w:val="0"/>
      <w:marTop w:val="0"/>
      <w:marBottom w:val="0"/>
      <w:divBdr>
        <w:top w:val="none" w:sz="0" w:space="0" w:color="auto"/>
        <w:left w:val="none" w:sz="0" w:space="0" w:color="auto"/>
        <w:bottom w:val="none" w:sz="0" w:space="0" w:color="auto"/>
        <w:right w:val="none" w:sz="0" w:space="0" w:color="auto"/>
      </w:divBdr>
    </w:div>
    <w:div w:id="776602433">
      <w:bodyDiv w:val="1"/>
      <w:marLeft w:val="0"/>
      <w:marRight w:val="0"/>
      <w:marTop w:val="0"/>
      <w:marBottom w:val="0"/>
      <w:divBdr>
        <w:top w:val="none" w:sz="0" w:space="0" w:color="auto"/>
        <w:left w:val="none" w:sz="0" w:space="0" w:color="auto"/>
        <w:bottom w:val="none" w:sz="0" w:space="0" w:color="auto"/>
        <w:right w:val="none" w:sz="0" w:space="0" w:color="auto"/>
      </w:divBdr>
    </w:div>
    <w:div w:id="776679637">
      <w:bodyDiv w:val="1"/>
      <w:marLeft w:val="0"/>
      <w:marRight w:val="0"/>
      <w:marTop w:val="0"/>
      <w:marBottom w:val="0"/>
      <w:divBdr>
        <w:top w:val="none" w:sz="0" w:space="0" w:color="auto"/>
        <w:left w:val="none" w:sz="0" w:space="0" w:color="auto"/>
        <w:bottom w:val="none" w:sz="0" w:space="0" w:color="auto"/>
        <w:right w:val="none" w:sz="0" w:space="0" w:color="auto"/>
      </w:divBdr>
    </w:div>
    <w:div w:id="778792723">
      <w:bodyDiv w:val="1"/>
      <w:marLeft w:val="0"/>
      <w:marRight w:val="0"/>
      <w:marTop w:val="0"/>
      <w:marBottom w:val="0"/>
      <w:divBdr>
        <w:top w:val="none" w:sz="0" w:space="0" w:color="auto"/>
        <w:left w:val="none" w:sz="0" w:space="0" w:color="auto"/>
        <w:bottom w:val="none" w:sz="0" w:space="0" w:color="auto"/>
        <w:right w:val="none" w:sz="0" w:space="0" w:color="auto"/>
      </w:divBdr>
    </w:div>
    <w:div w:id="778918465">
      <w:bodyDiv w:val="1"/>
      <w:marLeft w:val="0"/>
      <w:marRight w:val="0"/>
      <w:marTop w:val="0"/>
      <w:marBottom w:val="0"/>
      <w:divBdr>
        <w:top w:val="none" w:sz="0" w:space="0" w:color="auto"/>
        <w:left w:val="none" w:sz="0" w:space="0" w:color="auto"/>
        <w:bottom w:val="none" w:sz="0" w:space="0" w:color="auto"/>
        <w:right w:val="none" w:sz="0" w:space="0" w:color="auto"/>
      </w:divBdr>
    </w:div>
    <w:div w:id="780417386">
      <w:bodyDiv w:val="1"/>
      <w:marLeft w:val="0"/>
      <w:marRight w:val="0"/>
      <w:marTop w:val="0"/>
      <w:marBottom w:val="0"/>
      <w:divBdr>
        <w:top w:val="none" w:sz="0" w:space="0" w:color="auto"/>
        <w:left w:val="none" w:sz="0" w:space="0" w:color="auto"/>
        <w:bottom w:val="none" w:sz="0" w:space="0" w:color="auto"/>
        <w:right w:val="none" w:sz="0" w:space="0" w:color="auto"/>
      </w:divBdr>
    </w:div>
    <w:div w:id="783504851">
      <w:bodyDiv w:val="1"/>
      <w:marLeft w:val="0"/>
      <w:marRight w:val="0"/>
      <w:marTop w:val="0"/>
      <w:marBottom w:val="0"/>
      <w:divBdr>
        <w:top w:val="none" w:sz="0" w:space="0" w:color="auto"/>
        <w:left w:val="none" w:sz="0" w:space="0" w:color="auto"/>
        <w:bottom w:val="none" w:sz="0" w:space="0" w:color="auto"/>
        <w:right w:val="none" w:sz="0" w:space="0" w:color="auto"/>
      </w:divBdr>
    </w:div>
    <w:div w:id="784159956">
      <w:bodyDiv w:val="1"/>
      <w:marLeft w:val="0"/>
      <w:marRight w:val="0"/>
      <w:marTop w:val="0"/>
      <w:marBottom w:val="0"/>
      <w:divBdr>
        <w:top w:val="none" w:sz="0" w:space="0" w:color="auto"/>
        <w:left w:val="none" w:sz="0" w:space="0" w:color="auto"/>
        <w:bottom w:val="none" w:sz="0" w:space="0" w:color="auto"/>
        <w:right w:val="none" w:sz="0" w:space="0" w:color="auto"/>
      </w:divBdr>
    </w:div>
    <w:div w:id="795028096">
      <w:bodyDiv w:val="1"/>
      <w:marLeft w:val="0"/>
      <w:marRight w:val="0"/>
      <w:marTop w:val="0"/>
      <w:marBottom w:val="0"/>
      <w:divBdr>
        <w:top w:val="none" w:sz="0" w:space="0" w:color="auto"/>
        <w:left w:val="none" w:sz="0" w:space="0" w:color="auto"/>
        <w:bottom w:val="none" w:sz="0" w:space="0" w:color="auto"/>
        <w:right w:val="none" w:sz="0" w:space="0" w:color="auto"/>
      </w:divBdr>
    </w:div>
    <w:div w:id="795105692">
      <w:bodyDiv w:val="1"/>
      <w:marLeft w:val="0"/>
      <w:marRight w:val="0"/>
      <w:marTop w:val="0"/>
      <w:marBottom w:val="0"/>
      <w:divBdr>
        <w:top w:val="none" w:sz="0" w:space="0" w:color="auto"/>
        <w:left w:val="none" w:sz="0" w:space="0" w:color="auto"/>
        <w:bottom w:val="none" w:sz="0" w:space="0" w:color="auto"/>
        <w:right w:val="none" w:sz="0" w:space="0" w:color="auto"/>
      </w:divBdr>
    </w:div>
    <w:div w:id="795487150">
      <w:bodyDiv w:val="1"/>
      <w:marLeft w:val="0"/>
      <w:marRight w:val="0"/>
      <w:marTop w:val="0"/>
      <w:marBottom w:val="0"/>
      <w:divBdr>
        <w:top w:val="none" w:sz="0" w:space="0" w:color="auto"/>
        <w:left w:val="none" w:sz="0" w:space="0" w:color="auto"/>
        <w:bottom w:val="none" w:sz="0" w:space="0" w:color="auto"/>
        <w:right w:val="none" w:sz="0" w:space="0" w:color="auto"/>
      </w:divBdr>
    </w:div>
    <w:div w:id="803548979">
      <w:bodyDiv w:val="1"/>
      <w:marLeft w:val="0"/>
      <w:marRight w:val="0"/>
      <w:marTop w:val="0"/>
      <w:marBottom w:val="0"/>
      <w:divBdr>
        <w:top w:val="none" w:sz="0" w:space="0" w:color="auto"/>
        <w:left w:val="none" w:sz="0" w:space="0" w:color="auto"/>
        <w:bottom w:val="none" w:sz="0" w:space="0" w:color="auto"/>
        <w:right w:val="none" w:sz="0" w:space="0" w:color="auto"/>
      </w:divBdr>
    </w:div>
    <w:div w:id="806975551">
      <w:bodyDiv w:val="1"/>
      <w:marLeft w:val="0"/>
      <w:marRight w:val="0"/>
      <w:marTop w:val="0"/>
      <w:marBottom w:val="0"/>
      <w:divBdr>
        <w:top w:val="none" w:sz="0" w:space="0" w:color="auto"/>
        <w:left w:val="none" w:sz="0" w:space="0" w:color="auto"/>
        <w:bottom w:val="none" w:sz="0" w:space="0" w:color="auto"/>
        <w:right w:val="none" w:sz="0" w:space="0" w:color="auto"/>
      </w:divBdr>
    </w:div>
    <w:div w:id="809790308">
      <w:bodyDiv w:val="1"/>
      <w:marLeft w:val="0"/>
      <w:marRight w:val="0"/>
      <w:marTop w:val="0"/>
      <w:marBottom w:val="0"/>
      <w:divBdr>
        <w:top w:val="none" w:sz="0" w:space="0" w:color="auto"/>
        <w:left w:val="none" w:sz="0" w:space="0" w:color="auto"/>
        <w:bottom w:val="none" w:sz="0" w:space="0" w:color="auto"/>
        <w:right w:val="none" w:sz="0" w:space="0" w:color="auto"/>
      </w:divBdr>
    </w:div>
    <w:div w:id="811673844">
      <w:bodyDiv w:val="1"/>
      <w:marLeft w:val="0"/>
      <w:marRight w:val="0"/>
      <w:marTop w:val="0"/>
      <w:marBottom w:val="0"/>
      <w:divBdr>
        <w:top w:val="none" w:sz="0" w:space="0" w:color="auto"/>
        <w:left w:val="none" w:sz="0" w:space="0" w:color="auto"/>
        <w:bottom w:val="none" w:sz="0" w:space="0" w:color="auto"/>
        <w:right w:val="none" w:sz="0" w:space="0" w:color="auto"/>
      </w:divBdr>
    </w:div>
    <w:div w:id="812678730">
      <w:bodyDiv w:val="1"/>
      <w:marLeft w:val="0"/>
      <w:marRight w:val="0"/>
      <w:marTop w:val="0"/>
      <w:marBottom w:val="0"/>
      <w:divBdr>
        <w:top w:val="none" w:sz="0" w:space="0" w:color="auto"/>
        <w:left w:val="none" w:sz="0" w:space="0" w:color="auto"/>
        <w:bottom w:val="none" w:sz="0" w:space="0" w:color="auto"/>
        <w:right w:val="none" w:sz="0" w:space="0" w:color="auto"/>
      </w:divBdr>
    </w:div>
    <w:div w:id="816990698">
      <w:bodyDiv w:val="1"/>
      <w:marLeft w:val="0"/>
      <w:marRight w:val="0"/>
      <w:marTop w:val="0"/>
      <w:marBottom w:val="0"/>
      <w:divBdr>
        <w:top w:val="none" w:sz="0" w:space="0" w:color="auto"/>
        <w:left w:val="none" w:sz="0" w:space="0" w:color="auto"/>
        <w:bottom w:val="none" w:sz="0" w:space="0" w:color="auto"/>
        <w:right w:val="none" w:sz="0" w:space="0" w:color="auto"/>
      </w:divBdr>
    </w:div>
    <w:div w:id="823162341">
      <w:bodyDiv w:val="1"/>
      <w:marLeft w:val="0"/>
      <w:marRight w:val="0"/>
      <w:marTop w:val="0"/>
      <w:marBottom w:val="0"/>
      <w:divBdr>
        <w:top w:val="none" w:sz="0" w:space="0" w:color="auto"/>
        <w:left w:val="none" w:sz="0" w:space="0" w:color="auto"/>
        <w:bottom w:val="none" w:sz="0" w:space="0" w:color="auto"/>
        <w:right w:val="none" w:sz="0" w:space="0" w:color="auto"/>
      </w:divBdr>
    </w:div>
    <w:div w:id="824199811">
      <w:bodyDiv w:val="1"/>
      <w:marLeft w:val="0"/>
      <w:marRight w:val="0"/>
      <w:marTop w:val="0"/>
      <w:marBottom w:val="0"/>
      <w:divBdr>
        <w:top w:val="none" w:sz="0" w:space="0" w:color="auto"/>
        <w:left w:val="none" w:sz="0" w:space="0" w:color="auto"/>
        <w:bottom w:val="none" w:sz="0" w:space="0" w:color="auto"/>
        <w:right w:val="none" w:sz="0" w:space="0" w:color="auto"/>
      </w:divBdr>
    </w:div>
    <w:div w:id="825705908">
      <w:bodyDiv w:val="1"/>
      <w:marLeft w:val="0"/>
      <w:marRight w:val="0"/>
      <w:marTop w:val="0"/>
      <w:marBottom w:val="0"/>
      <w:divBdr>
        <w:top w:val="none" w:sz="0" w:space="0" w:color="auto"/>
        <w:left w:val="none" w:sz="0" w:space="0" w:color="auto"/>
        <w:bottom w:val="none" w:sz="0" w:space="0" w:color="auto"/>
        <w:right w:val="none" w:sz="0" w:space="0" w:color="auto"/>
      </w:divBdr>
    </w:div>
    <w:div w:id="828906735">
      <w:bodyDiv w:val="1"/>
      <w:marLeft w:val="0"/>
      <w:marRight w:val="0"/>
      <w:marTop w:val="0"/>
      <w:marBottom w:val="0"/>
      <w:divBdr>
        <w:top w:val="none" w:sz="0" w:space="0" w:color="auto"/>
        <w:left w:val="none" w:sz="0" w:space="0" w:color="auto"/>
        <w:bottom w:val="none" w:sz="0" w:space="0" w:color="auto"/>
        <w:right w:val="none" w:sz="0" w:space="0" w:color="auto"/>
      </w:divBdr>
    </w:div>
    <w:div w:id="829060764">
      <w:bodyDiv w:val="1"/>
      <w:marLeft w:val="0"/>
      <w:marRight w:val="0"/>
      <w:marTop w:val="0"/>
      <w:marBottom w:val="0"/>
      <w:divBdr>
        <w:top w:val="none" w:sz="0" w:space="0" w:color="auto"/>
        <w:left w:val="none" w:sz="0" w:space="0" w:color="auto"/>
        <w:bottom w:val="none" w:sz="0" w:space="0" w:color="auto"/>
        <w:right w:val="none" w:sz="0" w:space="0" w:color="auto"/>
      </w:divBdr>
    </w:div>
    <w:div w:id="829062457">
      <w:bodyDiv w:val="1"/>
      <w:marLeft w:val="0"/>
      <w:marRight w:val="0"/>
      <w:marTop w:val="0"/>
      <w:marBottom w:val="0"/>
      <w:divBdr>
        <w:top w:val="none" w:sz="0" w:space="0" w:color="auto"/>
        <w:left w:val="none" w:sz="0" w:space="0" w:color="auto"/>
        <w:bottom w:val="none" w:sz="0" w:space="0" w:color="auto"/>
        <w:right w:val="none" w:sz="0" w:space="0" w:color="auto"/>
      </w:divBdr>
    </w:div>
    <w:div w:id="829951560">
      <w:bodyDiv w:val="1"/>
      <w:marLeft w:val="0"/>
      <w:marRight w:val="0"/>
      <w:marTop w:val="0"/>
      <w:marBottom w:val="0"/>
      <w:divBdr>
        <w:top w:val="none" w:sz="0" w:space="0" w:color="auto"/>
        <w:left w:val="none" w:sz="0" w:space="0" w:color="auto"/>
        <w:bottom w:val="none" w:sz="0" w:space="0" w:color="auto"/>
        <w:right w:val="none" w:sz="0" w:space="0" w:color="auto"/>
      </w:divBdr>
    </w:div>
    <w:div w:id="830289396">
      <w:bodyDiv w:val="1"/>
      <w:marLeft w:val="0"/>
      <w:marRight w:val="0"/>
      <w:marTop w:val="0"/>
      <w:marBottom w:val="0"/>
      <w:divBdr>
        <w:top w:val="none" w:sz="0" w:space="0" w:color="auto"/>
        <w:left w:val="none" w:sz="0" w:space="0" w:color="auto"/>
        <w:bottom w:val="none" w:sz="0" w:space="0" w:color="auto"/>
        <w:right w:val="none" w:sz="0" w:space="0" w:color="auto"/>
      </w:divBdr>
    </w:div>
    <w:div w:id="831413334">
      <w:bodyDiv w:val="1"/>
      <w:marLeft w:val="0"/>
      <w:marRight w:val="0"/>
      <w:marTop w:val="0"/>
      <w:marBottom w:val="0"/>
      <w:divBdr>
        <w:top w:val="none" w:sz="0" w:space="0" w:color="auto"/>
        <w:left w:val="none" w:sz="0" w:space="0" w:color="auto"/>
        <w:bottom w:val="none" w:sz="0" w:space="0" w:color="auto"/>
        <w:right w:val="none" w:sz="0" w:space="0" w:color="auto"/>
      </w:divBdr>
    </w:div>
    <w:div w:id="832331495">
      <w:bodyDiv w:val="1"/>
      <w:marLeft w:val="0"/>
      <w:marRight w:val="0"/>
      <w:marTop w:val="0"/>
      <w:marBottom w:val="0"/>
      <w:divBdr>
        <w:top w:val="none" w:sz="0" w:space="0" w:color="auto"/>
        <w:left w:val="none" w:sz="0" w:space="0" w:color="auto"/>
        <w:bottom w:val="none" w:sz="0" w:space="0" w:color="auto"/>
        <w:right w:val="none" w:sz="0" w:space="0" w:color="auto"/>
      </w:divBdr>
    </w:div>
    <w:div w:id="832842672">
      <w:bodyDiv w:val="1"/>
      <w:marLeft w:val="0"/>
      <w:marRight w:val="0"/>
      <w:marTop w:val="0"/>
      <w:marBottom w:val="0"/>
      <w:divBdr>
        <w:top w:val="none" w:sz="0" w:space="0" w:color="auto"/>
        <w:left w:val="none" w:sz="0" w:space="0" w:color="auto"/>
        <w:bottom w:val="none" w:sz="0" w:space="0" w:color="auto"/>
        <w:right w:val="none" w:sz="0" w:space="0" w:color="auto"/>
      </w:divBdr>
    </w:div>
    <w:div w:id="837115583">
      <w:bodyDiv w:val="1"/>
      <w:marLeft w:val="0"/>
      <w:marRight w:val="0"/>
      <w:marTop w:val="0"/>
      <w:marBottom w:val="0"/>
      <w:divBdr>
        <w:top w:val="none" w:sz="0" w:space="0" w:color="auto"/>
        <w:left w:val="none" w:sz="0" w:space="0" w:color="auto"/>
        <w:bottom w:val="none" w:sz="0" w:space="0" w:color="auto"/>
        <w:right w:val="none" w:sz="0" w:space="0" w:color="auto"/>
      </w:divBdr>
    </w:div>
    <w:div w:id="838931722">
      <w:bodyDiv w:val="1"/>
      <w:marLeft w:val="0"/>
      <w:marRight w:val="0"/>
      <w:marTop w:val="0"/>
      <w:marBottom w:val="0"/>
      <w:divBdr>
        <w:top w:val="none" w:sz="0" w:space="0" w:color="auto"/>
        <w:left w:val="none" w:sz="0" w:space="0" w:color="auto"/>
        <w:bottom w:val="none" w:sz="0" w:space="0" w:color="auto"/>
        <w:right w:val="none" w:sz="0" w:space="0" w:color="auto"/>
      </w:divBdr>
    </w:div>
    <w:div w:id="845091732">
      <w:bodyDiv w:val="1"/>
      <w:marLeft w:val="0"/>
      <w:marRight w:val="0"/>
      <w:marTop w:val="0"/>
      <w:marBottom w:val="0"/>
      <w:divBdr>
        <w:top w:val="none" w:sz="0" w:space="0" w:color="auto"/>
        <w:left w:val="none" w:sz="0" w:space="0" w:color="auto"/>
        <w:bottom w:val="none" w:sz="0" w:space="0" w:color="auto"/>
        <w:right w:val="none" w:sz="0" w:space="0" w:color="auto"/>
      </w:divBdr>
    </w:div>
    <w:div w:id="845173705">
      <w:bodyDiv w:val="1"/>
      <w:marLeft w:val="0"/>
      <w:marRight w:val="0"/>
      <w:marTop w:val="0"/>
      <w:marBottom w:val="0"/>
      <w:divBdr>
        <w:top w:val="none" w:sz="0" w:space="0" w:color="auto"/>
        <w:left w:val="none" w:sz="0" w:space="0" w:color="auto"/>
        <w:bottom w:val="none" w:sz="0" w:space="0" w:color="auto"/>
        <w:right w:val="none" w:sz="0" w:space="0" w:color="auto"/>
      </w:divBdr>
    </w:div>
    <w:div w:id="845369250">
      <w:bodyDiv w:val="1"/>
      <w:marLeft w:val="0"/>
      <w:marRight w:val="0"/>
      <w:marTop w:val="0"/>
      <w:marBottom w:val="0"/>
      <w:divBdr>
        <w:top w:val="none" w:sz="0" w:space="0" w:color="auto"/>
        <w:left w:val="none" w:sz="0" w:space="0" w:color="auto"/>
        <w:bottom w:val="none" w:sz="0" w:space="0" w:color="auto"/>
        <w:right w:val="none" w:sz="0" w:space="0" w:color="auto"/>
      </w:divBdr>
    </w:div>
    <w:div w:id="848257340">
      <w:bodyDiv w:val="1"/>
      <w:marLeft w:val="0"/>
      <w:marRight w:val="0"/>
      <w:marTop w:val="0"/>
      <w:marBottom w:val="0"/>
      <w:divBdr>
        <w:top w:val="none" w:sz="0" w:space="0" w:color="auto"/>
        <w:left w:val="none" w:sz="0" w:space="0" w:color="auto"/>
        <w:bottom w:val="none" w:sz="0" w:space="0" w:color="auto"/>
        <w:right w:val="none" w:sz="0" w:space="0" w:color="auto"/>
      </w:divBdr>
    </w:div>
    <w:div w:id="852770651">
      <w:bodyDiv w:val="1"/>
      <w:marLeft w:val="0"/>
      <w:marRight w:val="0"/>
      <w:marTop w:val="0"/>
      <w:marBottom w:val="0"/>
      <w:divBdr>
        <w:top w:val="none" w:sz="0" w:space="0" w:color="auto"/>
        <w:left w:val="none" w:sz="0" w:space="0" w:color="auto"/>
        <w:bottom w:val="none" w:sz="0" w:space="0" w:color="auto"/>
        <w:right w:val="none" w:sz="0" w:space="0" w:color="auto"/>
      </w:divBdr>
    </w:div>
    <w:div w:id="853039182">
      <w:bodyDiv w:val="1"/>
      <w:marLeft w:val="0"/>
      <w:marRight w:val="0"/>
      <w:marTop w:val="0"/>
      <w:marBottom w:val="0"/>
      <w:divBdr>
        <w:top w:val="none" w:sz="0" w:space="0" w:color="auto"/>
        <w:left w:val="none" w:sz="0" w:space="0" w:color="auto"/>
        <w:bottom w:val="none" w:sz="0" w:space="0" w:color="auto"/>
        <w:right w:val="none" w:sz="0" w:space="0" w:color="auto"/>
      </w:divBdr>
    </w:div>
    <w:div w:id="858662070">
      <w:bodyDiv w:val="1"/>
      <w:marLeft w:val="0"/>
      <w:marRight w:val="0"/>
      <w:marTop w:val="0"/>
      <w:marBottom w:val="0"/>
      <w:divBdr>
        <w:top w:val="none" w:sz="0" w:space="0" w:color="auto"/>
        <w:left w:val="none" w:sz="0" w:space="0" w:color="auto"/>
        <w:bottom w:val="none" w:sz="0" w:space="0" w:color="auto"/>
        <w:right w:val="none" w:sz="0" w:space="0" w:color="auto"/>
      </w:divBdr>
    </w:div>
    <w:div w:id="860363662">
      <w:bodyDiv w:val="1"/>
      <w:marLeft w:val="0"/>
      <w:marRight w:val="0"/>
      <w:marTop w:val="0"/>
      <w:marBottom w:val="0"/>
      <w:divBdr>
        <w:top w:val="none" w:sz="0" w:space="0" w:color="auto"/>
        <w:left w:val="none" w:sz="0" w:space="0" w:color="auto"/>
        <w:bottom w:val="none" w:sz="0" w:space="0" w:color="auto"/>
        <w:right w:val="none" w:sz="0" w:space="0" w:color="auto"/>
      </w:divBdr>
    </w:div>
    <w:div w:id="870068977">
      <w:bodyDiv w:val="1"/>
      <w:marLeft w:val="0"/>
      <w:marRight w:val="0"/>
      <w:marTop w:val="0"/>
      <w:marBottom w:val="0"/>
      <w:divBdr>
        <w:top w:val="none" w:sz="0" w:space="0" w:color="auto"/>
        <w:left w:val="none" w:sz="0" w:space="0" w:color="auto"/>
        <w:bottom w:val="none" w:sz="0" w:space="0" w:color="auto"/>
        <w:right w:val="none" w:sz="0" w:space="0" w:color="auto"/>
      </w:divBdr>
    </w:div>
    <w:div w:id="871915427">
      <w:bodyDiv w:val="1"/>
      <w:marLeft w:val="0"/>
      <w:marRight w:val="0"/>
      <w:marTop w:val="0"/>
      <w:marBottom w:val="0"/>
      <w:divBdr>
        <w:top w:val="none" w:sz="0" w:space="0" w:color="auto"/>
        <w:left w:val="none" w:sz="0" w:space="0" w:color="auto"/>
        <w:bottom w:val="none" w:sz="0" w:space="0" w:color="auto"/>
        <w:right w:val="none" w:sz="0" w:space="0" w:color="auto"/>
      </w:divBdr>
    </w:div>
    <w:div w:id="877939001">
      <w:bodyDiv w:val="1"/>
      <w:marLeft w:val="0"/>
      <w:marRight w:val="0"/>
      <w:marTop w:val="0"/>
      <w:marBottom w:val="0"/>
      <w:divBdr>
        <w:top w:val="none" w:sz="0" w:space="0" w:color="auto"/>
        <w:left w:val="none" w:sz="0" w:space="0" w:color="auto"/>
        <w:bottom w:val="none" w:sz="0" w:space="0" w:color="auto"/>
        <w:right w:val="none" w:sz="0" w:space="0" w:color="auto"/>
      </w:divBdr>
    </w:div>
    <w:div w:id="879635753">
      <w:bodyDiv w:val="1"/>
      <w:marLeft w:val="0"/>
      <w:marRight w:val="0"/>
      <w:marTop w:val="0"/>
      <w:marBottom w:val="0"/>
      <w:divBdr>
        <w:top w:val="none" w:sz="0" w:space="0" w:color="auto"/>
        <w:left w:val="none" w:sz="0" w:space="0" w:color="auto"/>
        <w:bottom w:val="none" w:sz="0" w:space="0" w:color="auto"/>
        <w:right w:val="none" w:sz="0" w:space="0" w:color="auto"/>
      </w:divBdr>
    </w:div>
    <w:div w:id="881015992">
      <w:bodyDiv w:val="1"/>
      <w:marLeft w:val="0"/>
      <w:marRight w:val="0"/>
      <w:marTop w:val="0"/>
      <w:marBottom w:val="0"/>
      <w:divBdr>
        <w:top w:val="none" w:sz="0" w:space="0" w:color="auto"/>
        <w:left w:val="none" w:sz="0" w:space="0" w:color="auto"/>
        <w:bottom w:val="none" w:sz="0" w:space="0" w:color="auto"/>
        <w:right w:val="none" w:sz="0" w:space="0" w:color="auto"/>
      </w:divBdr>
    </w:div>
    <w:div w:id="881404582">
      <w:bodyDiv w:val="1"/>
      <w:marLeft w:val="0"/>
      <w:marRight w:val="0"/>
      <w:marTop w:val="0"/>
      <w:marBottom w:val="0"/>
      <w:divBdr>
        <w:top w:val="none" w:sz="0" w:space="0" w:color="auto"/>
        <w:left w:val="none" w:sz="0" w:space="0" w:color="auto"/>
        <w:bottom w:val="none" w:sz="0" w:space="0" w:color="auto"/>
        <w:right w:val="none" w:sz="0" w:space="0" w:color="auto"/>
      </w:divBdr>
    </w:div>
    <w:div w:id="882978667">
      <w:bodyDiv w:val="1"/>
      <w:marLeft w:val="0"/>
      <w:marRight w:val="0"/>
      <w:marTop w:val="0"/>
      <w:marBottom w:val="0"/>
      <w:divBdr>
        <w:top w:val="none" w:sz="0" w:space="0" w:color="auto"/>
        <w:left w:val="none" w:sz="0" w:space="0" w:color="auto"/>
        <w:bottom w:val="none" w:sz="0" w:space="0" w:color="auto"/>
        <w:right w:val="none" w:sz="0" w:space="0" w:color="auto"/>
      </w:divBdr>
    </w:div>
    <w:div w:id="883637003">
      <w:bodyDiv w:val="1"/>
      <w:marLeft w:val="0"/>
      <w:marRight w:val="0"/>
      <w:marTop w:val="0"/>
      <w:marBottom w:val="0"/>
      <w:divBdr>
        <w:top w:val="none" w:sz="0" w:space="0" w:color="auto"/>
        <w:left w:val="none" w:sz="0" w:space="0" w:color="auto"/>
        <w:bottom w:val="none" w:sz="0" w:space="0" w:color="auto"/>
        <w:right w:val="none" w:sz="0" w:space="0" w:color="auto"/>
      </w:divBdr>
    </w:div>
    <w:div w:id="899900838">
      <w:bodyDiv w:val="1"/>
      <w:marLeft w:val="0"/>
      <w:marRight w:val="0"/>
      <w:marTop w:val="0"/>
      <w:marBottom w:val="0"/>
      <w:divBdr>
        <w:top w:val="none" w:sz="0" w:space="0" w:color="auto"/>
        <w:left w:val="none" w:sz="0" w:space="0" w:color="auto"/>
        <w:bottom w:val="none" w:sz="0" w:space="0" w:color="auto"/>
        <w:right w:val="none" w:sz="0" w:space="0" w:color="auto"/>
      </w:divBdr>
    </w:div>
    <w:div w:id="901864575">
      <w:bodyDiv w:val="1"/>
      <w:marLeft w:val="0"/>
      <w:marRight w:val="0"/>
      <w:marTop w:val="0"/>
      <w:marBottom w:val="0"/>
      <w:divBdr>
        <w:top w:val="none" w:sz="0" w:space="0" w:color="auto"/>
        <w:left w:val="none" w:sz="0" w:space="0" w:color="auto"/>
        <w:bottom w:val="none" w:sz="0" w:space="0" w:color="auto"/>
        <w:right w:val="none" w:sz="0" w:space="0" w:color="auto"/>
      </w:divBdr>
    </w:div>
    <w:div w:id="903177720">
      <w:bodyDiv w:val="1"/>
      <w:marLeft w:val="0"/>
      <w:marRight w:val="0"/>
      <w:marTop w:val="0"/>
      <w:marBottom w:val="0"/>
      <w:divBdr>
        <w:top w:val="none" w:sz="0" w:space="0" w:color="auto"/>
        <w:left w:val="none" w:sz="0" w:space="0" w:color="auto"/>
        <w:bottom w:val="none" w:sz="0" w:space="0" w:color="auto"/>
        <w:right w:val="none" w:sz="0" w:space="0" w:color="auto"/>
      </w:divBdr>
    </w:div>
    <w:div w:id="904412481">
      <w:bodyDiv w:val="1"/>
      <w:marLeft w:val="0"/>
      <w:marRight w:val="0"/>
      <w:marTop w:val="0"/>
      <w:marBottom w:val="0"/>
      <w:divBdr>
        <w:top w:val="none" w:sz="0" w:space="0" w:color="auto"/>
        <w:left w:val="none" w:sz="0" w:space="0" w:color="auto"/>
        <w:bottom w:val="none" w:sz="0" w:space="0" w:color="auto"/>
        <w:right w:val="none" w:sz="0" w:space="0" w:color="auto"/>
      </w:divBdr>
    </w:div>
    <w:div w:id="904679643">
      <w:bodyDiv w:val="1"/>
      <w:marLeft w:val="0"/>
      <w:marRight w:val="0"/>
      <w:marTop w:val="0"/>
      <w:marBottom w:val="0"/>
      <w:divBdr>
        <w:top w:val="none" w:sz="0" w:space="0" w:color="auto"/>
        <w:left w:val="none" w:sz="0" w:space="0" w:color="auto"/>
        <w:bottom w:val="none" w:sz="0" w:space="0" w:color="auto"/>
        <w:right w:val="none" w:sz="0" w:space="0" w:color="auto"/>
      </w:divBdr>
    </w:div>
    <w:div w:id="907225265">
      <w:bodyDiv w:val="1"/>
      <w:marLeft w:val="0"/>
      <w:marRight w:val="0"/>
      <w:marTop w:val="0"/>
      <w:marBottom w:val="0"/>
      <w:divBdr>
        <w:top w:val="none" w:sz="0" w:space="0" w:color="auto"/>
        <w:left w:val="none" w:sz="0" w:space="0" w:color="auto"/>
        <w:bottom w:val="none" w:sz="0" w:space="0" w:color="auto"/>
        <w:right w:val="none" w:sz="0" w:space="0" w:color="auto"/>
      </w:divBdr>
    </w:div>
    <w:div w:id="907492329">
      <w:bodyDiv w:val="1"/>
      <w:marLeft w:val="0"/>
      <w:marRight w:val="0"/>
      <w:marTop w:val="0"/>
      <w:marBottom w:val="0"/>
      <w:divBdr>
        <w:top w:val="none" w:sz="0" w:space="0" w:color="auto"/>
        <w:left w:val="none" w:sz="0" w:space="0" w:color="auto"/>
        <w:bottom w:val="none" w:sz="0" w:space="0" w:color="auto"/>
        <w:right w:val="none" w:sz="0" w:space="0" w:color="auto"/>
      </w:divBdr>
    </w:div>
    <w:div w:id="914586552">
      <w:bodyDiv w:val="1"/>
      <w:marLeft w:val="0"/>
      <w:marRight w:val="0"/>
      <w:marTop w:val="0"/>
      <w:marBottom w:val="0"/>
      <w:divBdr>
        <w:top w:val="none" w:sz="0" w:space="0" w:color="auto"/>
        <w:left w:val="none" w:sz="0" w:space="0" w:color="auto"/>
        <w:bottom w:val="none" w:sz="0" w:space="0" w:color="auto"/>
        <w:right w:val="none" w:sz="0" w:space="0" w:color="auto"/>
      </w:divBdr>
    </w:div>
    <w:div w:id="916750324">
      <w:bodyDiv w:val="1"/>
      <w:marLeft w:val="0"/>
      <w:marRight w:val="0"/>
      <w:marTop w:val="0"/>
      <w:marBottom w:val="0"/>
      <w:divBdr>
        <w:top w:val="none" w:sz="0" w:space="0" w:color="auto"/>
        <w:left w:val="none" w:sz="0" w:space="0" w:color="auto"/>
        <w:bottom w:val="none" w:sz="0" w:space="0" w:color="auto"/>
        <w:right w:val="none" w:sz="0" w:space="0" w:color="auto"/>
      </w:divBdr>
    </w:div>
    <w:div w:id="920332643">
      <w:bodyDiv w:val="1"/>
      <w:marLeft w:val="0"/>
      <w:marRight w:val="0"/>
      <w:marTop w:val="0"/>
      <w:marBottom w:val="0"/>
      <w:divBdr>
        <w:top w:val="none" w:sz="0" w:space="0" w:color="auto"/>
        <w:left w:val="none" w:sz="0" w:space="0" w:color="auto"/>
        <w:bottom w:val="none" w:sz="0" w:space="0" w:color="auto"/>
        <w:right w:val="none" w:sz="0" w:space="0" w:color="auto"/>
      </w:divBdr>
    </w:div>
    <w:div w:id="922563871">
      <w:bodyDiv w:val="1"/>
      <w:marLeft w:val="0"/>
      <w:marRight w:val="0"/>
      <w:marTop w:val="0"/>
      <w:marBottom w:val="0"/>
      <w:divBdr>
        <w:top w:val="none" w:sz="0" w:space="0" w:color="auto"/>
        <w:left w:val="none" w:sz="0" w:space="0" w:color="auto"/>
        <w:bottom w:val="none" w:sz="0" w:space="0" w:color="auto"/>
        <w:right w:val="none" w:sz="0" w:space="0" w:color="auto"/>
      </w:divBdr>
    </w:div>
    <w:div w:id="923883262">
      <w:bodyDiv w:val="1"/>
      <w:marLeft w:val="0"/>
      <w:marRight w:val="0"/>
      <w:marTop w:val="0"/>
      <w:marBottom w:val="0"/>
      <w:divBdr>
        <w:top w:val="none" w:sz="0" w:space="0" w:color="auto"/>
        <w:left w:val="none" w:sz="0" w:space="0" w:color="auto"/>
        <w:bottom w:val="none" w:sz="0" w:space="0" w:color="auto"/>
        <w:right w:val="none" w:sz="0" w:space="0" w:color="auto"/>
      </w:divBdr>
    </w:div>
    <w:div w:id="927930444">
      <w:bodyDiv w:val="1"/>
      <w:marLeft w:val="0"/>
      <w:marRight w:val="0"/>
      <w:marTop w:val="0"/>
      <w:marBottom w:val="0"/>
      <w:divBdr>
        <w:top w:val="none" w:sz="0" w:space="0" w:color="auto"/>
        <w:left w:val="none" w:sz="0" w:space="0" w:color="auto"/>
        <w:bottom w:val="none" w:sz="0" w:space="0" w:color="auto"/>
        <w:right w:val="none" w:sz="0" w:space="0" w:color="auto"/>
      </w:divBdr>
    </w:div>
    <w:div w:id="930620505">
      <w:bodyDiv w:val="1"/>
      <w:marLeft w:val="0"/>
      <w:marRight w:val="0"/>
      <w:marTop w:val="0"/>
      <w:marBottom w:val="0"/>
      <w:divBdr>
        <w:top w:val="none" w:sz="0" w:space="0" w:color="auto"/>
        <w:left w:val="none" w:sz="0" w:space="0" w:color="auto"/>
        <w:bottom w:val="none" w:sz="0" w:space="0" w:color="auto"/>
        <w:right w:val="none" w:sz="0" w:space="0" w:color="auto"/>
      </w:divBdr>
    </w:div>
    <w:div w:id="933049118">
      <w:bodyDiv w:val="1"/>
      <w:marLeft w:val="0"/>
      <w:marRight w:val="0"/>
      <w:marTop w:val="0"/>
      <w:marBottom w:val="0"/>
      <w:divBdr>
        <w:top w:val="none" w:sz="0" w:space="0" w:color="auto"/>
        <w:left w:val="none" w:sz="0" w:space="0" w:color="auto"/>
        <w:bottom w:val="none" w:sz="0" w:space="0" w:color="auto"/>
        <w:right w:val="none" w:sz="0" w:space="0" w:color="auto"/>
      </w:divBdr>
    </w:div>
    <w:div w:id="934552804">
      <w:bodyDiv w:val="1"/>
      <w:marLeft w:val="0"/>
      <w:marRight w:val="0"/>
      <w:marTop w:val="0"/>
      <w:marBottom w:val="0"/>
      <w:divBdr>
        <w:top w:val="none" w:sz="0" w:space="0" w:color="auto"/>
        <w:left w:val="none" w:sz="0" w:space="0" w:color="auto"/>
        <w:bottom w:val="none" w:sz="0" w:space="0" w:color="auto"/>
        <w:right w:val="none" w:sz="0" w:space="0" w:color="auto"/>
      </w:divBdr>
    </w:div>
    <w:div w:id="934947124">
      <w:bodyDiv w:val="1"/>
      <w:marLeft w:val="0"/>
      <w:marRight w:val="0"/>
      <w:marTop w:val="0"/>
      <w:marBottom w:val="0"/>
      <w:divBdr>
        <w:top w:val="none" w:sz="0" w:space="0" w:color="auto"/>
        <w:left w:val="none" w:sz="0" w:space="0" w:color="auto"/>
        <w:bottom w:val="none" w:sz="0" w:space="0" w:color="auto"/>
        <w:right w:val="none" w:sz="0" w:space="0" w:color="auto"/>
      </w:divBdr>
    </w:div>
    <w:div w:id="935602569">
      <w:bodyDiv w:val="1"/>
      <w:marLeft w:val="0"/>
      <w:marRight w:val="0"/>
      <w:marTop w:val="0"/>
      <w:marBottom w:val="0"/>
      <w:divBdr>
        <w:top w:val="none" w:sz="0" w:space="0" w:color="auto"/>
        <w:left w:val="none" w:sz="0" w:space="0" w:color="auto"/>
        <w:bottom w:val="none" w:sz="0" w:space="0" w:color="auto"/>
        <w:right w:val="none" w:sz="0" w:space="0" w:color="auto"/>
      </w:divBdr>
    </w:div>
    <w:div w:id="937523165">
      <w:bodyDiv w:val="1"/>
      <w:marLeft w:val="0"/>
      <w:marRight w:val="0"/>
      <w:marTop w:val="0"/>
      <w:marBottom w:val="0"/>
      <w:divBdr>
        <w:top w:val="none" w:sz="0" w:space="0" w:color="auto"/>
        <w:left w:val="none" w:sz="0" w:space="0" w:color="auto"/>
        <w:bottom w:val="none" w:sz="0" w:space="0" w:color="auto"/>
        <w:right w:val="none" w:sz="0" w:space="0" w:color="auto"/>
      </w:divBdr>
    </w:div>
    <w:div w:id="940989192">
      <w:bodyDiv w:val="1"/>
      <w:marLeft w:val="0"/>
      <w:marRight w:val="0"/>
      <w:marTop w:val="0"/>
      <w:marBottom w:val="0"/>
      <w:divBdr>
        <w:top w:val="none" w:sz="0" w:space="0" w:color="auto"/>
        <w:left w:val="none" w:sz="0" w:space="0" w:color="auto"/>
        <w:bottom w:val="none" w:sz="0" w:space="0" w:color="auto"/>
        <w:right w:val="none" w:sz="0" w:space="0" w:color="auto"/>
      </w:divBdr>
    </w:div>
    <w:div w:id="941499274">
      <w:bodyDiv w:val="1"/>
      <w:marLeft w:val="0"/>
      <w:marRight w:val="0"/>
      <w:marTop w:val="0"/>
      <w:marBottom w:val="0"/>
      <w:divBdr>
        <w:top w:val="none" w:sz="0" w:space="0" w:color="auto"/>
        <w:left w:val="none" w:sz="0" w:space="0" w:color="auto"/>
        <w:bottom w:val="none" w:sz="0" w:space="0" w:color="auto"/>
        <w:right w:val="none" w:sz="0" w:space="0" w:color="auto"/>
      </w:divBdr>
    </w:div>
    <w:div w:id="941688771">
      <w:bodyDiv w:val="1"/>
      <w:marLeft w:val="0"/>
      <w:marRight w:val="0"/>
      <w:marTop w:val="0"/>
      <w:marBottom w:val="0"/>
      <w:divBdr>
        <w:top w:val="none" w:sz="0" w:space="0" w:color="auto"/>
        <w:left w:val="none" w:sz="0" w:space="0" w:color="auto"/>
        <w:bottom w:val="none" w:sz="0" w:space="0" w:color="auto"/>
        <w:right w:val="none" w:sz="0" w:space="0" w:color="auto"/>
      </w:divBdr>
    </w:div>
    <w:div w:id="945966029">
      <w:bodyDiv w:val="1"/>
      <w:marLeft w:val="0"/>
      <w:marRight w:val="0"/>
      <w:marTop w:val="0"/>
      <w:marBottom w:val="0"/>
      <w:divBdr>
        <w:top w:val="none" w:sz="0" w:space="0" w:color="auto"/>
        <w:left w:val="none" w:sz="0" w:space="0" w:color="auto"/>
        <w:bottom w:val="none" w:sz="0" w:space="0" w:color="auto"/>
        <w:right w:val="none" w:sz="0" w:space="0" w:color="auto"/>
      </w:divBdr>
    </w:div>
    <w:div w:id="947741984">
      <w:bodyDiv w:val="1"/>
      <w:marLeft w:val="0"/>
      <w:marRight w:val="0"/>
      <w:marTop w:val="0"/>
      <w:marBottom w:val="0"/>
      <w:divBdr>
        <w:top w:val="none" w:sz="0" w:space="0" w:color="auto"/>
        <w:left w:val="none" w:sz="0" w:space="0" w:color="auto"/>
        <w:bottom w:val="none" w:sz="0" w:space="0" w:color="auto"/>
        <w:right w:val="none" w:sz="0" w:space="0" w:color="auto"/>
      </w:divBdr>
    </w:div>
    <w:div w:id="949971533">
      <w:bodyDiv w:val="1"/>
      <w:marLeft w:val="0"/>
      <w:marRight w:val="0"/>
      <w:marTop w:val="0"/>
      <w:marBottom w:val="0"/>
      <w:divBdr>
        <w:top w:val="none" w:sz="0" w:space="0" w:color="auto"/>
        <w:left w:val="none" w:sz="0" w:space="0" w:color="auto"/>
        <w:bottom w:val="none" w:sz="0" w:space="0" w:color="auto"/>
        <w:right w:val="none" w:sz="0" w:space="0" w:color="auto"/>
      </w:divBdr>
    </w:div>
    <w:div w:id="953710704">
      <w:bodyDiv w:val="1"/>
      <w:marLeft w:val="0"/>
      <w:marRight w:val="0"/>
      <w:marTop w:val="0"/>
      <w:marBottom w:val="0"/>
      <w:divBdr>
        <w:top w:val="none" w:sz="0" w:space="0" w:color="auto"/>
        <w:left w:val="none" w:sz="0" w:space="0" w:color="auto"/>
        <w:bottom w:val="none" w:sz="0" w:space="0" w:color="auto"/>
        <w:right w:val="none" w:sz="0" w:space="0" w:color="auto"/>
      </w:divBdr>
    </w:div>
    <w:div w:id="954092432">
      <w:bodyDiv w:val="1"/>
      <w:marLeft w:val="0"/>
      <w:marRight w:val="0"/>
      <w:marTop w:val="0"/>
      <w:marBottom w:val="0"/>
      <w:divBdr>
        <w:top w:val="none" w:sz="0" w:space="0" w:color="auto"/>
        <w:left w:val="none" w:sz="0" w:space="0" w:color="auto"/>
        <w:bottom w:val="none" w:sz="0" w:space="0" w:color="auto"/>
        <w:right w:val="none" w:sz="0" w:space="0" w:color="auto"/>
      </w:divBdr>
    </w:div>
    <w:div w:id="954874026">
      <w:bodyDiv w:val="1"/>
      <w:marLeft w:val="0"/>
      <w:marRight w:val="0"/>
      <w:marTop w:val="0"/>
      <w:marBottom w:val="0"/>
      <w:divBdr>
        <w:top w:val="none" w:sz="0" w:space="0" w:color="auto"/>
        <w:left w:val="none" w:sz="0" w:space="0" w:color="auto"/>
        <w:bottom w:val="none" w:sz="0" w:space="0" w:color="auto"/>
        <w:right w:val="none" w:sz="0" w:space="0" w:color="auto"/>
      </w:divBdr>
    </w:div>
    <w:div w:id="956136016">
      <w:bodyDiv w:val="1"/>
      <w:marLeft w:val="0"/>
      <w:marRight w:val="0"/>
      <w:marTop w:val="0"/>
      <w:marBottom w:val="0"/>
      <w:divBdr>
        <w:top w:val="none" w:sz="0" w:space="0" w:color="auto"/>
        <w:left w:val="none" w:sz="0" w:space="0" w:color="auto"/>
        <w:bottom w:val="none" w:sz="0" w:space="0" w:color="auto"/>
        <w:right w:val="none" w:sz="0" w:space="0" w:color="auto"/>
      </w:divBdr>
    </w:div>
    <w:div w:id="962150233">
      <w:bodyDiv w:val="1"/>
      <w:marLeft w:val="0"/>
      <w:marRight w:val="0"/>
      <w:marTop w:val="0"/>
      <w:marBottom w:val="0"/>
      <w:divBdr>
        <w:top w:val="none" w:sz="0" w:space="0" w:color="auto"/>
        <w:left w:val="none" w:sz="0" w:space="0" w:color="auto"/>
        <w:bottom w:val="none" w:sz="0" w:space="0" w:color="auto"/>
        <w:right w:val="none" w:sz="0" w:space="0" w:color="auto"/>
      </w:divBdr>
    </w:div>
    <w:div w:id="964384353">
      <w:bodyDiv w:val="1"/>
      <w:marLeft w:val="0"/>
      <w:marRight w:val="0"/>
      <w:marTop w:val="0"/>
      <w:marBottom w:val="0"/>
      <w:divBdr>
        <w:top w:val="none" w:sz="0" w:space="0" w:color="auto"/>
        <w:left w:val="none" w:sz="0" w:space="0" w:color="auto"/>
        <w:bottom w:val="none" w:sz="0" w:space="0" w:color="auto"/>
        <w:right w:val="none" w:sz="0" w:space="0" w:color="auto"/>
      </w:divBdr>
    </w:div>
    <w:div w:id="973560470">
      <w:bodyDiv w:val="1"/>
      <w:marLeft w:val="0"/>
      <w:marRight w:val="0"/>
      <w:marTop w:val="0"/>
      <w:marBottom w:val="0"/>
      <w:divBdr>
        <w:top w:val="none" w:sz="0" w:space="0" w:color="auto"/>
        <w:left w:val="none" w:sz="0" w:space="0" w:color="auto"/>
        <w:bottom w:val="none" w:sz="0" w:space="0" w:color="auto"/>
        <w:right w:val="none" w:sz="0" w:space="0" w:color="auto"/>
      </w:divBdr>
    </w:div>
    <w:div w:id="973758971">
      <w:bodyDiv w:val="1"/>
      <w:marLeft w:val="0"/>
      <w:marRight w:val="0"/>
      <w:marTop w:val="0"/>
      <w:marBottom w:val="0"/>
      <w:divBdr>
        <w:top w:val="none" w:sz="0" w:space="0" w:color="auto"/>
        <w:left w:val="none" w:sz="0" w:space="0" w:color="auto"/>
        <w:bottom w:val="none" w:sz="0" w:space="0" w:color="auto"/>
        <w:right w:val="none" w:sz="0" w:space="0" w:color="auto"/>
      </w:divBdr>
    </w:div>
    <w:div w:id="977344558">
      <w:bodyDiv w:val="1"/>
      <w:marLeft w:val="0"/>
      <w:marRight w:val="0"/>
      <w:marTop w:val="0"/>
      <w:marBottom w:val="0"/>
      <w:divBdr>
        <w:top w:val="none" w:sz="0" w:space="0" w:color="auto"/>
        <w:left w:val="none" w:sz="0" w:space="0" w:color="auto"/>
        <w:bottom w:val="none" w:sz="0" w:space="0" w:color="auto"/>
        <w:right w:val="none" w:sz="0" w:space="0" w:color="auto"/>
      </w:divBdr>
    </w:div>
    <w:div w:id="979263145">
      <w:bodyDiv w:val="1"/>
      <w:marLeft w:val="0"/>
      <w:marRight w:val="0"/>
      <w:marTop w:val="0"/>
      <w:marBottom w:val="0"/>
      <w:divBdr>
        <w:top w:val="none" w:sz="0" w:space="0" w:color="auto"/>
        <w:left w:val="none" w:sz="0" w:space="0" w:color="auto"/>
        <w:bottom w:val="none" w:sz="0" w:space="0" w:color="auto"/>
        <w:right w:val="none" w:sz="0" w:space="0" w:color="auto"/>
      </w:divBdr>
    </w:div>
    <w:div w:id="980186754">
      <w:bodyDiv w:val="1"/>
      <w:marLeft w:val="0"/>
      <w:marRight w:val="0"/>
      <w:marTop w:val="0"/>
      <w:marBottom w:val="0"/>
      <w:divBdr>
        <w:top w:val="none" w:sz="0" w:space="0" w:color="auto"/>
        <w:left w:val="none" w:sz="0" w:space="0" w:color="auto"/>
        <w:bottom w:val="none" w:sz="0" w:space="0" w:color="auto"/>
        <w:right w:val="none" w:sz="0" w:space="0" w:color="auto"/>
      </w:divBdr>
    </w:div>
    <w:div w:id="982005380">
      <w:bodyDiv w:val="1"/>
      <w:marLeft w:val="0"/>
      <w:marRight w:val="0"/>
      <w:marTop w:val="0"/>
      <w:marBottom w:val="0"/>
      <w:divBdr>
        <w:top w:val="none" w:sz="0" w:space="0" w:color="auto"/>
        <w:left w:val="none" w:sz="0" w:space="0" w:color="auto"/>
        <w:bottom w:val="none" w:sz="0" w:space="0" w:color="auto"/>
        <w:right w:val="none" w:sz="0" w:space="0" w:color="auto"/>
      </w:divBdr>
    </w:div>
    <w:div w:id="983662388">
      <w:bodyDiv w:val="1"/>
      <w:marLeft w:val="0"/>
      <w:marRight w:val="0"/>
      <w:marTop w:val="0"/>
      <w:marBottom w:val="0"/>
      <w:divBdr>
        <w:top w:val="none" w:sz="0" w:space="0" w:color="auto"/>
        <w:left w:val="none" w:sz="0" w:space="0" w:color="auto"/>
        <w:bottom w:val="none" w:sz="0" w:space="0" w:color="auto"/>
        <w:right w:val="none" w:sz="0" w:space="0" w:color="auto"/>
      </w:divBdr>
    </w:div>
    <w:div w:id="984698918">
      <w:bodyDiv w:val="1"/>
      <w:marLeft w:val="0"/>
      <w:marRight w:val="0"/>
      <w:marTop w:val="0"/>
      <w:marBottom w:val="0"/>
      <w:divBdr>
        <w:top w:val="none" w:sz="0" w:space="0" w:color="auto"/>
        <w:left w:val="none" w:sz="0" w:space="0" w:color="auto"/>
        <w:bottom w:val="none" w:sz="0" w:space="0" w:color="auto"/>
        <w:right w:val="none" w:sz="0" w:space="0" w:color="auto"/>
      </w:divBdr>
    </w:div>
    <w:div w:id="994797803">
      <w:bodyDiv w:val="1"/>
      <w:marLeft w:val="0"/>
      <w:marRight w:val="0"/>
      <w:marTop w:val="0"/>
      <w:marBottom w:val="0"/>
      <w:divBdr>
        <w:top w:val="none" w:sz="0" w:space="0" w:color="auto"/>
        <w:left w:val="none" w:sz="0" w:space="0" w:color="auto"/>
        <w:bottom w:val="none" w:sz="0" w:space="0" w:color="auto"/>
        <w:right w:val="none" w:sz="0" w:space="0" w:color="auto"/>
      </w:divBdr>
    </w:div>
    <w:div w:id="1001006909">
      <w:bodyDiv w:val="1"/>
      <w:marLeft w:val="0"/>
      <w:marRight w:val="0"/>
      <w:marTop w:val="0"/>
      <w:marBottom w:val="0"/>
      <w:divBdr>
        <w:top w:val="none" w:sz="0" w:space="0" w:color="auto"/>
        <w:left w:val="none" w:sz="0" w:space="0" w:color="auto"/>
        <w:bottom w:val="none" w:sz="0" w:space="0" w:color="auto"/>
        <w:right w:val="none" w:sz="0" w:space="0" w:color="auto"/>
      </w:divBdr>
    </w:div>
    <w:div w:id="1002782414">
      <w:bodyDiv w:val="1"/>
      <w:marLeft w:val="0"/>
      <w:marRight w:val="0"/>
      <w:marTop w:val="0"/>
      <w:marBottom w:val="0"/>
      <w:divBdr>
        <w:top w:val="none" w:sz="0" w:space="0" w:color="auto"/>
        <w:left w:val="none" w:sz="0" w:space="0" w:color="auto"/>
        <w:bottom w:val="none" w:sz="0" w:space="0" w:color="auto"/>
        <w:right w:val="none" w:sz="0" w:space="0" w:color="auto"/>
      </w:divBdr>
    </w:div>
    <w:div w:id="1012802875">
      <w:bodyDiv w:val="1"/>
      <w:marLeft w:val="0"/>
      <w:marRight w:val="0"/>
      <w:marTop w:val="0"/>
      <w:marBottom w:val="0"/>
      <w:divBdr>
        <w:top w:val="none" w:sz="0" w:space="0" w:color="auto"/>
        <w:left w:val="none" w:sz="0" w:space="0" w:color="auto"/>
        <w:bottom w:val="none" w:sz="0" w:space="0" w:color="auto"/>
        <w:right w:val="none" w:sz="0" w:space="0" w:color="auto"/>
      </w:divBdr>
    </w:div>
    <w:div w:id="1014648951">
      <w:bodyDiv w:val="1"/>
      <w:marLeft w:val="0"/>
      <w:marRight w:val="0"/>
      <w:marTop w:val="0"/>
      <w:marBottom w:val="0"/>
      <w:divBdr>
        <w:top w:val="none" w:sz="0" w:space="0" w:color="auto"/>
        <w:left w:val="none" w:sz="0" w:space="0" w:color="auto"/>
        <w:bottom w:val="none" w:sz="0" w:space="0" w:color="auto"/>
        <w:right w:val="none" w:sz="0" w:space="0" w:color="auto"/>
      </w:divBdr>
    </w:div>
    <w:div w:id="1021008391">
      <w:bodyDiv w:val="1"/>
      <w:marLeft w:val="0"/>
      <w:marRight w:val="0"/>
      <w:marTop w:val="0"/>
      <w:marBottom w:val="0"/>
      <w:divBdr>
        <w:top w:val="none" w:sz="0" w:space="0" w:color="auto"/>
        <w:left w:val="none" w:sz="0" w:space="0" w:color="auto"/>
        <w:bottom w:val="none" w:sz="0" w:space="0" w:color="auto"/>
        <w:right w:val="none" w:sz="0" w:space="0" w:color="auto"/>
      </w:divBdr>
    </w:div>
    <w:div w:id="1024598883">
      <w:bodyDiv w:val="1"/>
      <w:marLeft w:val="0"/>
      <w:marRight w:val="0"/>
      <w:marTop w:val="0"/>
      <w:marBottom w:val="0"/>
      <w:divBdr>
        <w:top w:val="none" w:sz="0" w:space="0" w:color="auto"/>
        <w:left w:val="none" w:sz="0" w:space="0" w:color="auto"/>
        <w:bottom w:val="none" w:sz="0" w:space="0" w:color="auto"/>
        <w:right w:val="none" w:sz="0" w:space="0" w:color="auto"/>
      </w:divBdr>
    </w:div>
    <w:div w:id="1025979346">
      <w:bodyDiv w:val="1"/>
      <w:marLeft w:val="0"/>
      <w:marRight w:val="0"/>
      <w:marTop w:val="0"/>
      <w:marBottom w:val="0"/>
      <w:divBdr>
        <w:top w:val="none" w:sz="0" w:space="0" w:color="auto"/>
        <w:left w:val="none" w:sz="0" w:space="0" w:color="auto"/>
        <w:bottom w:val="none" w:sz="0" w:space="0" w:color="auto"/>
        <w:right w:val="none" w:sz="0" w:space="0" w:color="auto"/>
      </w:divBdr>
    </w:div>
    <w:div w:id="1027104434">
      <w:bodyDiv w:val="1"/>
      <w:marLeft w:val="0"/>
      <w:marRight w:val="0"/>
      <w:marTop w:val="0"/>
      <w:marBottom w:val="0"/>
      <w:divBdr>
        <w:top w:val="none" w:sz="0" w:space="0" w:color="auto"/>
        <w:left w:val="none" w:sz="0" w:space="0" w:color="auto"/>
        <w:bottom w:val="none" w:sz="0" w:space="0" w:color="auto"/>
        <w:right w:val="none" w:sz="0" w:space="0" w:color="auto"/>
      </w:divBdr>
    </w:div>
    <w:div w:id="1038891231">
      <w:bodyDiv w:val="1"/>
      <w:marLeft w:val="0"/>
      <w:marRight w:val="0"/>
      <w:marTop w:val="0"/>
      <w:marBottom w:val="0"/>
      <w:divBdr>
        <w:top w:val="none" w:sz="0" w:space="0" w:color="auto"/>
        <w:left w:val="none" w:sz="0" w:space="0" w:color="auto"/>
        <w:bottom w:val="none" w:sz="0" w:space="0" w:color="auto"/>
        <w:right w:val="none" w:sz="0" w:space="0" w:color="auto"/>
      </w:divBdr>
    </w:div>
    <w:div w:id="1042023433">
      <w:bodyDiv w:val="1"/>
      <w:marLeft w:val="0"/>
      <w:marRight w:val="0"/>
      <w:marTop w:val="0"/>
      <w:marBottom w:val="0"/>
      <w:divBdr>
        <w:top w:val="none" w:sz="0" w:space="0" w:color="auto"/>
        <w:left w:val="none" w:sz="0" w:space="0" w:color="auto"/>
        <w:bottom w:val="none" w:sz="0" w:space="0" w:color="auto"/>
        <w:right w:val="none" w:sz="0" w:space="0" w:color="auto"/>
      </w:divBdr>
    </w:div>
    <w:div w:id="1048841005">
      <w:bodyDiv w:val="1"/>
      <w:marLeft w:val="0"/>
      <w:marRight w:val="0"/>
      <w:marTop w:val="0"/>
      <w:marBottom w:val="0"/>
      <w:divBdr>
        <w:top w:val="none" w:sz="0" w:space="0" w:color="auto"/>
        <w:left w:val="none" w:sz="0" w:space="0" w:color="auto"/>
        <w:bottom w:val="none" w:sz="0" w:space="0" w:color="auto"/>
        <w:right w:val="none" w:sz="0" w:space="0" w:color="auto"/>
      </w:divBdr>
    </w:div>
    <w:div w:id="1049452555">
      <w:bodyDiv w:val="1"/>
      <w:marLeft w:val="0"/>
      <w:marRight w:val="0"/>
      <w:marTop w:val="0"/>
      <w:marBottom w:val="0"/>
      <w:divBdr>
        <w:top w:val="none" w:sz="0" w:space="0" w:color="auto"/>
        <w:left w:val="none" w:sz="0" w:space="0" w:color="auto"/>
        <w:bottom w:val="none" w:sz="0" w:space="0" w:color="auto"/>
        <w:right w:val="none" w:sz="0" w:space="0" w:color="auto"/>
      </w:divBdr>
    </w:div>
    <w:div w:id="1049648321">
      <w:bodyDiv w:val="1"/>
      <w:marLeft w:val="0"/>
      <w:marRight w:val="0"/>
      <w:marTop w:val="0"/>
      <w:marBottom w:val="0"/>
      <w:divBdr>
        <w:top w:val="none" w:sz="0" w:space="0" w:color="auto"/>
        <w:left w:val="none" w:sz="0" w:space="0" w:color="auto"/>
        <w:bottom w:val="none" w:sz="0" w:space="0" w:color="auto"/>
        <w:right w:val="none" w:sz="0" w:space="0" w:color="auto"/>
      </w:divBdr>
    </w:div>
    <w:div w:id="1057820196">
      <w:bodyDiv w:val="1"/>
      <w:marLeft w:val="0"/>
      <w:marRight w:val="0"/>
      <w:marTop w:val="0"/>
      <w:marBottom w:val="0"/>
      <w:divBdr>
        <w:top w:val="none" w:sz="0" w:space="0" w:color="auto"/>
        <w:left w:val="none" w:sz="0" w:space="0" w:color="auto"/>
        <w:bottom w:val="none" w:sz="0" w:space="0" w:color="auto"/>
        <w:right w:val="none" w:sz="0" w:space="0" w:color="auto"/>
      </w:divBdr>
    </w:div>
    <w:div w:id="1059019289">
      <w:bodyDiv w:val="1"/>
      <w:marLeft w:val="0"/>
      <w:marRight w:val="0"/>
      <w:marTop w:val="0"/>
      <w:marBottom w:val="0"/>
      <w:divBdr>
        <w:top w:val="none" w:sz="0" w:space="0" w:color="auto"/>
        <w:left w:val="none" w:sz="0" w:space="0" w:color="auto"/>
        <w:bottom w:val="none" w:sz="0" w:space="0" w:color="auto"/>
        <w:right w:val="none" w:sz="0" w:space="0" w:color="auto"/>
      </w:divBdr>
    </w:div>
    <w:div w:id="1059475654">
      <w:bodyDiv w:val="1"/>
      <w:marLeft w:val="0"/>
      <w:marRight w:val="0"/>
      <w:marTop w:val="0"/>
      <w:marBottom w:val="0"/>
      <w:divBdr>
        <w:top w:val="none" w:sz="0" w:space="0" w:color="auto"/>
        <w:left w:val="none" w:sz="0" w:space="0" w:color="auto"/>
        <w:bottom w:val="none" w:sz="0" w:space="0" w:color="auto"/>
        <w:right w:val="none" w:sz="0" w:space="0" w:color="auto"/>
      </w:divBdr>
    </w:div>
    <w:div w:id="1059476645">
      <w:bodyDiv w:val="1"/>
      <w:marLeft w:val="0"/>
      <w:marRight w:val="0"/>
      <w:marTop w:val="0"/>
      <w:marBottom w:val="0"/>
      <w:divBdr>
        <w:top w:val="none" w:sz="0" w:space="0" w:color="auto"/>
        <w:left w:val="none" w:sz="0" w:space="0" w:color="auto"/>
        <w:bottom w:val="none" w:sz="0" w:space="0" w:color="auto"/>
        <w:right w:val="none" w:sz="0" w:space="0" w:color="auto"/>
      </w:divBdr>
    </w:div>
    <w:div w:id="1059748201">
      <w:bodyDiv w:val="1"/>
      <w:marLeft w:val="0"/>
      <w:marRight w:val="0"/>
      <w:marTop w:val="0"/>
      <w:marBottom w:val="0"/>
      <w:divBdr>
        <w:top w:val="none" w:sz="0" w:space="0" w:color="auto"/>
        <w:left w:val="none" w:sz="0" w:space="0" w:color="auto"/>
        <w:bottom w:val="none" w:sz="0" w:space="0" w:color="auto"/>
        <w:right w:val="none" w:sz="0" w:space="0" w:color="auto"/>
      </w:divBdr>
    </w:div>
    <w:div w:id="1072704313">
      <w:bodyDiv w:val="1"/>
      <w:marLeft w:val="0"/>
      <w:marRight w:val="0"/>
      <w:marTop w:val="0"/>
      <w:marBottom w:val="0"/>
      <w:divBdr>
        <w:top w:val="none" w:sz="0" w:space="0" w:color="auto"/>
        <w:left w:val="none" w:sz="0" w:space="0" w:color="auto"/>
        <w:bottom w:val="none" w:sz="0" w:space="0" w:color="auto"/>
        <w:right w:val="none" w:sz="0" w:space="0" w:color="auto"/>
      </w:divBdr>
    </w:div>
    <w:div w:id="1078867516">
      <w:bodyDiv w:val="1"/>
      <w:marLeft w:val="0"/>
      <w:marRight w:val="0"/>
      <w:marTop w:val="0"/>
      <w:marBottom w:val="0"/>
      <w:divBdr>
        <w:top w:val="none" w:sz="0" w:space="0" w:color="auto"/>
        <w:left w:val="none" w:sz="0" w:space="0" w:color="auto"/>
        <w:bottom w:val="none" w:sz="0" w:space="0" w:color="auto"/>
        <w:right w:val="none" w:sz="0" w:space="0" w:color="auto"/>
      </w:divBdr>
    </w:div>
    <w:div w:id="1079712763">
      <w:bodyDiv w:val="1"/>
      <w:marLeft w:val="0"/>
      <w:marRight w:val="0"/>
      <w:marTop w:val="0"/>
      <w:marBottom w:val="0"/>
      <w:divBdr>
        <w:top w:val="none" w:sz="0" w:space="0" w:color="auto"/>
        <w:left w:val="none" w:sz="0" w:space="0" w:color="auto"/>
        <w:bottom w:val="none" w:sz="0" w:space="0" w:color="auto"/>
        <w:right w:val="none" w:sz="0" w:space="0" w:color="auto"/>
      </w:divBdr>
    </w:div>
    <w:div w:id="1085154909">
      <w:bodyDiv w:val="1"/>
      <w:marLeft w:val="0"/>
      <w:marRight w:val="0"/>
      <w:marTop w:val="0"/>
      <w:marBottom w:val="0"/>
      <w:divBdr>
        <w:top w:val="none" w:sz="0" w:space="0" w:color="auto"/>
        <w:left w:val="none" w:sz="0" w:space="0" w:color="auto"/>
        <w:bottom w:val="none" w:sz="0" w:space="0" w:color="auto"/>
        <w:right w:val="none" w:sz="0" w:space="0" w:color="auto"/>
      </w:divBdr>
    </w:div>
    <w:div w:id="1086607288">
      <w:bodyDiv w:val="1"/>
      <w:marLeft w:val="0"/>
      <w:marRight w:val="0"/>
      <w:marTop w:val="0"/>
      <w:marBottom w:val="0"/>
      <w:divBdr>
        <w:top w:val="none" w:sz="0" w:space="0" w:color="auto"/>
        <w:left w:val="none" w:sz="0" w:space="0" w:color="auto"/>
        <w:bottom w:val="none" w:sz="0" w:space="0" w:color="auto"/>
        <w:right w:val="none" w:sz="0" w:space="0" w:color="auto"/>
      </w:divBdr>
    </w:div>
    <w:div w:id="1088192221">
      <w:bodyDiv w:val="1"/>
      <w:marLeft w:val="0"/>
      <w:marRight w:val="0"/>
      <w:marTop w:val="0"/>
      <w:marBottom w:val="0"/>
      <w:divBdr>
        <w:top w:val="none" w:sz="0" w:space="0" w:color="auto"/>
        <w:left w:val="none" w:sz="0" w:space="0" w:color="auto"/>
        <w:bottom w:val="none" w:sz="0" w:space="0" w:color="auto"/>
        <w:right w:val="none" w:sz="0" w:space="0" w:color="auto"/>
      </w:divBdr>
    </w:div>
    <w:div w:id="1090665813">
      <w:bodyDiv w:val="1"/>
      <w:marLeft w:val="0"/>
      <w:marRight w:val="0"/>
      <w:marTop w:val="0"/>
      <w:marBottom w:val="0"/>
      <w:divBdr>
        <w:top w:val="none" w:sz="0" w:space="0" w:color="auto"/>
        <w:left w:val="none" w:sz="0" w:space="0" w:color="auto"/>
        <w:bottom w:val="none" w:sz="0" w:space="0" w:color="auto"/>
        <w:right w:val="none" w:sz="0" w:space="0" w:color="auto"/>
      </w:divBdr>
    </w:div>
    <w:div w:id="1091388664">
      <w:bodyDiv w:val="1"/>
      <w:marLeft w:val="0"/>
      <w:marRight w:val="0"/>
      <w:marTop w:val="0"/>
      <w:marBottom w:val="0"/>
      <w:divBdr>
        <w:top w:val="none" w:sz="0" w:space="0" w:color="auto"/>
        <w:left w:val="none" w:sz="0" w:space="0" w:color="auto"/>
        <w:bottom w:val="none" w:sz="0" w:space="0" w:color="auto"/>
        <w:right w:val="none" w:sz="0" w:space="0" w:color="auto"/>
      </w:divBdr>
    </w:div>
    <w:div w:id="1093362408">
      <w:bodyDiv w:val="1"/>
      <w:marLeft w:val="0"/>
      <w:marRight w:val="0"/>
      <w:marTop w:val="0"/>
      <w:marBottom w:val="0"/>
      <w:divBdr>
        <w:top w:val="none" w:sz="0" w:space="0" w:color="auto"/>
        <w:left w:val="none" w:sz="0" w:space="0" w:color="auto"/>
        <w:bottom w:val="none" w:sz="0" w:space="0" w:color="auto"/>
        <w:right w:val="none" w:sz="0" w:space="0" w:color="auto"/>
      </w:divBdr>
    </w:div>
    <w:div w:id="1093550316">
      <w:bodyDiv w:val="1"/>
      <w:marLeft w:val="0"/>
      <w:marRight w:val="0"/>
      <w:marTop w:val="0"/>
      <w:marBottom w:val="0"/>
      <w:divBdr>
        <w:top w:val="none" w:sz="0" w:space="0" w:color="auto"/>
        <w:left w:val="none" w:sz="0" w:space="0" w:color="auto"/>
        <w:bottom w:val="none" w:sz="0" w:space="0" w:color="auto"/>
        <w:right w:val="none" w:sz="0" w:space="0" w:color="auto"/>
      </w:divBdr>
    </w:div>
    <w:div w:id="1095789798">
      <w:bodyDiv w:val="1"/>
      <w:marLeft w:val="0"/>
      <w:marRight w:val="0"/>
      <w:marTop w:val="0"/>
      <w:marBottom w:val="0"/>
      <w:divBdr>
        <w:top w:val="none" w:sz="0" w:space="0" w:color="auto"/>
        <w:left w:val="none" w:sz="0" w:space="0" w:color="auto"/>
        <w:bottom w:val="none" w:sz="0" w:space="0" w:color="auto"/>
        <w:right w:val="none" w:sz="0" w:space="0" w:color="auto"/>
      </w:divBdr>
    </w:div>
    <w:div w:id="1098796172">
      <w:bodyDiv w:val="1"/>
      <w:marLeft w:val="0"/>
      <w:marRight w:val="0"/>
      <w:marTop w:val="0"/>
      <w:marBottom w:val="0"/>
      <w:divBdr>
        <w:top w:val="none" w:sz="0" w:space="0" w:color="auto"/>
        <w:left w:val="none" w:sz="0" w:space="0" w:color="auto"/>
        <w:bottom w:val="none" w:sz="0" w:space="0" w:color="auto"/>
        <w:right w:val="none" w:sz="0" w:space="0" w:color="auto"/>
      </w:divBdr>
    </w:div>
    <w:div w:id="1103185738">
      <w:bodyDiv w:val="1"/>
      <w:marLeft w:val="0"/>
      <w:marRight w:val="0"/>
      <w:marTop w:val="0"/>
      <w:marBottom w:val="0"/>
      <w:divBdr>
        <w:top w:val="none" w:sz="0" w:space="0" w:color="auto"/>
        <w:left w:val="none" w:sz="0" w:space="0" w:color="auto"/>
        <w:bottom w:val="none" w:sz="0" w:space="0" w:color="auto"/>
        <w:right w:val="none" w:sz="0" w:space="0" w:color="auto"/>
      </w:divBdr>
    </w:div>
    <w:div w:id="1105464142">
      <w:bodyDiv w:val="1"/>
      <w:marLeft w:val="0"/>
      <w:marRight w:val="0"/>
      <w:marTop w:val="0"/>
      <w:marBottom w:val="0"/>
      <w:divBdr>
        <w:top w:val="none" w:sz="0" w:space="0" w:color="auto"/>
        <w:left w:val="none" w:sz="0" w:space="0" w:color="auto"/>
        <w:bottom w:val="none" w:sz="0" w:space="0" w:color="auto"/>
        <w:right w:val="none" w:sz="0" w:space="0" w:color="auto"/>
      </w:divBdr>
    </w:div>
    <w:div w:id="1107234727">
      <w:bodyDiv w:val="1"/>
      <w:marLeft w:val="0"/>
      <w:marRight w:val="0"/>
      <w:marTop w:val="0"/>
      <w:marBottom w:val="0"/>
      <w:divBdr>
        <w:top w:val="none" w:sz="0" w:space="0" w:color="auto"/>
        <w:left w:val="none" w:sz="0" w:space="0" w:color="auto"/>
        <w:bottom w:val="none" w:sz="0" w:space="0" w:color="auto"/>
        <w:right w:val="none" w:sz="0" w:space="0" w:color="auto"/>
      </w:divBdr>
    </w:div>
    <w:div w:id="1108504992">
      <w:bodyDiv w:val="1"/>
      <w:marLeft w:val="0"/>
      <w:marRight w:val="0"/>
      <w:marTop w:val="0"/>
      <w:marBottom w:val="0"/>
      <w:divBdr>
        <w:top w:val="none" w:sz="0" w:space="0" w:color="auto"/>
        <w:left w:val="none" w:sz="0" w:space="0" w:color="auto"/>
        <w:bottom w:val="none" w:sz="0" w:space="0" w:color="auto"/>
        <w:right w:val="none" w:sz="0" w:space="0" w:color="auto"/>
      </w:divBdr>
    </w:div>
    <w:div w:id="1109931459">
      <w:bodyDiv w:val="1"/>
      <w:marLeft w:val="0"/>
      <w:marRight w:val="0"/>
      <w:marTop w:val="0"/>
      <w:marBottom w:val="0"/>
      <w:divBdr>
        <w:top w:val="none" w:sz="0" w:space="0" w:color="auto"/>
        <w:left w:val="none" w:sz="0" w:space="0" w:color="auto"/>
        <w:bottom w:val="none" w:sz="0" w:space="0" w:color="auto"/>
        <w:right w:val="none" w:sz="0" w:space="0" w:color="auto"/>
      </w:divBdr>
    </w:div>
    <w:div w:id="1110004419">
      <w:bodyDiv w:val="1"/>
      <w:marLeft w:val="0"/>
      <w:marRight w:val="0"/>
      <w:marTop w:val="0"/>
      <w:marBottom w:val="0"/>
      <w:divBdr>
        <w:top w:val="none" w:sz="0" w:space="0" w:color="auto"/>
        <w:left w:val="none" w:sz="0" w:space="0" w:color="auto"/>
        <w:bottom w:val="none" w:sz="0" w:space="0" w:color="auto"/>
        <w:right w:val="none" w:sz="0" w:space="0" w:color="auto"/>
      </w:divBdr>
    </w:div>
    <w:div w:id="1110196552">
      <w:bodyDiv w:val="1"/>
      <w:marLeft w:val="0"/>
      <w:marRight w:val="0"/>
      <w:marTop w:val="0"/>
      <w:marBottom w:val="0"/>
      <w:divBdr>
        <w:top w:val="none" w:sz="0" w:space="0" w:color="auto"/>
        <w:left w:val="none" w:sz="0" w:space="0" w:color="auto"/>
        <w:bottom w:val="none" w:sz="0" w:space="0" w:color="auto"/>
        <w:right w:val="none" w:sz="0" w:space="0" w:color="auto"/>
      </w:divBdr>
    </w:div>
    <w:div w:id="1120032752">
      <w:bodyDiv w:val="1"/>
      <w:marLeft w:val="0"/>
      <w:marRight w:val="0"/>
      <w:marTop w:val="0"/>
      <w:marBottom w:val="0"/>
      <w:divBdr>
        <w:top w:val="none" w:sz="0" w:space="0" w:color="auto"/>
        <w:left w:val="none" w:sz="0" w:space="0" w:color="auto"/>
        <w:bottom w:val="none" w:sz="0" w:space="0" w:color="auto"/>
        <w:right w:val="none" w:sz="0" w:space="0" w:color="auto"/>
      </w:divBdr>
    </w:div>
    <w:div w:id="1120146908">
      <w:bodyDiv w:val="1"/>
      <w:marLeft w:val="0"/>
      <w:marRight w:val="0"/>
      <w:marTop w:val="0"/>
      <w:marBottom w:val="0"/>
      <w:divBdr>
        <w:top w:val="none" w:sz="0" w:space="0" w:color="auto"/>
        <w:left w:val="none" w:sz="0" w:space="0" w:color="auto"/>
        <w:bottom w:val="none" w:sz="0" w:space="0" w:color="auto"/>
        <w:right w:val="none" w:sz="0" w:space="0" w:color="auto"/>
      </w:divBdr>
    </w:div>
    <w:div w:id="1120416675">
      <w:bodyDiv w:val="1"/>
      <w:marLeft w:val="0"/>
      <w:marRight w:val="0"/>
      <w:marTop w:val="0"/>
      <w:marBottom w:val="0"/>
      <w:divBdr>
        <w:top w:val="none" w:sz="0" w:space="0" w:color="auto"/>
        <w:left w:val="none" w:sz="0" w:space="0" w:color="auto"/>
        <w:bottom w:val="none" w:sz="0" w:space="0" w:color="auto"/>
        <w:right w:val="none" w:sz="0" w:space="0" w:color="auto"/>
      </w:divBdr>
    </w:div>
    <w:div w:id="1124690489">
      <w:bodyDiv w:val="1"/>
      <w:marLeft w:val="0"/>
      <w:marRight w:val="0"/>
      <w:marTop w:val="0"/>
      <w:marBottom w:val="0"/>
      <w:divBdr>
        <w:top w:val="none" w:sz="0" w:space="0" w:color="auto"/>
        <w:left w:val="none" w:sz="0" w:space="0" w:color="auto"/>
        <w:bottom w:val="none" w:sz="0" w:space="0" w:color="auto"/>
        <w:right w:val="none" w:sz="0" w:space="0" w:color="auto"/>
      </w:divBdr>
    </w:div>
    <w:div w:id="1143159210">
      <w:bodyDiv w:val="1"/>
      <w:marLeft w:val="0"/>
      <w:marRight w:val="0"/>
      <w:marTop w:val="0"/>
      <w:marBottom w:val="0"/>
      <w:divBdr>
        <w:top w:val="none" w:sz="0" w:space="0" w:color="auto"/>
        <w:left w:val="none" w:sz="0" w:space="0" w:color="auto"/>
        <w:bottom w:val="none" w:sz="0" w:space="0" w:color="auto"/>
        <w:right w:val="none" w:sz="0" w:space="0" w:color="auto"/>
      </w:divBdr>
    </w:div>
    <w:div w:id="1143355679">
      <w:bodyDiv w:val="1"/>
      <w:marLeft w:val="0"/>
      <w:marRight w:val="0"/>
      <w:marTop w:val="0"/>
      <w:marBottom w:val="0"/>
      <w:divBdr>
        <w:top w:val="none" w:sz="0" w:space="0" w:color="auto"/>
        <w:left w:val="none" w:sz="0" w:space="0" w:color="auto"/>
        <w:bottom w:val="none" w:sz="0" w:space="0" w:color="auto"/>
        <w:right w:val="none" w:sz="0" w:space="0" w:color="auto"/>
      </w:divBdr>
    </w:div>
    <w:div w:id="1145927928">
      <w:bodyDiv w:val="1"/>
      <w:marLeft w:val="0"/>
      <w:marRight w:val="0"/>
      <w:marTop w:val="0"/>
      <w:marBottom w:val="0"/>
      <w:divBdr>
        <w:top w:val="none" w:sz="0" w:space="0" w:color="auto"/>
        <w:left w:val="none" w:sz="0" w:space="0" w:color="auto"/>
        <w:bottom w:val="none" w:sz="0" w:space="0" w:color="auto"/>
        <w:right w:val="none" w:sz="0" w:space="0" w:color="auto"/>
      </w:divBdr>
    </w:div>
    <w:div w:id="1146554989">
      <w:bodyDiv w:val="1"/>
      <w:marLeft w:val="0"/>
      <w:marRight w:val="0"/>
      <w:marTop w:val="0"/>
      <w:marBottom w:val="0"/>
      <w:divBdr>
        <w:top w:val="none" w:sz="0" w:space="0" w:color="auto"/>
        <w:left w:val="none" w:sz="0" w:space="0" w:color="auto"/>
        <w:bottom w:val="none" w:sz="0" w:space="0" w:color="auto"/>
        <w:right w:val="none" w:sz="0" w:space="0" w:color="auto"/>
      </w:divBdr>
    </w:div>
    <w:div w:id="1146701440">
      <w:bodyDiv w:val="1"/>
      <w:marLeft w:val="0"/>
      <w:marRight w:val="0"/>
      <w:marTop w:val="0"/>
      <w:marBottom w:val="0"/>
      <w:divBdr>
        <w:top w:val="none" w:sz="0" w:space="0" w:color="auto"/>
        <w:left w:val="none" w:sz="0" w:space="0" w:color="auto"/>
        <w:bottom w:val="none" w:sz="0" w:space="0" w:color="auto"/>
        <w:right w:val="none" w:sz="0" w:space="0" w:color="auto"/>
      </w:divBdr>
    </w:div>
    <w:div w:id="1151796044">
      <w:bodyDiv w:val="1"/>
      <w:marLeft w:val="0"/>
      <w:marRight w:val="0"/>
      <w:marTop w:val="0"/>
      <w:marBottom w:val="0"/>
      <w:divBdr>
        <w:top w:val="none" w:sz="0" w:space="0" w:color="auto"/>
        <w:left w:val="none" w:sz="0" w:space="0" w:color="auto"/>
        <w:bottom w:val="none" w:sz="0" w:space="0" w:color="auto"/>
        <w:right w:val="none" w:sz="0" w:space="0" w:color="auto"/>
      </w:divBdr>
    </w:div>
    <w:div w:id="1158230165">
      <w:bodyDiv w:val="1"/>
      <w:marLeft w:val="0"/>
      <w:marRight w:val="0"/>
      <w:marTop w:val="0"/>
      <w:marBottom w:val="0"/>
      <w:divBdr>
        <w:top w:val="none" w:sz="0" w:space="0" w:color="auto"/>
        <w:left w:val="none" w:sz="0" w:space="0" w:color="auto"/>
        <w:bottom w:val="none" w:sz="0" w:space="0" w:color="auto"/>
        <w:right w:val="none" w:sz="0" w:space="0" w:color="auto"/>
      </w:divBdr>
    </w:div>
    <w:div w:id="1158963522">
      <w:bodyDiv w:val="1"/>
      <w:marLeft w:val="0"/>
      <w:marRight w:val="0"/>
      <w:marTop w:val="0"/>
      <w:marBottom w:val="0"/>
      <w:divBdr>
        <w:top w:val="none" w:sz="0" w:space="0" w:color="auto"/>
        <w:left w:val="none" w:sz="0" w:space="0" w:color="auto"/>
        <w:bottom w:val="none" w:sz="0" w:space="0" w:color="auto"/>
        <w:right w:val="none" w:sz="0" w:space="0" w:color="auto"/>
      </w:divBdr>
    </w:div>
    <w:div w:id="1166282154">
      <w:bodyDiv w:val="1"/>
      <w:marLeft w:val="0"/>
      <w:marRight w:val="0"/>
      <w:marTop w:val="0"/>
      <w:marBottom w:val="0"/>
      <w:divBdr>
        <w:top w:val="none" w:sz="0" w:space="0" w:color="auto"/>
        <w:left w:val="none" w:sz="0" w:space="0" w:color="auto"/>
        <w:bottom w:val="none" w:sz="0" w:space="0" w:color="auto"/>
        <w:right w:val="none" w:sz="0" w:space="0" w:color="auto"/>
      </w:divBdr>
    </w:div>
    <w:div w:id="1167206586">
      <w:bodyDiv w:val="1"/>
      <w:marLeft w:val="0"/>
      <w:marRight w:val="0"/>
      <w:marTop w:val="0"/>
      <w:marBottom w:val="0"/>
      <w:divBdr>
        <w:top w:val="none" w:sz="0" w:space="0" w:color="auto"/>
        <w:left w:val="none" w:sz="0" w:space="0" w:color="auto"/>
        <w:bottom w:val="none" w:sz="0" w:space="0" w:color="auto"/>
        <w:right w:val="none" w:sz="0" w:space="0" w:color="auto"/>
      </w:divBdr>
    </w:div>
    <w:div w:id="1170288978">
      <w:bodyDiv w:val="1"/>
      <w:marLeft w:val="0"/>
      <w:marRight w:val="0"/>
      <w:marTop w:val="0"/>
      <w:marBottom w:val="0"/>
      <w:divBdr>
        <w:top w:val="none" w:sz="0" w:space="0" w:color="auto"/>
        <w:left w:val="none" w:sz="0" w:space="0" w:color="auto"/>
        <w:bottom w:val="none" w:sz="0" w:space="0" w:color="auto"/>
        <w:right w:val="none" w:sz="0" w:space="0" w:color="auto"/>
      </w:divBdr>
    </w:div>
    <w:div w:id="1174420662">
      <w:bodyDiv w:val="1"/>
      <w:marLeft w:val="0"/>
      <w:marRight w:val="0"/>
      <w:marTop w:val="0"/>
      <w:marBottom w:val="0"/>
      <w:divBdr>
        <w:top w:val="none" w:sz="0" w:space="0" w:color="auto"/>
        <w:left w:val="none" w:sz="0" w:space="0" w:color="auto"/>
        <w:bottom w:val="none" w:sz="0" w:space="0" w:color="auto"/>
        <w:right w:val="none" w:sz="0" w:space="0" w:color="auto"/>
      </w:divBdr>
    </w:div>
    <w:div w:id="1174804154">
      <w:bodyDiv w:val="1"/>
      <w:marLeft w:val="0"/>
      <w:marRight w:val="0"/>
      <w:marTop w:val="0"/>
      <w:marBottom w:val="0"/>
      <w:divBdr>
        <w:top w:val="none" w:sz="0" w:space="0" w:color="auto"/>
        <w:left w:val="none" w:sz="0" w:space="0" w:color="auto"/>
        <w:bottom w:val="none" w:sz="0" w:space="0" w:color="auto"/>
        <w:right w:val="none" w:sz="0" w:space="0" w:color="auto"/>
      </w:divBdr>
    </w:div>
    <w:div w:id="1177117285">
      <w:bodyDiv w:val="1"/>
      <w:marLeft w:val="0"/>
      <w:marRight w:val="0"/>
      <w:marTop w:val="0"/>
      <w:marBottom w:val="0"/>
      <w:divBdr>
        <w:top w:val="none" w:sz="0" w:space="0" w:color="auto"/>
        <w:left w:val="none" w:sz="0" w:space="0" w:color="auto"/>
        <w:bottom w:val="none" w:sz="0" w:space="0" w:color="auto"/>
        <w:right w:val="none" w:sz="0" w:space="0" w:color="auto"/>
      </w:divBdr>
    </w:div>
    <w:div w:id="1178080945">
      <w:bodyDiv w:val="1"/>
      <w:marLeft w:val="0"/>
      <w:marRight w:val="0"/>
      <w:marTop w:val="0"/>
      <w:marBottom w:val="0"/>
      <w:divBdr>
        <w:top w:val="none" w:sz="0" w:space="0" w:color="auto"/>
        <w:left w:val="none" w:sz="0" w:space="0" w:color="auto"/>
        <w:bottom w:val="none" w:sz="0" w:space="0" w:color="auto"/>
        <w:right w:val="none" w:sz="0" w:space="0" w:color="auto"/>
      </w:divBdr>
    </w:div>
    <w:div w:id="1179465154">
      <w:bodyDiv w:val="1"/>
      <w:marLeft w:val="0"/>
      <w:marRight w:val="0"/>
      <w:marTop w:val="0"/>
      <w:marBottom w:val="0"/>
      <w:divBdr>
        <w:top w:val="none" w:sz="0" w:space="0" w:color="auto"/>
        <w:left w:val="none" w:sz="0" w:space="0" w:color="auto"/>
        <w:bottom w:val="none" w:sz="0" w:space="0" w:color="auto"/>
        <w:right w:val="none" w:sz="0" w:space="0" w:color="auto"/>
      </w:divBdr>
    </w:div>
    <w:div w:id="1183739244">
      <w:bodyDiv w:val="1"/>
      <w:marLeft w:val="0"/>
      <w:marRight w:val="0"/>
      <w:marTop w:val="0"/>
      <w:marBottom w:val="0"/>
      <w:divBdr>
        <w:top w:val="none" w:sz="0" w:space="0" w:color="auto"/>
        <w:left w:val="none" w:sz="0" w:space="0" w:color="auto"/>
        <w:bottom w:val="none" w:sz="0" w:space="0" w:color="auto"/>
        <w:right w:val="none" w:sz="0" w:space="0" w:color="auto"/>
      </w:divBdr>
    </w:div>
    <w:div w:id="1184710873">
      <w:bodyDiv w:val="1"/>
      <w:marLeft w:val="0"/>
      <w:marRight w:val="0"/>
      <w:marTop w:val="0"/>
      <w:marBottom w:val="0"/>
      <w:divBdr>
        <w:top w:val="none" w:sz="0" w:space="0" w:color="auto"/>
        <w:left w:val="none" w:sz="0" w:space="0" w:color="auto"/>
        <w:bottom w:val="none" w:sz="0" w:space="0" w:color="auto"/>
        <w:right w:val="none" w:sz="0" w:space="0" w:color="auto"/>
      </w:divBdr>
    </w:div>
    <w:div w:id="1187602921">
      <w:bodyDiv w:val="1"/>
      <w:marLeft w:val="0"/>
      <w:marRight w:val="0"/>
      <w:marTop w:val="0"/>
      <w:marBottom w:val="0"/>
      <w:divBdr>
        <w:top w:val="none" w:sz="0" w:space="0" w:color="auto"/>
        <w:left w:val="none" w:sz="0" w:space="0" w:color="auto"/>
        <w:bottom w:val="none" w:sz="0" w:space="0" w:color="auto"/>
        <w:right w:val="none" w:sz="0" w:space="0" w:color="auto"/>
      </w:divBdr>
    </w:div>
    <w:div w:id="1188523700">
      <w:bodyDiv w:val="1"/>
      <w:marLeft w:val="0"/>
      <w:marRight w:val="0"/>
      <w:marTop w:val="0"/>
      <w:marBottom w:val="0"/>
      <w:divBdr>
        <w:top w:val="none" w:sz="0" w:space="0" w:color="auto"/>
        <w:left w:val="none" w:sz="0" w:space="0" w:color="auto"/>
        <w:bottom w:val="none" w:sz="0" w:space="0" w:color="auto"/>
        <w:right w:val="none" w:sz="0" w:space="0" w:color="auto"/>
      </w:divBdr>
    </w:div>
    <w:div w:id="1193498438">
      <w:bodyDiv w:val="1"/>
      <w:marLeft w:val="0"/>
      <w:marRight w:val="0"/>
      <w:marTop w:val="0"/>
      <w:marBottom w:val="0"/>
      <w:divBdr>
        <w:top w:val="none" w:sz="0" w:space="0" w:color="auto"/>
        <w:left w:val="none" w:sz="0" w:space="0" w:color="auto"/>
        <w:bottom w:val="none" w:sz="0" w:space="0" w:color="auto"/>
        <w:right w:val="none" w:sz="0" w:space="0" w:color="auto"/>
      </w:divBdr>
    </w:div>
    <w:div w:id="1197616606">
      <w:bodyDiv w:val="1"/>
      <w:marLeft w:val="0"/>
      <w:marRight w:val="0"/>
      <w:marTop w:val="0"/>
      <w:marBottom w:val="0"/>
      <w:divBdr>
        <w:top w:val="none" w:sz="0" w:space="0" w:color="auto"/>
        <w:left w:val="none" w:sz="0" w:space="0" w:color="auto"/>
        <w:bottom w:val="none" w:sz="0" w:space="0" w:color="auto"/>
        <w:right w:val="none" w:sz="0" w:space="0" w:color="auto"/>
      </w:divBdr>
    </w:div>
    <w:div w:id="1203513904">
      <w:bodyDiv w:val="1"/>
      <w:marLeft w:val="0"/>
      <w:marRight w:val="0"/>
      <w:marTop w:val="0"/>
      <w:marBottom w:val="0"/>
      <w:divBdr>
        <w:top w:val="none" w:sz="0" w:space="0" w:color="auto"/>
        <w:left w:val="none" w:sz="0" w:space="0" w:color="auto"/>
        <w:bottom w:val="none" w:sz="0" w:space="0" w:color="auto"/>
        <w:right w:val="none" w:sz="0" w:space="0" w:color="auto"/>
      </w:divBdr>
    </w:div>
    <w:div w:id="1211190071">
      <w:bodyDiv w:val="1"/>
      <w:marLeft w:val="0"/>
      <w:marRight w:val="0"/>
      <w:marTop w:val="0"/>
      <w:marBottom w:val="0"/>
      <w:divBdr>
        <w:top w:val="none" w:sz="0" w:space="0" w:color="auto"/>
        <w:left w:val="none" w:sz="0" w:space="0" w:color="auto"/>
        <w:bottom w:val="none" w:sz="0" w:space="0" w:color="auto"/>
        <w:right w:val="none" w:sz="0" w:space="0" w:color="auto"/>
      </w:divBdr>
    </w:div>
    <w:div w:id="1216817694">
      <w:bodyDiv w:val="1"/>
      <w:marLeft w:val="0"/>
      <w:marRight w:val="0"/>
      <w:marTop w:val="0"/>
      <w:marBottom w:val="0"/>
      <w:divBdr>
        <w:top w:val="none" w:sz="0" w:space="0" w:color="auto"/>
        <w:left w:val="none" w:sz="0" w:space="0" w:color="auto"/>
        <w:bottom w:val="none" w:sz="0" w:space="0" w:color="auto"/>
        <w:right w:val="none" w:sz="0" w:space="0" w:color="auto"/>
      </w:divBdr>
    </w:div>
    <w:div w:id="1221018335">
      <w:bodyDiv w:val="1"/>
      <w:marLeft w:val="0"/>
      <w:marRight w:val="0"/>
      <w:marTop w:val="0"/>
      <w:marBottom w:val="0"/>
      <w:divBdr>
        <w:top w:val="none" w:sz="0" w:space="0" w:color="auto"/>
        <w:left w:val="none" w:sz="0" w:space="0" w:color="auto"/>
        <w:bottom w:val="none" w:sz="0" w:space="0" w:color="auto"/>
        <w:right w:val="none" w:sz="0" w:space="0" w:color="auto"/>
      </w:divBdr>
    </w:div>
    <w:div w:id="1222446477">
      <w:bodyDiv w:val="1"/>
      <w:marLeft w:val="0"/>
      <w:marRight w:val="0"/>
      <w:marTop w:val="0"/>
      <w:marBottom w:val="0"/>
      <w:divBdr>
        <w:top w:val="none" w:sz="0" w:space="0" w:color="auto"/>
        <w:left w:val="none" w:sz="0" w:space="0" w:color="auto"/>
        <w:bottom w:val="none" w:sz="0" w:space="0" w:color="auto"/>
        <w:right w:val="none" w:sz="0" w:space="0" w:color="auto"/>
      </w:divBdr>
    </w:div>
    <w:div w:id="1233851024">
      <w:bodyDiv w:val="1"/>
      <w:marLeft w:val="0"/>
      <w:marRight w:val="0"/>
      <w:marTop w:val="0"/>
      <w:marBottom w:val="0"/>
      <w:divBdr>
        <w:top w:val="none" w:sz="0" w:space="0" w:color="auto"/>
        <w:left w:val="none" w:sz="0" w:space="0" w:color="auto"/>
        <w:bottom w:val="none" w:sz="0" w:space="0" w:color="auto"/>
        <w:right w:val="none" w:sz="0" w:space="0" w:color="auto"/>
      </w:divBdr>
    </w:div>
    <w:div w:id="1235507708">
      <w:bodyDiv w:val="1"/>
      <w:marLeft w:val="0"/>
      <w:marRight w:val="0"/>
      <w:marTop w:val="0"/>
      <w:marBottom w:val="0"/>
      <w:divBdr>
        <w:top w:val="none" w:sz="0" w:space="0" w:color="auto"/>
        <w:left w:val="none" w:sz="0" w:space="0" w:color="auto"/>
        <w:bottom w:val="none" w:sz="0" w:space="0" w:color="auto"/>
        <w:right w:val="none" w:sz="0" w:space="0" w:color="auto"/>
      </w:divBdr>
    </w:div>
    <w:div w:id="1236012533">
      <w:bodyDiv w:val="1"/>
      <w:marLeft w:val="0"/>
      <w:marRight w:val="0"/>
      <w:marTop w:val="0"/>
      <w:marBottom w:val="0"/>
      <w:divBdr>
        <w:top w:val="none" w:sz="0" w:space="0" w:color="auto"/>
        <w:left w:val="none" w:sz="0" w:space="0" w:color="auto"/>
        <w:bottom w:val="none" w:sz="0" w:space="0" w:color="auto"/>
        <w:right w:val="none" w:sz="0" w:space="0" w:color="auto"/>
      </w:divBdr>
    </w:div>
    <w:div w:id="1238517821">
      <w:bodyDiv w:val="1"/>
      <w:marLeft w:val="0"/>
      <w:marRight w:val="0"/>
      <w:marTop w:val="0"/>
      <w:marBottom w:val="0"/>
      <w:divBdr>
        <w:top w:val="none" w:sz="0" w:space="0" w:color="auto"/>
        <w:left w:val="none" w:sz="0" w:space="0" w:color="auto"/>
        <w:bottom w:val="none" w:sz="0" w:space="0" w:color="auto"/>
        <w:right w:val="none" w:sz="0" w:space="0" w:color="auto"/>
      </w:divBdr>
    </w:div>
    <w:div w:id="1239484921">
      <w:bodyDiv w:val="1"/>
      <w:marLeft w:val="0"/>
      <w:marRight w:val="0"/>
      <w:marTop w:val="0"/>
      <w:marBottom w:val="0"/>
      <w:divBdr>
        <w:top w:val="none" w:sz="0" w:space="0" w:color="auto"/>
        <w:left w:val="none" w:sz="0" w:space="0" w:color="auto"/>
        <w:bottom w:val="none" w:sz="0" w:space="0" w:color="auto"/>
        <w:right w:val="none" w:sz="0" w:space="0" w:color="auto"/>
      </w:divBdr>
    </w:div>
    <w:div w:id="1242057942">
      <w:bodyDiv w:val="1"/>
      <w:marLeft w:val="0"/>
      <w:marRight w:val="0"/>
      <w:marTop w:val="0"/>
      <w:marBottom w:val="0"/>
      <w:divBdr>
        <w:top w:val="none" w:sz="0" w:space="0" w:color="auto"/>
        <w:left w:val="none" w:sz="0" w:space="0" w:color="auto"/>
        <w:bottom w:val="none" w:sz="0" w:space="0" w:color="auto"/>
        <w:right w:val="none" w:sz="0" w:space="0" w:color="auto"/>
      </w:divBdr>
    </w:div>
    <w:div w:id="1242331023">
      <w:bodyDiv w:val="1"/>
      <w:marLeft w:val="0"/>
      <w:marRight w:val="0"/>
      <w:marTop w:val="0"/>
      <w:marBottom w:val="0"/>
      <w:divBdr>
        <w:top w:val="none" w:sz="0" w:space="0" w:color="auto"/>
        <w:left w:val="none" w:sz="0" w:space="0" w:color="auto"/>
        <w:bottom w:val="none" w:sz="0" w:space="0" w:color="auto"/>
        <w:right w:val="none" w:sz="0" w:space="0" w:color="auto"/>
      </w:divBdr>
    </w:div>
    <w:div w:id="1243491172">
      <w:bodyDiv w:val="1"/>
      <w:marLeft w:val="0"/>
      <w:marRight w:val="0"/>
      <w:marTop w:val="0"/>
      <w:marBottom w:val="0"/>
      <w:divBdr>
        <w:top w:val="none" w:sz="0" w:space="0" w:color="auto"/>
        <w:left w:val="none" w:sz="0" w:space="0" w:color="auto"/>
        <w:bottom w:val="none" w:sz="0" w:space="0" w:color="auto"/>
        <w:right w:val="none" w:sz="0" w:space="0" w:color="auto"/>
      </w:divBdr>
    </w:div>
    <w:div w:id="1246112647">
      <w:bodyDiv w:val="1"/>
      <w:marLeft w:val="0"/>
      <w:marRight w:val="0"/>
      <w:marTop w:val="0"/>
      <w:marBottom w:val="0"/>
      <w:divBdr>
        <w:top w:val="none" w:sz="0" w:space="0" w:color="auto"/>
        <w:left w:val="none" w:sz="0" w:space="0" w:color="auto"/>
        <w:bottom w:val="none" w:sz="0" w:space="0" w:color="auto"/>
        <w:right w:val="none" w:sz="0" w:space="0" w:color="auto"/>
      </w:divBdr>
    </w:div>
    <w:div w:id="1247423602">
      <w:bodyDiv w:val="1"/>
      <w:marLeft w:val="0"/>
      <w:marRight w:val="0"/>
      <w:marTop w:val="0"/>
      <w:marBottom w:val="0"/>
      <w:divBdr>
        <w:top w:val="none" w:sz="0" w:space="0" w:color="auto"/>
        <w:left w:val="none" w:sz="0" w:space="0" w:color="auto"/>
        <w:bottom w:val="none" w:sz="0" w:space="0" w:color="auto"/>
        <w:right w:val="none" w:sz="0" w:space="0" w:color="auto"/>
      </w:divBdr>
    </w:div>
    <w:div w:id="1254046457">
      <w:bodyDiv w:val="1"/>
      <w:marLeft w:val="0"/>
      <w:marRight w:val="0"/>
      <w:marTop w:val="0"/>
      <w:marBottom w:val="0"/>
      <w:divBdr>
        <w:top w:val="none" w:sz="0" w:space="0" w:color="auto"/>
        <w:left w:val="none" w:sz="0" w:space="0" w:color="auto"/>
        <w:bottom w:val="none" w:sz="0" w:space="0" w:color="auto"/>
        <w:right w:val="none" w:sz="0" w:space="0" w:color="auto"/>
      </w:divBdr>
    </w:div>
    <w:div w:id="1254973378">
      <w:bodyDiv w:val="1"/>
      <w:marLeft w:val="0"/>
      <w:marRight w:val="0"/>
      <w:marTop w:val="0"/>
      <w:marBottom w:val="0"/>
      <w:divBdr>
        <w:top w:val="none" w:sz="0" w:space="0" w:color="auto"/>
        <w:left w:val="none" w:sz="0" w:space="0" w:color="auto"/>
        <w:bottom w:val="none" w:sz="0" w:space="0" w:color="auto"/>
        <w:right w:val="none" w:sz="0" w:space="0" w:color="auto"/>
      </w:divBdr>
    </w:div>
    <w:div w:id="1256094421">
      <w:bodyDiv w:val="1"/>
      <w:marLeft w:val="0"/>
      <w:marRight w:val="0"/>
      <w:marTop w:val="0"/>
      <w:marBottom w:val="0"/>
      <w:divBdr>
        <w:top w:val="none" w:sz="0" w:space="0" w:color="auto"/>
        <w:left w:val="none" w:sz="0" w:space="0" w:color="auto"/>
        <w:bottom w:val="none" w:sz="0" w:space="0" w:color="auto"/>
        <w:right w:val="none" w:sz="0" w:space="0" w:color="auto"/>
      </w:divBdr>
    </w:div>
    <w:div w:id="1256281740">
      <w:bodyDiv w:val="1"/>
      <w:marLeft w:val="0"/>
      <w:marRight w:val="0"/>
      <w:marTop w:val="0"/>
      <w:marBottom w:val="0"/>
      <w:divBdr>
        <w:top w:val="none" w:sz="0" w:space="0" w:color="auto"/>
        <w:left w:val="none" w:sz="0" w:space="0" w:color="auto"/>
        <w:bottom w:val="none" w:sz="0" w:space="0" w:color="auto"/>
        <w:right w:val="none" w:sz="0" w:space="0" w:color="auto"/>
      </w:divBdr>
    </w:div>
    <w:div w:id="1256282366">
      <w:bodyDiv w:val="1"/>
      <w:marLeft w:val="0"/>
      <w:marRight w:val="0"/>
      <w:marTop w:val="0"/>
      <w:marBottom w:val="0"/>
      <w:divBdr>
        <w:top w:val="none" w:sz="0" w:space="0" w:color="auto"/>
        <w:left w:val="none" w:sz="0" w:space="0" w:color="auto"/>
        <w:bottom w:val="none" w:sz="0" w:space="0" w:color="auto"/>
        <w:right w:val="none" w:sz="0" w:space="0" w:color="auto"/>
      </w:divBdr>
    </w:div>
    <w:div w:id="1256790597">
      <w:bodyDiv w:val="1"/>
      <w:marLeft w:val="0"/>
      <w:marRight w:val="0"/>
      <w:marTop w:val="0"/>
      <w:marBottom w:val="0"/>
      <w:divBdr>
        <w:top w:val="none" w:sz="0" w:space="0" w:color="auto"/>
        <w:left w:val="none" w:sz="0" w:space="0" w:color="auto"/>
        <w:bottom w:val="none" w:sz="0" w:space="0" w:color="auto"/>
        <w:right w:val="none" w:sz="0" w:space="0" w:color="auto"/>
      </w:divBdr>
    </w:div>
    <w:div w:id="1257522162">
      <w:bodyDiv w:val="1"/>
      <w:marLeft w:val="0"/>
      <w:marRight w:val="0"/>
      <w:marTop w:val="0"/>
      <w:marBottom w:val="0"/>
      <w:divBdr>
        <w:top w:val="none" w:sz="0" w:space="0" w:color="auto"/>
        <w:left w:val="none" w:sz="0" w:space="0" w:color="auto"/>
        <w:bottom w:val="none" w:sz="0" w:space="0" w:color="auto"/>
        <w:right w:val="none" w:sz="0" w:space="0" w:color="auto"/>
      </w:divBdr>
    </w:div>
    <w:div w:id="1261572392">
      <w:bodyDiv w:val="1"/>
      <w:marLeft w:val="0"/>
      <w:marRight w:val="0"/>
      <w:marTop w:val="0"/>
      <w:marBottom w:val="0"/>
      <w:divBdr>
        <w:top w:val="none" w:sz="0" w:space="0" w:color="auto"/>
        <w:left w:val="none" w:sz="0" w:space="0" w:color="auto"/>
        <w:bottom w:val="none" w:sz="0" w:space="0" w:color="auto"/>
        <w:right w:val="none" w:sz="0" w:space="0" w:color="auto"/>
      </w:divBdr>
    </w:div>
    <w:div w:id="1265575957">
      <w:bodyDiv w:val="1"/>
      <w:marLeft w:val="0"/>
      <w:marRight w:val="0"/>
      <w:marTop w:val="0"/>
      <w:marBottom w:val="0"/>
      <w:divBdr>
        <w:top w:val="none" w:sz="0" w:space="0" w:color="auto"/>
        <w:left w:val="none" w:sz="0" w:space="0" w:color="auto"/>
        <w:bottom w:val="none" w:sz="0" w:space="0" w:color="auto"/>
        <w:right w:val="none" w:sz="0" w:space="0" w:color="auto"/>
      </w:divBdr>
    </w:div>
    <w:div w:id="1272666401">
      <w:bodyDiv w:val="1"/>
      <w:marLeft w:val="0"/>
      <w:marRight w:val="0"/>
      <w:marTop w:val="0"/>
      <w:marBottom w:val="0"/>
      <w:divBdr>
        <w:top w:val="none" w:sz="0" w:space="0" w:color="auto"/>
        <w:left w:val="none" w:sz="0" w:space="0" w:color="auto"/>
        <w:bottom w:val="none" w:sz="0" w:space="0" w:color="auto"/>
        <w:right w:val="none" w:sz="0" w:space="0" w:color="auto"/>
      </w:divBdr>
    </w:div>
    <w:div w:id="1273826836">
      <w:bodyDiv w:val="1"/>
      <w:marLeft w:val="0"/>
      <w:marRight w:val="0"/>
      <w:marTop w:val="0"/>
      <w:marBottom w:val="0"/>
      <w:divBdr>
        <w:top w:val="none" w:sz="0" w:space="0" w:color="auto"/>
        <w:left w:val="none" w:sz="0" w:space="0" w:color="auto"/>
        <w:bottom w:val="none" w:sz="0" w:space="0" w:color="auto"/>
        <w:right w:val="none" w:sz="0" w:space="0" w:color="auto"/>
      </w:divBdr>
    </w:div>
    <w:div w:id="1276402288">
      <w:bodyDiv w:val="1"/>
      <w:marLeft w:val="0"/>
      <w:marRight w:val="0"/>
      <w:marTop w:val="0"/>
      <w:marBottom w:val="0"/>
      <w:divBdr>
        <w:top w:val="none" w:sz="0" w:space="0" w:color="auto"/>
        <w:left w:val="none" w:sz="0" w:space="0" w:color="auto"/>
        <w:bottom w:val="none" w:sz="0" w:space="0" w:color="auto"/>
        <w:right w:val="none" w:sz="0" w:space="0" w:color="auto"/>
      </w:divBdr>
    </w:div>
    <w:div w:id="1277181367">
      <w:bodyDiv w:val="1"/>
      <w:marLeft w:val="0"/>
      <w:marRight w:val="0"/>
      <w:marTop w:val="0"/>
      <w:marBottom w:val="0"/>
      <w:divBdr>
        <w:top w:val="none" w:sz="0" w:space="0" w:color="auto"/>
        <w:left w:val="none" w:sz="0" w:space="0" w:color="auto"/>
        <w:bottom w:val="none" w:sz="0" w:space="0" w:color="auto"/>
        <w:right w:val="none" w:sz="0" w:space="0" w:color="auto"/>
      </w:divBdr>
    </w:div>
    <w:div w:id="1279487536">
      <w:bodyDiv w:val="1"/>
      <w:marLeft w:val="0"/>
      <w:marRight w:val="0"/>
      <w:marTop w:val="0"/>
      <w:marBottom w:val="0"/>
      <w:divBdr>
        <w:top w:val="none" w:sz="0" w:space="0" w:color="auto"/>
        <w:left w:val="none" w:sz="0" w:space="0" w:color="auto"/>
        <w:bottom w:val="none" w:sz="0" w:space="0" w:color="auto"/>
        <w:right w:val="none" w:sz="0" w:space="0" w:color="auto"/>
      </w:divBdr>
    </w:div>
    <w:div w:id="1282035124">
      <w:bodyDiv w:val="1"/>
      <w:marLeft w:val="0"/>
      <w:marRight w:val="0"/>
      <w:marTop w:val="0"/>
      <w:marBottom w:val="0"/>
      <w:divBdr>
        <w:top w:val="none" w:sz="0" w:space="0" w:color="auto"/>
        <w:left w:val="none" w:sz="0" w:space="0" w:color="auto"/>
        <w:bottom w:val="none" w:sz="0" w:space="0" w:color="auto"/>
        <w:right w:val="none" w:sz="0" w:space="0" w:color="auto"/>
      </w:divBdr>
    </w:div>
    <w:div w:id="1283153918">
      <w:bodyDiv w:val="1"/>
      <w:marLeft w:val="0"/>
      <w:marRight w:val="0"/>
      <w:marTop w:val="0"/>
      <w:marBottom w:val="0"/>
      <w:divBdr>
        <w:top w:val="none" w:sz="0" w:space="0" w:color="auto"/>
        <w:left w:val="none" w:sz="0" w:space="0" w:color="auto"/>
        <w:bottom w:val="none" w:sz="0" w:space="0" w:color="auto"/>
        <w:right w:val="none" w:sz="0" w:space="0" w:color="auto"/>
      </w:divBdr>
    </w:div>
    <w:div w:id="1283919462">
      <w:bodyDiv w:val="1"/>
      <w:marLeft w:val="0"/>
      <w:marRight w:val="0"/>
      <w:marTop w:val="0"/>
      <w:marBottom w:val="0"/>
      <w:divBdr>
        <w:top w:val="none" w:sz="0" w:space="0" w:color="auto"/>
        <w:left w:val="none" w:sz="0" w:space="0" w:color="auto"/>
        <w:bottom w:val="none" w:sz="0" w:space="0" w:color="auto"/>
        <w:right w:val="none" w:sz="0" w:space="0" w:color="auto"/>
      </w:divBdr>
    </w:div>
    <w:div w:id="1289043113">
      <w:bodyDiv w:val="1"/>
      <w:marLeft w:val="0"/>
      <w:marRight w:val="0"/>
      <w:marTop w:val="0"/>
      <w:marBottom w:val="0"/>
      <w:divBdr>
        <w:top w:val="none" w:sz="0" w:space="0" w:color="auto"/>
        <w:left w:val="none" w:sz="0" w:space="0" w:color="auto"/>
        <w:bottom w:val="none" w:sz="0" w:space="0" w:color="auto"/>
        <w:right w:val="none" w:sz="0" w:space="0" w:color="auto"/>
      </w:divBdr>
    </w:div>
    <w:div w:id="1297023687">
      <w:bodyDiv w:val="1"/>
      <w:marLeft w:val="0"/>
      <w:marRight w:val="0"/>
      <w:marTop w:val="0"/>
      <w:marBottom w:val="0"/>
      <w:divBdr>
        <w:top w:val="none" w:sz="0" w:space="0" w:color="auto"/>
        <w:left w:val="none" w:sz="0" w:space="0" w:color="auto"/>
        <w:bottom w:val="none" w:sz="0" w:space="0" w:color="auto"/>
        <w:right w:val="none" w:sz="0" w:space="0" w:color="auto"/>
      </w:divBdr>
    </w:div>
    <w:div w:id="1298687817">
      <w:bodyDiv w:val="1"/>
      <w:marLeft w:val="0"/>
      <w:marRight w:val="0"/>
      <w:marTop w:val="0"/>
      <w:marBottom w:val="0"/>
      <w:divBdr>
        <w:top w:val="none" w:sz="0" w:space="0" w:color="auto"/>
        <w:left w:val="none" w:sz="0" w:space="0" w:color="auto"/>
        <w:bottom w:val="none" w:sz="0" w:space="0" w:color="auto"/>
        <w:right w:val="none" w:sz="0" w:space="0" w:color="auto"/>
      </w:divBdr>
    </w:div>
    <w:div w:id="1302927838">
      <w:bodyDiv w:val="1"/>
      <w:marLeft w:val="0"/>
      <w:marRight w:val="0"/>
      <w:marTop w:val="0"/>
      <w:marBottom w:val="0"/>
      <w:divBdr>
        <w:top w:val="none" w:sz="0" w:space="0" w:color="auto"/>
        <w:left w:val="none" w:sz="0" w:space="0" w:color="auto"/>
        <w:bottom w:val="none" w:sz="0" w:space="0" w:color="auto"/>
        <w:right w:val="none" w:sz="0" w:space="0" w:color="auto"/>
      </w:divBdr>
    </w:div>
    <w:div w:id="1304850763">
      <w:bodyDiv w:val="1"/>
      <w:marLeft w:val="0"/>
      <w:marRight w:val="0"/>
      <w:marTop w:val="0"/>
      <w:marBottom w:val="0"/>
      <w:divBdr>
        <w:top w:val="none" w:sz="0" w:space="0" w:color="auto"/>
        <w:left w:val="none" w:sz="0" w:space="0" w:color="auto"/>
        <w:bottom w:val="none" w:sz="0" w:space="0" w:color="auto"/>
        <w:right w:val="none" w:sz="0" w:space="0" w:color="auto"/>
      </w:divBdr>
    </w:div>
    <w:div w:id="1307737375">
      <w:bodyDiv w:val="1"/>
      <w:marLeft w:val="0"/>
      <w:marRight w:val="0"/>
      <w:marTop w:val="0"/>
      <w:marBottom w:val="0"/>
      <w:divBdr>
        <w:top w:val="none" w:sz="0" w:space="0" w:color="auto"/>
        <w:left w:val="none" w:sz="0" w:space="0" w:color="auto"/>
        <w:bottom w:val="none" w:sz="0" w:space="0" w:color="auto"/>
        <w:right w:val="none" w:sz="0" w:space="0" w:color="auto"/>
      </w:divBdr>
    </w:div>
    <w:div w:id="1311784686">
      <w:bodyDiv w:val="1"/>
      <w:marLeft w:val="0"/>
      <w:marRight w:val="0"/>
      <w:marTop w:val="0"/>
      <w:marBottom w:val="0"/>
      <w:divBdr>
        <w:top w:val="none" w:sz="0" w:space="0" w:color="auto"/>
        <w:left w:val="none" w:sz="0" w:space="0" w:color="auto"/>
        <w:bottom w:val="none" w:sz="0" w:space="0" w:color="auto"/>
        <w:right w:val="none" w:sz="0" w:space="0" w:color="auto"/>
      </w:divBdr>
    </w:div>
    <w:div w:id="1314797476">
      <w:bodyDiv w:val="1"/>
      <w:marLeft w:val="0"/>
      <w:marRight w:val="0"/>
      <w:marTop w:val="0"/>
      <w:marBottom w:val="0"/>
      <w:divBdr>
        <w:top w:val="none" w:sz="0" w:space="0" w:color="auto"/>
        <w:left w:val="none" w:sz="0" w:space="0" w:color="auto"/>
        <w:bottom w:val="none" w:sz="0" w:space="0" w:color="auto"/>
        <w:right w:val="none" w:sz="0" w:space="0" w:color="auto"/>
      </w:divBdr>
    </w:div>
    <w:div w:id="1314872226">
      <w:bodyDiv w:val="1"/>
      <w:marLeft w:val="0"/>
      <w:marRight w:val="0"/>
      <w:marTop w:val="0"/>
      <w:marBottom w:val="0"/>
      <w:divBdr>
        <w:top w:val="none" w:sz="0" w:space="0" w:color="auto"/>
        <w:left w:val="none" w:sz="0" w:space="0" w:color="auto"/>
        <w:bottom w:val="none" w:sz="0" w:space="0" w:color="auto"/>
        <w:right w:val="none" w:sz="0" w:space="0" w:color="auto"/>
      </w:divBdr>
    </w:div>
    <w:div w:id="1316716301">
      <w:bodyDiv w:val="1"/>
      <w:marLeft w:val="0"/>
      <w:marRight w:val="0"/>
      <w:marTop w:val="0"/>
      <w:marBottom w:val="0"/>
      <w:divBdr>
        <w:top w:val="none" w:sz="0" w:space="0" w:color="auto"/>
        <w:left w:val="none" w:sz="0" w:space="0" w:color="auto"/>
        <w:bottom w:val="none" w:sz="0" w:space="0" w:color="auto"/>
        <w:right w:val="none" w:sz="0" w:space="0" w:color="auto"/>
      </w:divBdr>
    </w:div>
    <w:div w:id="1317150584">
      <w:bodyDiv w:val="1"/>
      <w:marLeft w:val="0"/>
      <w:marRight w:val="0"/>
      <w:marTop w:val="0"/>
      <w:marBottom w:val="0"/>
      <w:divBdr>
        <w:top w:val="none" w:sz="0" w:space="0" w:color="auto"/>
        <w:left w:val="none" w:sz="0" w:space="0" w:color="auto"/>
        <w:bottom w:val="none" w:sz="0" w:space="0" w:color="auto"/>
        <w:right w:val="none" w:sz="0" w:space="0" w:color="auto"/>
      </w:divBdr>
    </w:div>
    <w:div w:id="1317412757">
      <w:bodyDiv w:val="1"/>
      <w:marLeft w:val="0"/>
      <w:marRight w:val="0"/>
      <w:marTop w:val="0"/>
      <w:marBottom w:val="0"/>
      <w:divBdr>
        <w:top w:val="none" w:sz="0" w:space="0" w:color="auto"/>
        <w:left w:val="none" w:sz="0" w:space="0" w:color="auto"/>
        <w:bottom w:val="none" w:sz="0" w:space="0" w:color="auto"/>
        <w:right w:val="none" w:sz="0" w:space="0" w:color="auto"/>
      </w:divBdr>
    </w:div>
    <w:div w:id="1318727643">
      <w:bodyDiv w:val="1"/>
      <w:marLeft w:val="0"/>
      <w:marRight w:val="0"/>
      <w:marTop w:val="0"/>
      <w:marBottom w:val="0"/>
      <w:divBdr>
        <w:top w:val="none" w:sz="0" w:space="0" w:color="auto"/>
        <w:left w:val="none" w:sz="0" w:space="0" w:color="auto"/>
        <w:bottom w:val="none" w:sz="0" w:space="0" w:color="auto"/>
        <w:right w:val="none" w:sz="0" w:space="0" w:color="auto"/>
      </w:divBdr>
    </w:div>
    <w:div w:id="1321035321">
      <w:bodyDiv w:val="1"/>
      <w:marLeft w:val="0"/>
      <w:marRight w:val="0"/>
      <w:marTop w:val="0"/>
      <w:marBottom w:val="0"/>
      <w:divBdr>
        <w:top w:val="none" w:sz="0" w:space="0" w:color="auto"/>
        <w:left w:val="none" w:sz="0" w:space="0" w:color="auto"/>
        <w:bottom w:val="none" w:sz="0" w:space="0" w:color="auto"/>
        <w:right w:val="none" w:sz="0" w:space="0" w:color="auto"/>
      </w:divBdr>
    </w:div>
    <w:div w:id="1321229745">
      <w:bodyDiv w:val="1"/>
      <w:marLeft w:val="0"/>
      <w:marRight w:val="0"/>
      <w:marTop w:val="0"/>
      <w:marBottom w:val="0"/>
      <w:divBdr>
        <w:top w:val="none" w:sz="0" w:space="0" w:color="auto"/>
        <w:left w:val="none" w:sz="0" w:space="0" w:color="auto"/>
        <w:bottom w:val="none" w:sz="0" w:space="0" w:color="auto"/>
        <w:right w:val="none" w:sz="0" w:space="0" w:color="auto"/>
      </w:divBdr>
    </w:div>
    <w:div w:id="1322345956">
      <w:bodyDiv w:val="1"/>
      <w:marLeft w:val="0"/>
      <w:marRight w:val="0"/>
      <w:marTop w:val="0"/>
      <w:marBottom w:val="0"/>
      <w:divBdr>
        <w:top w:val="none" w:sz="0" w:space="0" w:color="auto"/>
        <w:left w:val="none" w:sz="0" w:space="0" w:color="auto"/>
        <w:bottom w:val="none" w:sz="0" w:space="0" w:color="auto"/>
        <w:right w:val="none" w:sz="0" w:space="0" w:color="auto"/>
      </w:divBdr>
    </w:div>
    <w:div w:id="1323973214">
      <w:bodyDiv w:val="1"/>
      <w:marLeft w:val="0"/>
      <w:marRight w:val="0"/>
      <w:marTop w:val="0"/>
      <w:marBottom w:val="0"/>
      <w:divBdr>
        <w:top w:val="none" w:sz="0" w:space="0" w:color="auto"/>
        <w:left w:val="none" w:sz="0" w:space="0" w:color="auto"/>
        <w:bottom w:val="none" w:sz="0" w:space="0" w:color="auto"/>
        <w:right w:val="none" w:sz="0" w:space="0" w:color="auto"/>
      </w:divBdr>
    </w:div>
    <w:div w:id="1327318864">
      <w:bodyDiv w:val="1"/>
      <w:marLeft w:val="0"/>
      <w:marRight w:val="0"/>
      <w:marTop w:val="0"/>
      <w:marBottom w:val="0"/>
      <w:divBdr>
        <w:top w:val="none" w:sz="0" w:space="0" w:color="auto"/>
        <w:left w:val="none" w:sz="0" w:space="0" w:color="auto"/>
        <w:bottom w:val="none" w:sz="0" w:space="0" w:color="auto"/>
        <w:right w:val="none" w:sz="0" w:space="0" w:color="auto"/>
      </w:divBdr>
    </w:div>
    <w:div w:id="1330518238">
      <w:bodyDiv w:val="1"/>
      <w:marLeft w:val="0"/>
      <w:marRight w:val="0"/>
      <w:marTop w:val="0"/>
      <w:marBottom w:val="0"/>
      <w:divBdr>
        <w:top w:val="none" w:sz="0" w:space="0" w:color="auto"/>
        <w:left w:val="none" w:sz="0" w:space="0" w:color="auto"/>
        <w:bottom w:val="none" w:sz="0" w:space="0" w:color="auto"/>
        <w:right w:val="none" w:sz="0" w:space="0" w:color="auto"/>
      </w:divBdr>
    </w:div>
    <w:div w:id="1330523819">
      <w:bodyDiv w:val="1"/>
      <w:marLeft w:val="0"/>
      <w:marRight w:val="0"/>
      <w:marTop w:val="0"/>
      <w:marBottom w:val="0"/>
      <w:divBdr>
        <w:top w:val="none" w:sz="0" w:space="0" w:color="auto"/>
        <w:left w:val="none" w:sz="0" w:space="0" w:color="auto"/>
        <w:bottom w:val="none" w:sz="0" w:space="0" w:color="auto"/>
        <w:right w:val="none" w:sz="0" w:space="0" w:color="auto"/>
      </w:divBdr>
    </w:div>
    <w:div w:id="1332100026">
      <w:bodyDiv w:val="1"/>
      <w:marLeft w:val="0"/>
      <w:marRight w:val="0"/>
      <w:marTop w:val="0"/>
      <w:marBottom w:val="0"/>
      <w:divBdr>
        <w:top w:val="none" w:sz="0" w:space="0" w:color="auto"/>
        <w:left w:val="none" w:sz="0" w:space="0" w:color="auto"/>
        <w:bottom w:val="none" w:sz="0" w:space="0" w:color="auto"/>
        <w:right w:val="none" w:sz="0" w:space="0" w:color="auto"/>
      </w:divBdr>
    </w:div>
    <w:div w:id="1338536851">
      <w:bodyDiv w:val="1"/>
      <w:marLeft w:val="0"/>
      <w:marRight w:val="0"/>
      <w:marTop w:val="0"/>
      <w:marBottom w:val="0"/>
      <w:divBdr>
        <w:top w:val="none" w:sz="0" w:space="0" w:color="auto"/>
        <w:left w:val="none" w:sz="0" w:space="0" w:color="auto"/>
        <w:bottom w:val="none" w:sz="0" w:space="0" w:color="auto"/>
        <w:right w:val="none" w:sz="0" w:space="0" w:color="auto"/>
      </w:divBdr>
    </w:div>
    <w:div w:id="1340233711">
      <w:bodyDiv w:val="1"/>
      <w:marLeft w:val="0"/>
      <w:marRight w:val="0"/>
      <w:marTop w:val="0"/>
      <w:marBottom w:val="0"/>
      <w:divBdr>
        <w:top w:val="none" w:sz="0" w:space="0" w:color="auto"/>
        <w:left w:val="none" w:sz="0" w:space="0" w:color="auto"/>
        <w:bottom w:val="none" w:sz="0" w:space="0" w:color="auto"/>
        <w:right w:val="none" w:sz="0" w:space="0" w:color="auto"/>
      </w:divBdr>
    </w:div>
    <w:div w:id="1340234813">
      <w:bodyDiv w:val="1"/>
      <w:marLeft w:val="0"/>
      <w:marRight w:val="0"/>
      <w:marTop w:val="0"/>
      <w:marBottom w:val="0"/>
      <w:divBdr>
        <w:top w:val="none" w:sz="0" w:space="0" w:color="auto"/>
        <w:left w:val="none" w:sz="0" w:space="0" w:color="auto"/>
        <w:bottom w:val="none" w:sz="0" w:space="0" w:color="auto"/>
        <w:right w:val="none" w:sz="0" w:space="0" w:color="auto"/>
      </w:divBdr>
    </w:div>
    <w:div w:id="1340500261">
      <w:bodyDiv w:val="1"/>
      <w:marLeft w:val="0"/>
      <w:marRight w:val="0"/>
      <w:marTop w:val="0"/>
      <w:marBottom w:val="0"/>
      <w:divBdr>
        <w:top w:val="none" w:sz="0" w:space="0" w:color="auto"/>
        <w:left w:val="none" w:sz="0" w:space="0" w:color="auto"/>
        <w:bottom w:val="none" w:sz="0" w:space="0" w:color="auto"/>
        <w:right w:val="none" w:sz="0" w:space="0" w:color="auto"/>
      </w:divBdr>
    </w:div>
    <w:div w:id="1351377676">
      <w:bodyDiv w:val="1"/>
      <w:marLeft w:val="0"/>
      <w:marRight w:val="0"/>
      <w:marTop w:val="0"/>
      <w:marBottom w:val="0"/>
      <w:divBdr>
        <w:top w:val="none" w:sz="0" w:space="0" w:color="auto"/>
        <w:left w:val="none" w:sz="0" w:space="0" w:color="auto"/>
        <w:bottom w:val="none" w:sz="0" w:space="0" w:color="auto"/>
        <w:right w:val="none" w:sz="0" w:space="0" w:color="auto"/>
      </w:divBdr>
    </w:div>
    <w:div w:id="1354726664">
      <w:bodyDiv w:val="1"/>
      <w:marLeft w:val="0"/>
      <w:marRight w:val="0"/>
      <w:marTop w:val="0"/>
      <w:marBottom w:val="0"/>
      <w:divBdr>
        <w:top w:val="none" w:sz="0" w:space="0" w:color="auto"/>
        <w:left w:val="none" w:sz="0" w:space="0" w:color="auto"/>
        <w:bottom w:val="none" w:sz="0" w:space="0" w:color="auto"/>
        <w:right w:val="none" w:sz="0" w:space="0" w:color="auto"/>
      </w:divBdr>
    </w:div>
    <w:div w:id="1360199921">
      <w:bodyDiv w:val="1"/>
      <w:marLeft w:val="0"/>
      <w:marRight w:val="0"/>
      <w:marTop w:val="0"/>
      <w:marBottom w:val="0"/>
      <w:divBdr>
        <w:top w:val="none" w:sz="0" w:space="0" w:color="auto"/>
        <w:left w:val="none" w:sz="0" w:space="0" w:color="auto"/>
        <w:bottom w:val="none" w:sz="0" w:space="0" w:color="auto"/>
        <w:right w:val="none" w:sz="0" w:space="0" w:color="auto"/>
      </w:divBdr>
    </w:div>
    <w:div w:id="1360273567">
      <w:bodyDiv w:val="1"/>
      <w:marLeft w:val="0"/>
      <w:marRight w:val="0"/>
      <w:marTop w:val="0"/>
      <w:marBottom w:val="0"/>
      <w:divBdr>
        <w:top w:val="none" w:sz="0" w:space="0" w:color="auto"/>
        <w:left w:val="none" w:sz="0" w:space="0" w:color="auto"/>
        <w:bottom w:val="none" w:sz="0" w:space="0" w:color="auto"/>
        <w:right w:val="none" w:sz="0" w:space="0" w:color="auto"/>
      </w:divBdr>
    </w:div>
    <w:div w:id="1364331779">
      <w:bodyDiv w:val="1"/>
      <w:marLeft w:val="0"/>
      <w:marRight w:val="0"/>
      <w:marTop w:val="0"/>
      <w:marBottom w:val="0"/>
      <w:divBdr>
        <w:top w:val="none" w:sz="0" w:space="0" w:color="auto"/>
        <w:left w:val="none" w:sz="0" w:space="0" w:color="auto"/>
        <w:bottom w:val="none" w:sz="0" w:space="0" w:color="auto"/>
        <w:right w:val="none" w:sz="0" w:space="0" w:color="auto"/>
      </w:divBdr>
    </w:div>
    <w:div w:id="1365445245">
      <w:bodyDiv w:val="1"/>
      <w:marLeft w:val="0"/>
      <w:marRight w:val="0"/>
      <w:marTop w:val="0"/>
      <w:marBottom w:val="0"/>
      <w:divBdr>
        <w:top w:val="none" w:sz="0" w:space="0" w:color="auto"/>
        <w:left w:val="none" w:sz="0" w:space="0" w:color="auto"/>
        <w:bottom w:val="none" w:sz="0" w:space="0" w:color="auto"/>
        <w:right w:val="none" w:sz="0" w:space="0" w:color="auto"/>
      </w:divBdr>
    </w:div>
    <w:div w:id="1372146919">
      <w:bodyDiv w:val="1"/>
      <w:marLeft w:val="0"/>
      <w:marRight w:val="0"/>
      <w:marTop w:val="0"/>
      <w:marBottom w:val="0"/>
      <w:divBdr>
        <w:top w:val="none" w:sz="0" w:space="0" w:color="auto"/>
        <w:left w:val="none" w:sz="0" w:space="0" w:color="auto"/>
        <w:bottom w:val="none" w:sz="0" w:space="0" w:color="auto"/>
        <w:right w:val="none" w:sz="0" w:space="0" w:color="auto"/>
      </w:divBdr>
    </w:div>
    <w:div w:id="1373381138">
      <w:bodyDiv w:val="1"/>
      <w:marLeft w:val="0"/>
      <w:marRight w:val="0"/>
      <w:marTop w:val="0"/>
      <w:marBottom w:val="0"/>
      <w:divBdr>
        <w:top w:val="none" w:sz="0" w:space="0" w:color="auto"/>
        <w:left w:val="none" w:sz="0" w:space="0" w:color="auto"/>
        <w:bottom w:val="none" w:sz="0" w:space="0" w:color="auto"/>
        <w:right w:val="none" w:sz="0" w:space="0" w:color="auto"/>
      </w:divBdr>
    </w:div>
    <w:div w:id="1373462463">
      <w:bodyDiv w:val="1"/>
      <w:marLeft w:val="0"/>
      <w:marRight w:val="0"/>
      <w:marTop w:val="0"/>
      <w:marBottom w:val="0"/>
      <w:divBdr>
        <w:top w:val="none" w:sz="0" w:space="0" w:color="auto"/>
        <w:left w:val="none" w:sz="0" w:space="0" w:color="auto"/>
        <w:bottom w:val="none" w:sz="0" w:space="0" w:color="auto"/>
        <w:right w:val="none" w:sz="0" w:space="0" w:color="auto"/>
      </w:divBdr>
    </w:div>
    <w:div w:id="1373650698">
      <w:bodyDiv w:val="1"/>
      <w:marLeft w:val="0"/>
      <w:marRight w:val="0"/>
      <w:marTop w:val="0"/>
      <w:marBottom w:val="0"/>
      <w:divBdr>
        <w:top w:val="none" w:sz="0" w:space="0" w:color="auto"/>
        <w:left w:val="none" w:sz="0" w:space="0" w:color="auto"/>
        <w:bottom w:val="none" w:sz="0" w:space="0" w:color="auto"/>
        <w:right w:val="none" w:sz="0" w:space="0" w:color="auto"/>
      </w:divBdr>
    </w:div>
    <w:div w:id="1373925256">
      <w:bodyDiv w:val="1"/>
      <w:marLeft w:val="0"/>
      <w:marRight w:val="0"/>
      <w:marTop w:val="0"/>
      <w:marBottom w:val="0"/>
      <w:divBdr>
        <w:top w:val="none" w:sz="0" w:space="0" w:color="auto"/>
        <w:left w:val="none" w:sz="0" w:space="0" w:color="auto"/>
        <w:bottom w:val="none" w:sz="0" w:space="0" w:color="auto"/>
        <w:right w:val="none" w:sz="0" w:space="0" w:color="auto"/>
      </w:divBdr>
    </w:div>
    <w:div w:id="1375738252">
      <w:bodyDiv w:val="1"/>
      <w:marLeft w:val="0"/>
      <w:marRight w:val="0"/>
      <w:marTop w:val="0"/>
      <w:marBottom w:val="0"/>
      <w:divBdr>
        <w:top w:val="none" w:sz="0" w:space="0" w:color="auto"/>
        <w:left w:val="none" w:sz="0" w:space="0" w:color="auto"/>
        <w:bottom w:val="none" w:sz="0" w:space="0" w:color="auto"/>
        <w:right w:val="none" w:sz="0" w:space="0" w:color="auto"/>
      </w:divBdr>
    </w:div>
    <w:div w:id="1376850065">
      <w:bodyDiv w:val="1"/>
      <w:marLeft w:val="0"/>
      <w:marRight w:val="0"/>
      <w:marTop w:val="0"/>
      <w:marBottom w:val="0"/>
      <w:divBdr>
        <w:top w:val="none" w:sz="0" w:space="0" w:color="auto"/>
        <w:left w:val="none" w:sz="0" w:space="0" w:color="auto"/>
        <w:bottom w:val="none" w:sz="0" w:space="0" w:color="auto"/>
        <w:right w:val="none" w:sz="0" w:space="0" w:color="auto"/>
      </w:divBdr>
    </w:div>
    <w:div w:id="1377971514">
      <w:bodyDiv w:val="1"/>
      <w:marLeft w:val="0"/>
      <w:marRight w:val="0"/>
      <w:marTop w:val="0"/>
      <w:marBottom w:val="0"/>
      <w:divBdr>
        <w:top w:val="none" w:sz="0" w:space="0" w:color="auto"/>
        <w:left w:val="none" w:sz="0" w:space="0" w:color="auto"/>
        <w:bottom w:val="none" w:sz="0" w:space="0" w:color="auto"/>
        <w:right w:val="none" w:sz="0" w:space="0" w:color="auto"/>
      </w:divBdr>
    </w:div>
    <w:div w:id="1378161499">
      <w:bodyDiv w:val="1"/>
      <w:marLeft w:val="0"/>
      <w:marRight w:val="0"/>
      <w:marTop w:val="0"/>
      <w:marBottom w:val="0"/>
      <w:divBdr>
        <w:top w:val="none" w:sz="0" w:space="0" w:color="auto"/>
        <w:left w:val="none" w:sz="0" w:space="0" w:color="auto"/>
        <w:bottom w:val="none" w:sz="0" w:space="0" w:color="auto"/>
        <w:right w:val="none" w:sz="0" w:space="0" w:color="auto"/>
      </w:divBdr>
    </w:div>
    <w:div w:id="1379354262">
      <w:bodyDiv w:val="1"/>
      <w:marLeft w:val="0"/>
      <w:marRight w:val="0"/>
      <w:marTop w:val="0"/>
      <w:marBottom w:val="0"/>
      <w:divBdr>
        <w:top w:val="none" w:sz="0" w:space="0" w:color="auto"/>
        <w:left w:val="none" w:sz="0" w:space="0" w:color="auto"/>
        <w:bottom w:val="none" w:sz="0" w:space="0" w:color="auto"/>
        <w:right w:val="none" w:sz="0" w:space="0" w:color="auto"/>
      </w:divBdr>
    </w:div>
    <w:div w:id="1384716976">
      <w:bodyDiv w:val="1"/>
      <w:marLeft w:val="0"/>
      <w:marRight w:val="0"/>
      <w:marTop w:val="0"/>
      <w:marBottom w:val="0"/>
      <w:divBdr>
        <w:top w:val="none" w:sz="0" w:space="0" w:color="auto"/>
        <w:left w:val="none" w:sz="0" w:space="0" w:color="auto"/>
        <w:bottom w:val="none" w:sz="0" w:space="0" w:color="auto"/>
        <w:right w:val="none" w:sz="0" w:space="0" w:color="auto"/>
      </w:divBdr>
    </w:div>
    <w:div w:id="1385567467">
      <w:bodyDiv w:val="1"/>
      <w:marLeft w:val="0"/>
      <w:marRight w:val="0"/>
      <w:marTop w:val="0"/>
      <w:marBottom w:val="0"/>
      <w:divBdr>
        <w:top w:val="none" w:sz="0" w:space="0" w:color="auto"/>
        <w:left w:val="none" w:sz="0" w:space="0" w:color="auto"/>
        <w:bottom w:val="none" w:sz="0" w:space="0" w:color="auto"/>
        <w:right w:val="none" w:sz="0" w:space="0" w:color="auto"/>
      </w:divBdr>
    </w:div>
    <w:div w:id="1393040526">
      <w:bodyDiv w:val="1"/>
      <w:marLeft w:val="0"/>
      <w:marRight w:val="0"/>
      <w:marTop w:val="0"/>
      <w:marBottom w:val="0"/>
      <w:divBdr>
        <w:top w:val="none" w:sz="0" w:space="0" w:color="auto"/>
        <w:left w:val="none" w:sz="0" w:space="0" w:color="auto"/>
        <w:bottom w:val="none" w:sz="0" w:space="0" w:color="auto"/>
        <w:right w:val="none" w:sz="0" w:space="0" w:color="auto"/>
      </w:divBdr>
    </w:div>
    <w:div w:id="1393431261">
      <w:bodyDiv w:val="1"/>
      <w:marLeft w:val="0"/>
      <w:marRight w:val="0"/>
      <w:marTop w:val="0"/>
      <w:marBottom w:val="0"/>
      <w:divBdr>
        <w:top w:val="none" w:sz="0" w:space="0" w:color="auto"/>
        <w:left w:val="none" w:sz="0" w:space="0" w:color="auto"/>
        <w:bottom w:val="none" w:sz="0" w:space="0" w:color="auto"/>
        <w:right w:val="none" w:sz="0" w:space="0" w:color="auto"/>
      </w:divBdr>
    </w:div>
    <w:div w:id="1394738746">
      <w:bodyDiv w:val="1"/>
      <w:marLeft w:val="0"/>
      <w:marRight w:val="0"/>
      <w:marTop w:val="0"/>
      <w:marBottom w:val="0"/>
      <w:divBdr>
        <w:top w:val="none" w:sz="0" w:space="0" w:color="auto"/>
        <w:left w:val="none" w:sz="0" w:space="0" w:color="auto"/>
        <w:bottom w:val="none" w:sz="0" w:space="0" w:color="auto"/>
        <w:right w:val="none" w:sz="0" w:space="0" w:color="auto"/>
      </w:divBdr>
    </w:div>
    <w:div w:id="1398825597">
      <w:bodyDiv w:val="1"/>
      <w:marLeft w:val="0"/>
      <w:marRight w:val="0"/>
      <w:marTop w:val="0"/>
      <w:marBottom w:val="0"/>
      <w:divBdr>
        <w:top w:val="none" w:sz="0" w:space="0" w:color="auto"/>
        <w:left w:val="none" w:sz="0" w:space="0" w:color="auto"/>
        <w:bottom w:val="none" w:sz="0" w:space="0" w:color="auto"/>
        <w:right w:val="none" w:sz="0" w:space="0" w:color="auto"/>
      </w:divBdr>
    </w:div>
    <w:div w:id="1405571530">
      <w:bodyDiv w:val="1"/>
      <w:marLeft w:val="0"/>
      <w:marRight w:val="0"/>
      <w:marTop w:val="0"/>
      <w:marBottom w:val="0"/>
      <w:divBdr>
        <w:top w:val="none" w:sz="0" w:space="0" w:color="auto"/>
        <w:left w:val="none" w:sz="0" w:space="0" w:color="auto"/>
        <w:bottom w:val="none" w:sz="0" w:space="0" w:color="auto"/>
        <w:right w:val="none" w:sz="0" w:space="0" w:color="auto"/>
      </w:divBdr>
    </w:div>
    <w:div w:id="1407875418">
      <w:bodyDiv w:val="1"/>
      <w:marLeft w:val="0"/>
      <w:marRight w:val="0"/>
      <w:marTop w:val="0"/>
      <w:marBottom w:val="0"/>
      <w:divBdr>
        <w:top w:val="none" w:sz="0" w:space="0" w:color="auto"/>
        <w:left w:val="none" w:sz="0" w:space="0" w:color="auto"/>
        <w:bottom w:val="none" w:sz="0" w:space="0" w:color="auto"/>
        <w:right w:val="none" w:sz="0" w:space="0" w:color="auto"/>
      </w:divBdr>
    </w:div>
    <w:div w:id="1408840859">
      <w:bodyDiv w:val="1"/>
      <w:marLeft w:val="0"/>
      <w:marRight w:val="0"/>
      <w:marTop w:val="0"/>
      <w:marBottom w:val="0"/>
      <w:divBdr>
        <w:top w:val="none" w:sz="0" w:space="0" w:color="auto"/>
        <w:left w:val="none" w:sz="0" w:space="0" w:color="auto"/>
        <w:bottom w:val="none" w:sz="0" w:space="0" w:color="auto"/>
        <w:right w:val="none" w:sz="0" w:space="0" w:color="auto"/>
      </w:divBdr>
    </w:div>
    <w:div w:id="1418137678">
      <w:bodyDiv w:val="1"/>
      <w:marLeft w:val="0"/>
      <w:marRight w:val="0"/>
      <w:marTop w:val="0"/>
      <w:marBottom w:val="0"/>
      <w:divBdr>
        <w:top w:val="none" w:sz="0" w:space="0" w:color="auto"/>
        <w:left w:val="none" w:sz="0" w:space="0" w:color="auto"/>
        <w:bottom w:val="none" w:sz="0" w:space="0" w:color="auto"/>
        <w:right w:val="none" w:sz="0" w:space="0" w:color="auto"/>
      </w:divBdr>
    </w:div>
    <w:div w:id="1420520285">
      <w:bodyDiv w:val="1"/>
      <w:marLeft w:val="0"/>
      <w:marRight w:val="0"/>
      <w:marTop w:val="0"/>
      <w:marBottom w:val="0"/>
      <w:divBdr>
        <w:top w:val="none" w:sz="0" w:space="0" w:color="auto"/>
        <w:left w:val="none" w:sz="0" w:space="0" w:color="auto"/>
        <w:bottom w:val="none" w:sz="0" w:space="0" w:color="auto"/>
        <w:right w:val="none" w:sz="0" w:space="0" w:color="auto"/>
      </w:divBdr>
    </w:div>
    <w:div w:id="1422220863">
      <w:bodyDiv w:val="1"/>
      <w:marLeft w:val="0"/>
      <w:marRight w:val="0"/>
      <w:marTop w:val="0"/>
      <w:marBottom w:val="0"/>
      <w:divBdr>
        <w:top w:val="none" w:sz="0" w:space="0" w:color="auto"/>
        <w:left w:val="none" w:sz="0" w:space="0" w:color="auto"/>
        <w:bottom w:val="none" w:sz="0" w:space="0" w:color="auto"/>
        <w:right w:val="none" w:sz="0" w:space="0" w:color="auto"/>
      </w:divBdr>
    </w:div>
    <w:div w:id="1422721998">
      <w:bodyDiv w:val="1"/>
      <w:marLeft w:val="0"/>
      <w:marRight w:val="0"/>
      <w:marTop w:val="0"/>
      <w:marBottom w:val="0"/>
      <w:divBdr>
        <w:top w:val="none" w:sz="0" w:space="0" w:color="auto"/>
        <w:left w:val="none" w:sz="0" w:space="0" w:color="auto"/>
        <w:bottom w:val="none" w:sz="0" w:space="0" w:color="auto"/>
        <w:right w:val="none" w:sz="0" w:space="0" w:color="auto"/>
      </w:divBdr>
    </w:div>
    <w:div w:id="1425758890">
      <w:bodyDiv w:val="1"/>
      <w:marLeft w:val="0"/>
      <w:marRight w:val="0"/>
      <w:marTop w:val="0"/>
      <w:marBottom w:val="0"/>
      <w:divBdr>
        <w:top w:val="none" w:sz="0" w:space="0" w:color="auto"/>
        <w:left w:val="none" w:sz="0" w:space="0" w:color="auto"/>
        <w:bottom w:val="none" w:sz="0" w:space="0" w:color="auto"/>
        <w:right w:val="none" w:sz="0" w:space="0" w:color="auto"/>
      </w:divBdr>
    </w:div>
    <w:div w:id="1427262422">
      <w:bodyDiv w:val="1"/>
      <w:marLeft w:val="0"/>
      <w:marRight w:val="0"/>
      <w:marTop w:val="0"/>
      <w:marBottom w:val="0"/>
      <w:divBdr>
        <w:top w:val="none" w:sz="0" w:space="0" w:color="auto"/>
        <w:left w:val="none" w:sz="0" w:space="0" w:color="auto"/>
        <w:bottom w:val="none" w:sz="0" w:space="0" w:color="auto"/>
        <w:right w:val="none" w:sz="0" w:space="0" w:color="auto"/>
      </w:divBdr>
    </w:div>
    <w:div w:id="1428575615">
      <w:bodyDiv w:val="1"/>
      <w:marLeft w:val="0"/>
      <w:marRight w:val="0"/>
      <w:marTop w:val="0"/>
      <w:marBottom w:val="0"/>
      <w:divBdr>
        <w:top w:val="none" w:sz="0" w:space="0" w:color="auto"/>
        <w:left w:val="none" w:sz="0" w:space="0" w:color="auto"/>
        <w:bottom w:val="none" w:sz="0" w:space="0" w:color="auto"/>
        <w:right w:val="none" w:sz="0" w:space="0" w:color="auto"/>
      </w:divBdr>
    </w:div>
    <w:div w:id="1441754547">
      <w:bodyDiv w:val="1"/>
      <w:marLeft w:val="0"/>
      <w:marRight w:val="0"/>
      <w:marTop w:val="0"/>
      <w:marBottom w:val="0"/>
      <w:divBdr>
        <w:top w:val="none" w:sz="0" w:space="0" w:color="auto"/>
        <w:left w:val="none" w:sz="0" w:space="0" w:color="auto"/>
        <w:bottom w:val="none" w:sz="0" w:space="0" w:color="auto"/>
        <w:right w:val="none" w:sz="0" w:space="0" w:color="auto"/>
      </w:divBdr>
    </w:div>
    <w:div w:id="1445881584">
      <w:bodyDiv w:val="1"/>
      <w:marLeft w:val="0"/>
      <w:marRight w:val="0"/>
      <w:marTop w:val="0"/>
      <w:marBottom w:val="0"/>
      <w:divBdr>
        <w:top w:val="none" w:sz="0" w:space="0" w:color="auto"/>
        <w:left w:val="none" w:sz="0" w:space="0" w:color="auto"/>
        <w:bottom w:val="none" w:sz="0" w:space="0" w:color="auto"/>
        <w:right w:val="none" w:sz="0" w:space="0" w:color="auto"/>
      </w:divBdr>
    </w:div>
    <w:div w:id="1451970344">
      <w:bodyDiv w:val="1"/>
      <w:marLeft w:val="0"/>
      <w:marRight w:val="0"/>
      <w:marTop w:val="0"/>
      <w:marBottom w:val="0"/>
      <w:divBdr>
        <w:top w:val="none" w:sz="0" w:space="0" w:color="auto"/>
        <w:left w:val="none" w:sz="0" w:space="0" w:color="auto"/>
        <w:bottom w:val="none" w:sz="0" w:space="0" w:color="auto"/>
        <w:right w:val="none" w:sz="0" w:space="0" w:color="auto"/>
      </w:divBdr>
    </w:div>
    <w:div w:id="1452482229">
      <w:bodyDiv w:val="1"/>
      <w:marLeft w:val="0"/>
      <w:marRight w:val="0"/>
      <w:marTop w:val="0"/>
      <w:marBottom w:val="0"/>
      <w:divBdr>
        <w:top w:val="none" w:sz="0" w:space="0" w:color="auto"/>
        <w:left w:val="none" w:sz="0" w:space="0" w:color="auto"/>
        <w:bottom w:val="none" w:sz="0" w:space="0" w:color="auto"/>
        <w:right w:val="none" w:sz="0" w:space="0" w:color="auto"/>
      </w:divBdr>
    </w:div>
    <w:div w:id="1457329844">
      <w:bodyDiv w:val="1"/>
      <w:marLeft w:val="0"/>
      <w:marRight w:val="0"/>
      <w:marTop w:val="0"/>
      <w:marBottom w:val="0"/>
      <w:divBdr>
        <w:top w:val="none" w:sz="0" w:space="0" w:color="auto"/>
        <w:left w:val="none" w:sz="0" w:space="0" w:color="auto"/>
        <w:bottom w:val="none" w:sz="0" w:space="0" w:color="auto"/>
        <w:right w:val="none" w:sz="0" w:space="0" w:color="auto"/>
      </w:divBdr>
    </w:div>
    <w:div w:id="1459839157">
      <w:bodyDiv w:val="1"/>
      <w:marLeft w:val="0"/>
      <w:marRight w:val="0"/>
      <w:marTop w:val="0"/>
      <w:marBottom w:val="0"/>
      <w:divBdr>
        <w:top w:val="none" w:sz="0" w:space="0" w:color="auto"/>
        <w:left w:val="none" w:sz="0" w:space="0" w:color="auto"/>
        <w:bottom w:val="none" w:sz="0" w:space="0" w:color="auto"/>
        <w:right w:val="none" w:sz="0" w:space="0" w:color="auto"/>
      </w:divBdr>
    </w:div>
    <w:div w:id="1460732291">
      <w:bodyDiv w:val="1"/>
      <w:marLeft w:val="0"/>
      <w:marRight w:val="0"/>
      <w:marTop w:val="0"/>
      <w:marBottom w:val="0"/>
      <w:divBdr>
        <w:top w:val="none" w:sz="0" w:space="0" w:color="auto"/>
        <w:left w:val="none" w:sz="0" w:space="0" w:color="auto"/>
        <w:bottom w:val="none" w:sz="0" w:space="0" w:color="auto"/>
        <w:right w:val="none" w:sz="0" w:space="0" w:color="auto"/>
      </w:divBdr>
    </w:div>
    <w:div w:id="1467578388">
      <w:bodyDiv w:val="1"/>
      <w:marLeft w:val="0"/>
      <w:marRight w:val="0"/>
      <w:marTop w:val="0"/>
      <w:marBottom w:val="0"/>
      <w:divBdr>
        <w:top w:val="none" w:sz="0" w:space="0" w:color="auto"/>
        <w:left w:val="none" w:sz="0" w:space="0" w:color="auto"/>
        <w:bottom w:val="none" w:sz="0" w:space="0" w:color="auto"/>
        <w:right w:val="none" w:sz="0" w:space="0" w:color="auto"/>
      </w:divBdr>
    </w:div>
    <w:div w:id="1470241181">
      <w:bodyDiv w:val="1"/>
      <w:marLeft w:val="0"/>
      <w:marRight w:val="0"/>
      <w:marTop w:val="0"/>
      <w:marBottom w:val="0"/>
      <w:divBdr>
        <w:top w:val="none" w:sz="0" w:space="0" w:color="auto"/>
        <w:left w:val="none" w:sz="0" w:space="0" w:color="auto"/>
        <w:bottom w:val="none" w:sz="0" w:space="0" w:color="auto"/>
        <w:right w:val="none" w:sz="0" w:space="0" w:color="auto"/>
      </w:divBdr>
    </w:div>
    <w:div w:id="1470438294">
      <w:bodyDiv w:val="1"/>
      <w:marLeft w:val="0"/>
      <w:marRight w:val="0"/>
      <w:marTop w:val="0"/>
      <w:marBottom w:val="0"/>
      <w:divBdr>
        <w:top w:val="none" w:sz="0" w:space="0" w:color="auto"/>
        <w:left w:val="none" w:sz="0" w:space="0" w:color="auto"/>
        <w:bottom w:val="none" w:sz="0" w:space="0" w:color="auto"/>
        <w:right w:val="none" w:sz="0" w:space="0" w:color="auto"/>
      </w:divBdr>
    </w:div>
    <w:div w:id="1475024478">
      <w:bodyDiv w:val="1"/>
      <w:marLeft w:val="0"/>
      <w:marRight w:val="0"/>
      <w:marTop w:val="0"/>
      <w:marBottom w:val="0"/>
      <w:divBdr>
        <w:top w:val="none" w:sz="0" w:space="0" w:color="auto"/>
        <w:left w:val="none" w:sz="0" w:space="0" w:color="auto"/>
        <w:bottom w:val="none" w:sz="0" w:space="0" w:color="auto"/>
        <w:right w:val="none" w:sz="0" w:space="0" w:color="auto"/>
      </w:divBdr>
    </w:div>
    <w:div w:id="1475173879">
      <w:bodyDiv w:val="1"/>
      <w:marLeft w:val="0"/>
      <w:marRight w:val="0"/>
      <w:marTop w:val="0"/>
      <w:marBottom w:val="0"/>
      <w:divBdr>
        <w:top w:val="none" w:sz="0" w:space="0" w:color="auto"/>
        <w:left w:val="none" w:sz="0" w:space="0" w:color="auto"/>
        <w:bottom w:val="none" w:sz="0" w:space="0" w:color="auto"/>
        <w:right w:val="none" w:sz="0" w:space="0" w:color="auto"/>
      </w:divBdr>
    </w:div>
    <w:div w:id="1481730167">
      <w:bodyDiv w:val="1"/>
      <w:marLeft w:val="0"/>
      <w:marRight w:val="0"/>
      <w:marTop w:val="0"/>
      <w:marBottom w:val="0"/>
      <w:divBdr>
        <w:top w:val="none" w:sz="0" w:space="0" w:color="auto"/>
        <w:left w:val="none" w:sz="0" w:space="0" w:color="auto"/>
        <w:bottom w:val="none" w:sz="0" w:space="0" w:color="auto"/>
        <w:right w:val="none" w:sz="0" w:space="0" w:color="auto"/>
      </w:divBdr>
    </w:div>
    <w:div w:id="1482770007">
      <w:bodyDiv w:val="1"/>
      <w:marLeft w:val="0"/>
      <w:marRight w:val="0"/>
      <w:marTop w:val="0"/>
      <w:marBottom w:val="0"/>
      <w:divBdr>
        <w:top w:val="none" w:sz="0" w:space="0" w:color="auto"/>
        <w:left w:val="none" w:sz="0" w:space="0" w:color="auto"/>
        <w:bottom w:val="none" w:sz="0" w:space="0" w:color="auto"/>
        <w:right w:val="none" w:sz="0" w:space="0" w:color="auto"/>
      </w:divBdr>
    </w:div>
    <w:div w:id="1484538836">
      <w:bodyDiv w:val="1"/>
      <w:marLeft w:val="0"/>
      <w:marRight w:val="0"/>
      <w:marTop w:val="0"/>
      <w:marBottom w:val="0"/>
      <w:divBdr>
        <w:top w:val="none" w:sz="0" w:space="0" w:color="auto"/>
        <w:left w:val="none" w:sz="0" w:space="0" w:color="auto"/>
        <w:bottom w:val="none" w:sz="0" w:space="0" w:color="auto"/>
        <w:right w:val="none" w:sz="0" w:space="0" w:color="auto"/>
      </w:divBdr>
    </w:div>
    <w:div w:id="1485662054">
      <w:bodyDiv w:val="1"/>
      <w:marLeft w:val="0"/>
      <w:marRight w:val="0"/>
      <w:marTop w:val="0"/>
      <w:marBottom w:val="0"/>
      <w:divBdr>
        <w:top w:val="none" w:sz="0" w:space="0" w:color="auto"/>
        <w:left w:val="none" w:sz="0" w:space="0" w:color="auto"/>
        <w:bottom w:val="none" w:sz="0" w:space="0" w:color="auto"/>
        <w:right w:val="none" w:sz="0" w:space="0" w:color="auto"/>
      </w:divBdr>
    </w:div>
    <w:div w:id="1487896567">
      <w:bodyDiv w:val="1"/>
      <w:marLeft w:val="0"/>
      <w:marRight w:val="0"/>
      <w:marTop w:val="0"/>
      <w:marBottom w:val="0"/>
      <w:divBdr>
        <w:top w:val="none" w:sz="0" w:space="0" w:color="auto"/>
        <w:left w:val="none" w:sz="0" w:space="0" w:color="auto"/>
        <w:bottom w:val="none" w:sz="0" w:space="0" w:color="auto"/>
        <w:right w:val="none" w:sz="0" w:space="0" w:color="auto"/>
      </w:divBdr>
    </w:div>
    <w:div w:id="1491680603">
      <w:bodyDiv w:val="1"/>
      <w:marLeft w:val="0"/>
      <w:marRight w:val="0"/>
      <w:marTop w:val="0"/>
      <w:marBottom w:val="0"/>
      <w:divBdr>
        <w:top w:val="none" w:sz="0" w:space="0" w:color="auto"/>
        <w:left w:val="none" w:sz="0" w:space="0" w:color="auto"/>
        <w:bottom w:val="none" w:sz="0" w:space="0" w:color="auto"/>
        <w:right w:val="none" w:sz="0" w:space="0" w:color="auto"/>
      </w:divBdr>
    </w:div>
    <w:div w:id="1494374733">
      <w:bodyDiv w:val="1"/>
      <w:marLeft w:val="0"/>
      <w:marRight w:val="0"/>
      <w:marTop w:val="0"/>
      <w:marBottom w:val="0"/>
      <w:divBdr>
        <w:top w:val="none" w:sz="0" w:space="0" w:color="auto"/>
        <w:left w:val="none" w:sz="0" w:space="0" w:color="auto"/>
        <w:bottom w:val="none" w:sz="0" w:space="0" w:color="auto"/>
        <w:right w:val="none" w:sz="0" w:space="0" w:color="auto"/>
      </w:divBdr>
    </w:div>
    <w:div w:id="1506478989">
      <w:bodyDiv w:val="1"/>
      <w:marLeft w:val="0"/>
      <w:marRight w:val="0"/>
      <w:marTop w:val="0"/>
      <w:marBottom w:val="0"/>
      <w:divBdr>
        <w:top w:val="none" w:sz="0" w:space="0" w:color="auto"/>
        <w:left w:val="none" w:sz="0" w:space="0" w:color="auto"/>
        <w:bottom w:val="none" w:sz="0" w:space="0" w:color="auto"/>
        <w:right w:val="none" w:sz="0" w:space="0" w:color="auto"/>
      </w:divBdr>
    </w:div>
    <w:div w:id="1507283644">
      <w:bodyDiv w:val="1"/>
      <w:marLeft w:val="0"/>
      <w:marRight w:val="0"/>
      <w:marTop w:val="0"/>
      <w:marBottom w:val="0"/>
      <w:divBdr>
        <w:top w:val="none" w:sz="0" w:space="0" w:color="auto"/>
        <w:left w:val="none" w:sz="0" w:space="0" w:color="auto"/>
        <w:bottom w:val="none" w:sz="0" w:space="0" w:color="auto"/>
        <w:right w:val="none" w:sz="0" w:space="0" w:color="auto"/>
      </w:divBdr>
    </w:div>
    <w:div w:id="1509909804">
      <w:bodyDiv w:val="1"/>
      <w:marLeft w:val="0"/>
      <w:marRight w:val="0"/>
      <w:marTop w:val="0"/>
      <w:marBottom w:val="0"/>
      <w:divBdr>
        <w:top w:val="none" w:sz="0" w:space="0" w:color="auto"/>
        <w:left w:val="none" w:sz="0" w:space="0" w:color="auto"/>
        <w:bottom w:val="none" w:sz="0" w:space="0" w:color="auto"/>
        <w:right w:val="none" w:sz="0" w:space="0" w:color="auto"/>
      </w:divBdr>
    </w:div>
    <w:div w:id="1512333203">
      <w:bodyDiv w:val="1"/>
      <w:marLeft w:val="0"/>
      <w:marRight w:val="0"/>
      <w:marTop w:val="0"/>
      <w:marBottom w:val="0"/>
      <w:divBdr>
        <w:top w:val="none" w:sz="0" w:space="0" w:color="auto"/>
        <w:left w:val="none" w:sz="0" w:space="0" w:color="auto"/>
        <w:bottom w:val="none" w:sz="0" w:space="0" w:color="auto"/>
        <w:right w:val="none" w:sz="0" w:space="0" w:color="auto"/>
      </w:divBdr>
    </w:div>
    <w:div w:id="1513256665">
      <w:bodyDiv w:val="1"/>
      <w:marLeft w:val="0"/>
      <w:marRight w:val="0"/>
      <w:marTop w:val="0"/>
      <w:marBottom w:val="0"/>
      <w:divBdr>
        <w:top w:val="none" w:sz="0" w:space="0" w:color="auto"/>
        <w:left w:val="none" w:sz="0" w:space="0" w:color="auto"/>
        <w:bottom w:val="none" w:sz="0" w:space="0" w:color="auto"/>
        <w:right w:val="none" w:sz="0" w:space="0" w:color="auto"/>
      </w:divBdr>
    </w:div>
    <w:div w:id="1513304575">
      <w:bodyDiv w:val="1"/>
      <w:marLeft w:val="0"/>
      <w:marRight w:val="0"/>
      <w:marTop w:val="0"/>
      <w:marBottom w:val="0"/>
      <w:divBdr>
        <w:top w:val="none" w:sz="0" w:space="0" w:color="auto"/>
        <w:left w:val="none" w:sz="0" w:space="0" w:color="auto"/>
        <w:bottom w:val="none" w:sz="0" w:space="0" w:color="auto"/>
        <w:right w:val="none" w:sz="0" w:space="0" w:color="auto"/>
      </w:divBdr>
    </w:div>
    <w:div w:id="1515532993">
      <w:bodyDiv w:val="1"/>
      <w:marLeft w:val="0"/>
      <w:marRight w:val="0"/>
      <w:marTop w:val="0"/>
      <w:marBottom w:val="0"/>
      <w:divBdr>
        <w:top w:val="none" w:sz="0" w:space="0" w:color="auto"/>
        <w:left w:val="none" w:sz="0" w:space="0" w:color="auto"/>
        <w:bottom w:val="none" w:sz="0" w:space="0" w:color="auto"/>
        <w:right w:val="none" w:sz="0" w:space="0" w:color="auto"/>
      </w:divBdr>
    </w:div>
    <w:div w:id="1522738127">
      <w:bodyDiv w:val="1"/>
      <w:marLeft w:val="0"/>
      <w:marRight w:val="0"/>
      <w:marTop w:val="0"/>
      <w:marBottom w:val="0"/>
      <w:divBdr>
        <w:top w:val="none" w:sz="0" w:space="0" w:color="auto"/>
        <w:left w:val="none" w:sz="0" w:space="0" w:color="auto"/>
        <w:bottom w:val="none" w:sz="0" w:space="0" w:color="auto"/>
        <w:right w:val="none" w:sz="0" w:space="0" w:color="auto"/>
      </w:divBdr>
    </w:div>
    <w:div w:id="1530529246">
      <w:bodyDiv w:val="1"/>
      <w:marLeft w:val="0"/>
      <w:marRight w:val="0"/>
      <w:marTop w:val="0"/>
      <w:marBottom w:val="0"/>
      <w:divBdr>
        <w:top w:val="none" w:sz="0" w:space="0" w:color="auto"/>
        <w:left w:val="none" w:sz="0" w:space="0" w:color="auto"/>
        <w:bottom w:val="none" w:sz="0" w:space="0" w:color="auto"/>
        <w:right w:val="none" w:sz="0" w:space="0" w:color="auto"/>
      </w:divBdr>
    </w:div>
    <w:div w:id="1545361119">
      <w:bodyDiv w:val="1"/>
      <w:marLeft w:val="0"/>
      <w:marRight w:val="0"/>
      <w:marTop w:val="0"/>
      <w:marBottom w:val="0"/>
      <w:divBdr>
        <w:top w:val="none" w:sz="0" w:space="0" w:color="auto"/>
        <w:left w:val="none" w:sz="0" w:space="0" w:color="auto"/>
        <w:bottom w:val="none" w:sz="0" w:space="0" w:color="auto"/>
        <w:right w:val="none" w:sz="0" w:space="0" w:color="auto"/>
      </w:divBdr>
    </w:div>
    <w:div w:id="1545871640">
      <w:bodyDiv w:val="1"/>
      <w:marLeft w:val="0"/>
      <w:marRight w:val="0"/>
      <w:marTop w:val="0"/>
      <w:marBottom w:val="0"/>
      <w:divBdr>
        <w:top w:val="none" w:sz="0" w:space="0" w:color="auto"/>
        <w:left w:val="none" w:sz="0" w:space="0" w:color="auto"/>
        <w:bottom w:val="none" w:sz="0" w:space="0" w:color="auto"/>
        <w:right w:val="none" w:sz="0" w:space="0" w:color="auto"/>
      </w:divBdr>
    </w:div>
    <w:div w:id="1548562252">
      <w:bodyDiv w:val="1"/>
      <w:marLeft w:val="0"/>
      <w:marRight w:val="0"/>
      <w:marTop w:val="0"/>
      <w:marBottom w:val="0"/>
      <w:divBdr>
        <w:top w:val="none" w:sz="0" w:space="0" w:color="auto"/>
        <w:left w:val="none" w:sz="0" w:space="0" w:color="auto"/>
        <w:bottom w:val="none" w:sz="0" w:space="0" w:color="auto"/>
        <w:right w:val="none" w:sz="0" w:space="0" w:color="auto"/>
      </w:divBdr>
    </w:div>
    <w:div w:id="1548831402">
      <w:bodyDiv w:val="1"/>
      <w:marLeft w:val="0"/>
      <w:marRight w:val="0"/>
      <w:marTop w:val="0"/>
      <w:marBottom w:val="0"/>
      <w:divBdr>
        <w:top w:val="none" w:sz="0" w:space="0" w:color="auto"/>
        <w:left w:val="none" w:sz="0" w:space="0" w:color="auto"/>
        <w:bottom w:val="none" w:sz="0" w:space="0" w:color="auto"/>
        <w:right w:val="none" w:sz="0" w:space="0" w:color="auto"/>
      </w:divBdr>
    </w:div>
    <w:div w:id="1550416453">
      <w:bodyDiv w:val="1"/>
      <w:marLeft w:val="0"/>
      <w:marRight w:val="0"/>
      <w:marTop w:val="0"/>
      <w:marBottom w:val="0"/>
      <w:divBdr>
        <w:top w:val="none" w:sz="0" w:space="0" w:color="auto"/>
        <w:left w:val="none" w:sz="0" w:space="0" w:color="auto"/>
        <w:bottom w:val="none" w:sz="0" w:space="0" w:color="auto"/>
        <w:right w:val="none" w:sz="0" w:space="0" w:color="auto"/>
      </w:divBdr>
    </w:div>
    <w:div w:id="1551456714">
      <w:bodyDiv w:val="1"/>
      <w:marLeft w:val="0"/>
      <w:marRight w:val="0"/>
      <w:marTop w:val="0"/>
      <w:marBottom w:val="0"/>
      <w:divBdr>
        <w:top w:val="none" w:sz="0" w:space="0" w:color="auto"/>
        <w:left w:val="none" w:sz="0" w:space="0" w:color="auto"/>
        <w:bottom w:val="none" w:sz="0" w:space="0" w:color="auto"/>
        <w:right w:val="none" w:sz="0" w:space="0" w:color="auto"/>
      </w:divBdr>
    </w:div>
    <w:div w:id="1554271929">
      <w:bodyDiv w:val="1"/>
      <w:marLeft w:val="0"/>
      <w:marRight w:val="0"/>
      <w:marTop w:val="0"/>
      <w:marBottom w:val="0"/>
      <w:divBdr>
        <w:top w:val="none" w:sz="0" w:space="0" w:color="auto"/>
        <w:left w:val="none" w:sz="0" w:space="0" w:color="auto"/>
        <w:bottom w:val="none" w:sz="0" w:space="0" w:color="auto"/>
        <w:right w:val="none" w:sz="0" w:space="0" w:color="auto"/>
      </w:divBdr>
    </w:div>
    <w:div w:id="1560897585">
      <w:bodyDiv w:val="1"/>
      <w:marLeft w:val="0"/>
      <w:marRight w:val="0"/>
      <w:marTop w:val="0"/>
      <w:marBottom w:val="0"/>
      <w:divBdr>
        <w:top w:val="none" w:sz="0" w:space="0" w:color="auto"/>
        <w:left w:val="none" w:sz="0" w:space="0" w:color="auto"/>
        <w:bottom w:val="none" w:sz="0" w:space="0" w:color="auto"/>
        <w:right w:val="none" w:sz="0" w:space="0" w:color="auto"/>
      </w:divBdr>
    </w:div>
    <w:div w:id="1563246965">
      <w:bodyDiv w:val="1"/>
      <w:marLeft w:val="0"/>
      <w:marRight w:val="0"/>
      <w:marTop w:val="0"/>
      <w:marBottom w:val="0"/>
      <w:divBdr>
        <w:top w:val="none" w:sz="0" w:space="0" w:color="auto"/>
        <w:left w:val="none" w:sz="0" w:space="0" w:color="auto"/>
        <w:bottom w:val="none" w:sz="0" w:space="0" w:color="auto"/>
        <w:right w:val="none" w:sz="0" w:space="0" w:color="auto"/>
      </w:divBdr>
    </w:div>
    <w:div w:id="1563828885">
      <w:bodyDiv w:val="1"/>
      <w:marLeft w:val="0"/>
      <w:marRight w:val="0"/>
      <w:marTop w:val="0"/>
      <w:marBottom w:val="0"/>
      <w:divBdr>
        <w:top w:val="none" w:sz="0" w:space="0" w:color="auto"/>
        <w:left w:val="none" w:sz="0" w:space="0" w:color="auto"/>
        <w:bottom w:val="none" w:sz="0" w:space="0" w:color="auto"/>
        <w:right w:val="none" w:sz="0" w:space="0" w:color="auto"/>
      </w:divBdr>
    </w:div>
    <w:div w:id="1566723259">
      <w:bodyDiv w:val="1"/>
      <w:marLeft w:val="0"/>
      <w:marRight w:val="0"/>
      <w:marTop w:val="0"/>
      <w:marBottom w:val="0"/>
      <w:divBdr>
        <w:top w:val="none" w:sz="0" w:space="0" w:color="auto"/>
        <w:left w:val="none" w:sz="0" w:space="0" w:color="auto"/>
        <w:bottom w:val="none" w:sz="0" w:space="0" w:color="auto"/>
        <w:right w:val="none" w:sz="0" w:space="0" w:color="auto"/>
      </w:divBdr>
    </w:div>
    <w:div w:id="1569611522">
      <w:bodyDiv w:val="1"/>
      <w:marLeft w:val="0"/>
      <w:marRight w:val="0"/>
      <w:marTop w:val="0"/>
      <w:marBottom w:val="0"/>
      <w:divBdr>
        <w:top w:val="none" w:sz="0" w:space="0" w:color="auto"/>
        <w:left w:val="none" w:sz="0" w:space="0" w:color="auto"/>
        <w:bottom w:val="none" w:sz="0" w:space="0" w:color="auto"/>
        <w:right w:val="none" w:sz="0" w:space="0" w:color="auto"/>
      </w:divBdr>
    </w:div>
    <w:div w:id="1579246516">
      <w:bodyDiv w:val="1"/>
      <w:marLeft w:val="0"/>
      <w:marRight w:val="0"/>
      <w:marTop w:val="0"/>
      <w:marBottom w:val="0"/>
      <w:divBdr>
        <w:top w:val="none" w:sz="0" w:space="0" w:color="auto"/>
        <w:left w:val="none" w:sz="0" w:space="0" w:color="auto"/>
        <w:bottom w:val="none" w:sz="0" w:space="0" w:color="auto"/>
        <w:right w:val="none" w:sz="0" w:space="0" w:color="auto"/>
      </w:divBdr>
    </w:div>
    <w:div w:id="1580090547">
      <w:bodyDiv w:val="1"/>
      <w:marLeft w:val="0"/>
      <w:marRight w:val="0"/>
      <w:marTop w:val="0"/>
      <w:marBottom w:val="0"/>
      <w:divBdr>
        <w:top w:val="none" w:sz="0" w:space="0" w:color="auto"/>
        <w:left w:val="none" w:sz="0" w:space="0" w:color="auto"/>
        <w:bottom w:val="none" w:sz="0" w:space="0" w:color="auto"/>
        <w:right w:val="none" w:sz="0" w:space="0" w:color="auto"/>
      </w:divBdr>
    </w:div>
    <w:div w:id="1582446161">
      <w:bodyDiv w:val="1"/>
      <w:marLeft w:val="0"/>
      <w:marRight w:val="0"/>
      <w:marTop w:val="0"/>
      <w:marBottom w:val="0"/>
      <w:divBdr>
        <w:top w:val="none" w:sz="0" w:space="0" w:color="auto"/>
        <w:left w:val="none" w:sz="0" w:space="0" w:color="auto"/>
        <w:bottom w:val="none" w:sz="0" w:space="0" w:color="auto"/>
        <w:right w:val="none" w:sz="0" w:space="0" w:color="auto"/>
      </w:divBdr>
    </w:div>
    <w:div w:id="1584953643">
      <w:bodyDiv w:val="1"/>
      <w:marLeft w:val="0"/>
      <w:marRight w:val="0"/>
      <w:marTop w:val="0"/>
      <w:marBottom w:val="0"/>
      <w:divBdr>
        <w:top w:val="none" w:sz="0" w:space="0" w:color="auto"/>
        <w:left w:val="none" w:sz="0" w:space="0" w:color="auto"/>
        <w:bottom w:val="none" w:sz="0" w:space="0" w:color="auto"/>
        <w:right w:val="none" w:sz="0" w:space="0" w:color="auto"/>
      </w:divBdr>
    </w:div>
    <w:div w:id="1585266049">
      <w:bodyDiv w:val="1"/>
      <w:marLeft w:val="0"/>
      <w:marRight w:val="0"/>
      <w:marTop w:val="0"/>
      <w:marBottom w:val="0"/>
      <w:divBdr>
        <w:top w:val="none" w:sz="0" w:space="0" w:color="auto"/>
        <w:left w:val="none" w:sz="0" w:space="0" w:color="auto"/>
        <w:bottom w:val="none" w:sz="0" w:space="0" w:color="auto"/>
        <w:right w:val="none" w:sz="0" w:space="0" w:color="auto"/>
      </w:divBdr>
    </w:div>
    <w:div w:id="1589149402">
      <w:bodyDiv w:val="1"/>
      <w:marLeft w:val="0"/>
      <w:marRight w:val="0"/>
      <w:marTop w:val="0"/>
      <w:marBottom w:val="0"/>
      <w:divBdr>
        <w:top w:val="none" w:sz="0" w:space="0" w:color="auto"/>
        <w:left w:val="none" w:sz="0" w:space="0" w:color="auto"/>
        <w:bottom w:val="none" w:sz="0" w:space="0" w:color="auto"/>
        <w:right w:val="none" w:sz="0" w:space="0" w:color="auto"/>
      </w:divBdr>
    </w:div>
    <w:div w:id="1589345888">
      <w:bodyDiv w:val="1"/>
      <w:marLeft w:val="0"/>
      <w:marRight w:val="0"/>
      <w:marTop w:val="0"/>
      <w:marBottom w:val="0"/>
      <w:divBdr>
        <w:top w:val="none" w:sz="0" w:space="0" w:color="auto"/>
        <w:left w:val="none" w:sz="0" w:space="0" w:color="auto"/>
        <w:bottom w:val="none" w:sz="0" w:space="0" w:color="auto"/>
        <w:right w:val="none" w:sz="0" w:space="0" w:color="auto"/>
      </w:divBdr>
    </w:div>
    <w:div w:id="1589582755">
      <w:bodyDiv w:val="1"/>
      <w:marLeft w:val="0"/>
      <w:marRight w:val="0"/>
      <w:marTop w:val="0"/>
      <w:marBottom w:val="0"/>
      <w:divBdr>
        <w:top w:val="none" w:sz="0" w:space="0" w:color="auto"/>
        <w:left w:val="none" w:sz="0" w:space="0" w:color="auto"/>
        <w:bottom w:val="none" w:sz="0" w:space="0" w:color="auto"/>
        <w:right w:val="none" w:sz="0" w:space="0" w:color="auto"/>
      </w:divBdr>
    </w:div>
    <w:div w:id="1591504794">
      <w:bodyDiv w:val="1"/>
      <w:marLeft w:val="0"/>
      <w:marRight w:val="0"/>
      <w:marTop w:val="0"/>
      <w:marBottom w:val="0"/>
      <w:divBdr>
        <w:top w:val="none" w:sz="0" w:space="0" w:color="auto"/>
        <w:left w:val="none" w:sz="0" w:space="0" w:color="auto"/>
        <w:bottom w:val="none" w:sz="0" w:space="0" w:color="auto"/>
        <w:right w:val="none" w:sz="0" w:space="0" w:color="auto"/>
      </w:divBdr>
    </w:div>
    <w:div w:id="1592355121">
      <w:bodyDiv w:val="1"/>
      <w:marLeft w:val="0"/>
      <w:marRight w:val="0"/>
      <w:marTop w:val="0"/>
      <w:marBottom w:val="0"/>
      <w:divBdr>
        <w:top w:val="none" w:sz="0" w:space="0" w:color="auto"/>
        <w:left w:val="none" w:sz="0" w:space="0" w:color="auto"/>
        <w:bottom w:val="none" w:sz="0" w:space="0" w:color="auto"/>
        <w:right w:val="none" w:sz="0" w:space="0" w:color="auto"/>
      </w:divBdr>
    </w:div>
    <w:div w:id="1593396399">
      <w:bodyDiv w:val="1"/>
      <w:marLeft w:val="0"/>
      <w:marRight w:val="0"/>
      <w:marTop w:val="0"/>
      <w:marBottom w:val="0"/>
      <w:divBdr>
        <w:top w:val="none" w:sz="0" w:space="0" w:color="auto"/>
        <w:left w:val="none" w:sz="0" w:space="0" w:color="auto"/>
        <w:bottom w:val="none" w:sz="0" w:space="0" w:color="auto"/>
        <w:right w:val="none" w:sz="0" w:space="0" w:color="auto"/>
      </w:divBdr>
    </w:div>
    <w:div w:id="1595674182">
      <w:bodyDiv w:val="1"/>
      <w:marLeft w:val="0"/>
      <w:marRight w:val="0"/>
      <w:marTop w:val="0"/>
      <w:marBottom w:val="0"/>
      <w:divBdr>
        <w:top w:val="none" w:sz="0" w:space="0" w:color="auto"/>
        <w:left w:val="none" w:sz="0" w:space="0" w:color="auto"/>
        <w:bottom w:val="none" w:sz="0" w:space="0" w:color="auto"/>
        <w:right w:val="none" w:sz="0" w:space="0" w:color="auto"/>
      </w:divBdr>
    </w:div>
    <w:div w:id="1596941359">
      <w:bodyDiv w:val="1"/>
      <w:marLeft w:val="0"/>
      <w:marRight w:val="0"/>
      <w:marTop w:val="0"/>
      <w:marBottom w:val="0"/>
      <w:divBdr>
        <w:top w:val="none" w:sz="0" w:space="0" w:color="auto"/>
        <w:left w:val="none" w:sz="0" w:space="0" w:color="auto"/>
        <w:bottom w:val="none" w:sz="0" w:space="0" w:color="auto"/>
        <w:right w:val="none" w:sz="0" w:space="0" w:color="auto"/>
      </w:divBdr>
    </w:div>
    <w:div w:id="1604416435">
      <w:bodyDiv w:val="1"/>
      <w:marLeft w:val="0"/>
      <w:marRight w:val="0"/>
      <w:marTop w:val="0"/>
      <w:marBottom w:val="0"/>
      <w:divBdr>
        <w:top w:val="none" w:sz="0" w:space="0" w:color="auto"/>
        <w:left w:val="none" w:sz="0" w:space="0" w:color="auto"/>
        <w:bottom w:val="none" w:sz="0" w:space="0" w:color="auto"/>
        <w:right w:val="none" w:sz="0" w:space="0" w:color="auto"/>
      </w:divBdr>
    </w:div>
    <w:div w:id="1605458359">
      <w:bodyDiv w:val="1"/>
      <w:marLeft w:val="0"/>
      <w:marRight w:val="0"/>
      <w:marTop w:val="0"/>
      <w:marBottom w:val="0"/>
      <w:divBdr>
        <w:top w:val="none" w:sz="0" w:space="0" w:color="auto"/>
        <w:left w:val="none" w:sz="0" w:space="0" w:color="auto"/>
        <w:bottom w:val="none" w:sz="0" w:space="0" w:color="auto"/>
        <w:right w:val="none" w:sz="0" w:space="0" w:color="auto"/>
      </w:divBdr>
    </w:div>
    <w:div w:id="1607538929">
      <w:bodyDiv w:val="1"/>
      <w:marLeft w:val="0"/>
      <w:marRight w:val="0"/>
      <w:marTop w:val="0"/>
      <w:marBottom w:val="0"/>
      <w:divBdr>
        <w:top w:val="none" w:sz="0" w:space="0" w:color="auto"/>
        <w:left w:val="none" w:sz="0" w:space="0" w:color="auto"/>
        <w:bottom w:val="none" w:sz="0" w:space="0" w:color="auto"/>
        <w:right w:val="none" w:sz="0" w:space="0" w:color="auto"/>
      </w:divBdr>
    </w:div>
    <w:div w:id="1608585718">
      <w:bodyDiv w:val="1"/>
      <w:marLeft w:val="0"/>
      <w:marRight w:val="0"/>
      <w:marTop w:val="0"/>
      <w:marBottom w:val="0"/>
      <w:divBdr>
        <w:top w:val="none" w:sz="0" w:space="0" w:color="auto"/>
        <w:left w:val="none" w:sz="0" w:space="0" w:color="auto"/>
        <w:bottom w:val="none" w:sz="0" w:space="0" w:color="auto"/>
        <w:right w:val="none" w:sz="0" w:space="0" w:color="auto"/>
      </w:divBdr>
    </w:div>
    <w:div w:id="1610550467">
      <w:bodyDiv w:val="1"/>
      <w:marLeft w:val="0"/>
      <w:marRight w:val="0"/>
      <w:marTop w:val="0"/>
      <w:marBottom w:val="0"/>
      <w:divBdr>
        <w:top w:val="none" w:sz="0" w:space="0" w:color="auto"/>
        <w:left w:val="none" w:sz="0" w:space="0" w:color="auto"/>
        <w:bottom w:val="none" w:sz="0" w:space="0" w:color="auto"/>
        <w:right w:val="none" w:sz="0" w:space="0" w:color="auto"/>
      </w:divBdr>
    </w:div>
    <w:div w:id="1615402972">
      <w:bodyDiv w:val="1"/>
      <w:marLeft w:val="0"/>
      <w:marRight w:val="0"/>
      <w:marTop w:val="0"/>
      <w:marBottom w:val="0"/>
      <w:divBdr>
        <w:top w:val="none" w:sz="0" w:space="0" w:color="auto"/>
        <w:left w:val="none" w:sz="0" w:space="0" w:color="auto"/>
        <w:bottom w:val="none" w:sz="0" w:space="0" w:color="auto"/>
        <w:right w:val="none" w:sz="0" w:space="0" w:color="auto"/>
      </w:divBdr>
    </w:div>
    <w:div w:id="1618372995">
      <w:bodyDiv w:val="1"/>
      <w:marLeft w:val="0"/>
      <w:marRight w:val="0"/>
      <w:marTop w:val="0"/>
      <w:marBottom w:val="0"/>
      <w:divBdr>
        <w:top w:val="none" w:sz="0" w:space="0" w:color="auto"/>
        <w:left w:val="none" w:sz="0" w:space="0" w:color="auto"/>
        <w:bottom w:val="none" w:sz="0" w:space="0" w:color="auto"/>
        <w:right w:val="none" w:sz="0" w:space="0" w:color="auto"/>
      </w:divBdr>
    </w:div>
    <w:div w:id="1619683187">
      <w:bodyDiv w:val="1"/>
      <w:marLeft w:val="0"/>
      <w:marRight w:val="0"/>
      <w:marTop w:val="0"/>
      <w:marBottom w:val="0"/>
      <w:divBdr>
        <w:top w:val="none" w:sz="0" w:space="0" w:color="auto"/>
        <w:left w:val="none" w:sz="0" w:space="0" w:color="auto"/>
        <w:bottom w:val="none" w:sz="0" w:space="0" w:color="auto"/>
        <w:right w:val="none" w:sz="0" w:space="0" w:color="auto"/>
      </w:divBdr>
    </w:div>
    <w:div w:id="1619988216">
      <w:bodyDiv w:val="1"/>
      <w:marLeft w:val="0"/>
      <w:marRight w:val="0"/>
      <w:marTop w:val="0"/>
      <w:marBottom w:val="0"/>
      <w:divBdr>
        <w:top w:val="none" w:sz="0" w:space="0" w:color="auto"/>
        <w:left w:val="none" w:sz="0" w:space="0" w:color="auto"/>
        <w:bottom w:val="none" w:sz="0" w:space="0" w:color="auto"/>
        <w:right w:val="none" w:sz="0" w:space="0" w:color="auto"/>
      </w:divBdr>
    </w:div>
    <w:div w:id="1621840626">
      <w:bodyDiv w:val="1"/>
      <w:marLeft w:val="0"/>
      <w:marRight w:val="0"/>
      <w:marTop w:val="0"/>
      <w:marBottom w:val="0"/>
      <w:divBdr>
        <w:top w:val="none" w:sz="0" w:space="0" w:color="auto"/>
        <w:left w:val="none" w:sz="0" w:space="0" w:color="auto"/>
        <w:bottom w:val="none" w:sz="0" w:space="0" w:color="auto"/>
        <w:right w:val="none" w:sz="0" w:space="0" w:color="auto"/>
      </w:divBdr>
    </w:div>
    <w:div w:id="1630745603">
      <w:bodyDiv w:val="1"/>
      <w:marLeft w:val="0"/>
      <w:marRight w:val="0"/>
      <w:marTop w:val="0"/>
      <w:marBottom w:val="0"/>
      <w:divBdr>
        <w:top w:val="none" w:sz="0" w:space="0" w:color="auto"/>
        <w:left w:val="none" w:sz="0" w:space="0" w:color="auto"/>
        <w:bottom w:val="none" w:sz="0" w:space="0" w:color="auto"/>
        <w:right w:val="none" w:sz="0" w:space="0" w:color="auto"/>
      </w:divBdr>
    </w:div>
    <w:div w:id="1631862221">
      <w:bodyDiv w:val="1"/>
      <w:marLeft w:val="0"/>
      <w:marRight w:val="0"/>
      <w:marTop w:val="0"/>
      <w:marBottom w:val="0"/>
      <w:divBdr>
        <w:top w:val="none" w:sz="0" w:space="0" w:color="auto"/>
        <w:left w:val="none" w:sz="0" w:space="0" w:color="auto"/>
        <w:bottom w:val="none" w:sz="0" w:space="0" w:color="auto"/>
        <w:right w:val="none" w:sz="0" w:space="0" w:color="auto"/>
      </w:divBdr>
    </w:div>
    <w:div w:id="1636983421">
      <w:bodyDiv w:val="1"/>
      <w:marLeft w:val="0"/>
      <w:marRight w:val="0"/>
      <w:marTop w:val="0"/>
      <w:marBottom w:val="0"/>
      <w:divBdr>
        <w:top w:val="none" w:sz="0" w:space="0" w:color="auto"/>
        <w:left w:val="none" w:sz="0" w:space="0" w:color="auto"/>
        <w:bottom w:val="none" w:sz="0" w:space="0" w:color="auto"/>
        <w:right w:val="none" w:sz="0" w:space="0" w:color="auto"/>
      </w:divBdr>
    </w:div>
    <w:div w:id="1637644580">
      <w:bodyDiv w:val="1"/>
      <w:marLeft w:val="0"/>
      <w:marRight w:val="0"/>
      <w:marTop w:val="0"/>
      <w:marBottom w:val="0"/>
      <w:divBdr>
        <w:top w:val="none" w:sz="0" w:space="0" w:color="auto"/>
        <w:left w:val="none" w:sz="0" w:space="0" w:color="auto"/>
        <w:bottom w:val="none" w:sz="0" w:space="0" w:color="auto"/>
        <w:right w:val="none" w:sz="0" w:space="0" w:color="auto"/>
      </w:divBdr>
    </w:div>
    <w:div w:id="1641573500">
      <w:bodyDiv w:val="1"/>
      <w:marLeft w:val="0"/>
      <w:marRight w:val="0"/>
      <w:marTop w:val="0"/>
      <w:marBottom w:val="0"/>
      <w:divBdr>
        <w:top w:val="none" w:sz="0" w:space="0" w:color="auto"/>
        <w:left w:val="none" w:sz="0" w:space="0" w:color="auto"/>
        <w:bottom w:val="none" w:sz="0" w:space="0" w:color="auto"/>
        <w:right w:val="none" w:sz="0" w:space="0" w:color="auto"/>
      </w:divBdr>
    </w:div>
    <w:div w:id="1644961585">
      <w:bodyDiv w:val="1"/>
      <w:marLeft w:val="0"/>
      <w:marRight w:val="0"/>
      <w:marTop w:val="0"/>
      <w:marBottom w:val="0"/>
      <w:divBdr>
        <w:top w:val="none" w:sz="0" w:space="0" w:color="auto"/>
        <w:left w:val="none" w:sz="0" w:space="0" w:color="auto"/>
        <w:bottom w:val="none" w:sz="0" w:space="0" w:color="auto"/>
        <w:right w:val="none" w:sz="0" w:space="0" w:color="auto"/>
      </w:divBdr>
    </w:div>
    <w:div w:id="1646812233">
      <w:bodyDiv w:val="1"/>
      <w:marLeft w:val="0"/>
      <w:marRight w:val="0"/>
      <w:marTop w:val="0"/>
      <w:marBottom w:val="0"/>
      <w:divBdr>
        <w:top w:val="none" w:sz="0" w:space="0" w:color="auto"/>
        <w:left w:val="none" w:sz="0" w:space="0" w:color="auto"/>
        <w:bottom w:val="none" w:sz="0" w:space="0" w:color="auto"/>
        <w:right w:val="none" w:sz="0" w:space="0" w:color="auto"/>
      </w:divBdr>
    </w:div>
    <w:div w:id="1647276802">
      <w:bodyDiv w:val="1"/>
      <w:marLeft w:val="0"/>
      <w:marRight w:val="0"/>
      <w:marTop w:val="0"/>
      <w:marBottom w:val="0"/>
      <w:divBdr>
        <w:top w:val="none" w:sz="0" w:space="0" w:color="auto"/>
        <w:left w:val="none" w:sz="0" w:space="0" w:color="auto"/>
        <w:bottom w:val="none" w:sz="0" w:space="0" w:color="auto"/>
        <w:right w:val="none" w:sz="0" w:space="0" w:color="auto"/>
      </w:divBdr>
    </w:div>
    <w:div w:id="1647277006">
      <w:bodyDiv w:val="1"/>
      <w:marLeft w:val="0"/>
      <w:marRight w:val="0"/>
      <w:marTop w:val="0"/>
      <w:marBottom w:val="0"/>
      <w:divBdr>
        <w:top w:val="none" w:sz="0" w:space="0" w:color="auto"/>
        <w:left w:val="none" w:sz="0" w:space="0" w:color="auto"/>
        <w:bottom w:val="none" w:sz="0" w:space="0" w:color="auto"/>
        <w:right w:val="none" w:sz="0" w:space="0" w:color="auto"/>
      </w:divBdr>
    </w:div>
    <w:div w:id="1653674527">
      <w:bodyDiv w:val="1"/>
      <w:marLeft w:val="0"/>
      <w:marRight w:val="0"/>
      <w:marTop w:val="0"/>
      <w:marBottom w:val="0"/>
      <w:divBdr>
        <w:top w:val="none" w:sz="0" w:space="0" w:color="auto"/>
        <w:left w:val="none" w:sz="0" w:space="0" w:color="auto"/>
        <w:bottom w:val="none" w:sz="0" w:space="0" w:color="auto"/>
        <w:right w:val="none" w:sz="0" w:space="0" w:color="auto"/>
      </w:divBdr>
    </w:div>
    <w:div w:id="1660575231">
      <w:bodyDiv w:val="1"/>
      <w:marLeft w:val="0"/>
      <w:marRight w:val="0"/>
      <w:marTop w:val="0"/>
      <w:marBottom w:val="0"/>
      <w:divBdr>
        <w:top w:val="none" w:sz="0" w:space="0" w:color="auto"/>
        <w:left w:val="none" w:sz="0" w:space="0" w:color="auto"/>
        <w:bottom w:val="none" w:sz="0" w:space="0" w:color="auto"/>
        <w:right w:val="none" w:sz="0" w:space="0" w:color="auto"/>
      </w:divBdr>
    </w:div>
    <w:div w:id="1662540055">
      <w:bodyDiv w:val="1"/>
      <w:marLeft w:val="0"/>
      <w:marRight w:val="0"/>
      <w:marTop w:val="0"/>
      <w:marBottom w:val="0"/>
      <w:divBdr>
        <w:top w:val="none" w:sz="0" w:space="0" w:color="auto"/>
        <w:left w:val="none" w:sz="0" w:space="0" w:color="auto"/>
        <w:bottom w:val="none" w:sz="0" w:space="0" w:color="auto"/>
        <w:right w:val="none" w:sz="0" w:space="0" w:color="auto"/>
      </w:divBdr>
    </w:div>
    <w:div w:id="1666935049">
      <w:bodyDiv w:val="1"/>
      <w:marLeft w:val="0"/>
      <w:marRight w:val="0"/>
      <w:marTop w:val="0"/>
      <w:marBottom w:val="0"/>
      <w:divBdr>
        <w:top w:val="none" w:sz="0" w:space="0" w:color="auto"/>
        <w:left w:val="none" w:sz="0" w:space="0" w:color="auto"/>
        <w:bottom w:val="none" w:sz="0" w:space="0" w:color="auto"/>
        <w:right w:val="none" w:sz="0" w:space="0" w:color="auto"/>
      </w:divBdr>
    </w:div>
    <w:div w:id="1672902634">
      <w:bodyDiv w:val="1"/>
      <w:marLeft w:val="0"/>
      <w:marRight w:val="0"/>
      <w:marTop w:val="0"/>
      <w:marBottom w:val="0"/>
      <w:divBdr>
        <w:top w:val="none" w:sz="0" w:space="0" w:color="auto"/>
        <w:left w:val="none" w:sz="0" w:space="0" w:color="auto"/>
        <w:bottom w:val="none" w:sz="0" w:space="0" w:color="auto"/>
        <w:right w:val="none" w:sz="0" w:space="0" w:color="auto"/>
      </w:divBdr>
    </w:div>
    <w:div w:id="1673216317">
      <w:bodyDiv w:val="1"/>
      <w:marLeft w:val="0"/>
      <w:marRight w:val="0"/>
      <w:marTop w:val="0"/>
      <w:marBottom w:val="0"/>
      <w:divBdr>
        <w:top w:val="none" w:sz="0" w:space="0" w:color="auto"/>
        <w:left w:val="none" w:sz="0" w:space="0" w:color="auto"/>
        <w:bottom w:val="none" w:sz="0" w:space="0" w:color="auto"/>
        <w:right w:val="none" w:sz="0" w:space="0" w:color="auto"/>
      </w:divBdr>
    </w:div>
    <w:div w:id="1675260144">
      <w:bodyDiv w:val="1"/>
      <w:marLeft w:val="0"/>
      <w:marRight w:val="0"/>
      <w:marTop w:val="0"/>
      <w:marBottom w:val="0"/>
      <w:divBdr>
        <w:top w:val="none" w:sz="0" w:space="0" w:color="auto"/>
        <w:left w:val="none" w:sz="0" w:space="0" w:color="auto"/>
        <w:bottom w:val="none" w:sz="0" w:space="0" w:color="auto"/>
        <w:right w:val="none" w:sz="0" w:space="0" w:color="auto"/>
      </w:divBdr>
    </w:div>
    <w:div w:id="1676691908">
      <w:bodyDiv w:val="1"/>
      <w:marLeft w:val="0"/>
      <w:marRight w:val="0"/>
      <w:marTop w:val="0"/>
      <w:marBottom w:val="0"/>
      <w:divBdr>
        <w:top w:val="none" w:sz="0" w:space="0" w:color="auto"/>
        <w:left w:val="none" w:sz="0" w:space="0" w:color="auto"/>
        <w:bottom w:val="none" w:sz="0" w:space="0" w:color="auto"/>
        <w:right w:val="none" w:sz="0" w:space="0" w:color="auto"/>
      </w:divBdr>
    </w:div>
    <w:div w:id="1680964750">
      <w:bodyDiv w:val="1"/>
      <w:marLeft w:val="0"/>
      <w:marRight w:val="0"/>
      <w:marTop w:val="0"/>
      <w:marBottom w:val="0"/>
      <w:divBdr>
        <w:top w:val="none" w:sz="0" w:space="0" w:color="auto"/>
        <w:left w:val="none" w:sz="0" w:space="0" w:color="auto"/>
        <w:bottom w:val="none" w:sz="0" w:space="0" w:color="auto"/>
        <w:right w:val="none" w:sz="0" w:space="0" w:color="auto"/>
      </w:divBdr>
    </w:div>
    <w:div w:id="1685747905">
      <w:bodyDiv w:val="1"/>
      <w:marLeft w:val="0"/>
      <w:marRight w:val="0"/>
      <w:marTop w:val="0"/>
      <w:marBottom w:val="0"/>
      <w:divBdr>
        <w:top w:val="none" w:sz="0" w:space="0" w:color="auto"/>
        <w:left w:val="none" w:sz="0" w:space="0" w:color="auto"/>
        <w:bottom w:val="none" w:sz="0" w:space="0" w:color="auto"/>
        <w:right w:val="none" w:sz="0" w:space="0" w:color="auto"/>
      </w:divBdr>
    </w:div>
    <w:div w:id="1696466020">
      <w:bodyDiv w:val="1"/>
      <w:marLeft w:val="0"/>
      <w:marRight w:val="0"/>
      <w:marTop w:val="0"/>
      <w:marBottom w:val="0"/>
      <w:divBdr>
        <w:top w:val="none" w:sz="0" w:space="0" w:color="auto"/>
        <w:left w:val="none" w:sz="0" w:space="0" w:color="auto"/>
        <w:bottom w:val="none" w:sz="0" w:space="0" w:color="auto"/>
        <w:right w:val="none" w:sz="0" w:space="0" w:color="auto"/>
      </w:divBdr>
    </w:div>
    <w:div w:id="1699891781">
      <w:bodyDiv w:val="1"/>
      <w:marLeft w:val="0"/>
      <w:marRight w:val="0"/>
      <w:marTop w:val="0"/>
      <w:marBottom w:val="0"/>
      <w:divBdr>
        <w:top w:val="none" w:sz="0" w:space="0" w:color="auto"/>
        <w:left w:val="none" w:sz="0" w:space="0" w:color="auto"/>
        <w:bottom w:val="none" w:sz="0" w:space="0" w:color="auto"/>
        <w:right w:val="none" w:sz="0" w:space="0" w:color="auto"/>
      </w:divBdr>
    </w:div>
    <w:div w:id="1704330385">
      <w:bodyDiv w:val="1"/>
      <w:marLeft w:val="0"/>
      <w:marRight w:val="0"/>
      <w:marTop w:val="0"/>
      <w:marBottom w:val="0"/>
      <w:divBdr>
        <w:top w:val="none" w:sz="0" w:space="0" w:color="auto"/>
        <w:left w:val="none" w:sz="0" w:space="0" w:color="auto"/>
        <w:bottom w:val="none" w:sz="0" w:space="0" w:color="auto"/>
        <w:right w:val="none" w:sz="0" w:space="0" w:color="auto"/>
      </w:divBdr>
    </w:div>
    <w:div w:id="1710490450">
      <w:bodyDiv w:val="1"/>
      <w:marLeft w:val="0"/>
      <w:marRight w:val="0"/>
      <w:marTop w:val="0"/>
      <w:marBottom w:val="0"/>
      <w:divBdr>
        <w:top w:val="none" w:sz="0" w:space="0" w:color="auto"/>
        <w:left w:val="none" w:sz="0" w:space="0" w:color="auto"/>
        <w:bottom w:val="none" w:sz="0" w:space="0" w:color="auto"/>
        <w:right w:val="none" w:sz="0" w:space="0" w:color="auto"/>
      </w:divBdr>
    </w:div>
    <w:div w:id="1712998292">
      <w:bodyDiv w:val="1"/>
      <w:marLeft w:val="0"/>
      <w:marRight w:val="0"/>
      <w:marTop w:val="0"/>
      <w:marBottom w:val="0"/>
      <w:divBdr>
        <w:top w:val="none" w:sz="0" w:space="0" w:color="auto"/>
        <w:left w:val="none" w:sz="0" w:space="0" w:color="auto"/>
        <w:bottom w:val="none" w:sz="0" w:space="0" w:color="auto"/>
        <w:right w:val="none" w:sz="0" w:space="0" w:color="auto"/>
      </w:divBdr>
    </w:div>
    <w:div w:id="1715349851">
      <w:bodyDiv w:val="1"/>
      <w:marLeft w:val="0"/>
      <w:marRight w:val="0"/>
      <w:marTop w:val="0"/>
      <w:marBottom w:val="0"/>
      <w:divBdr>
        <w:top w:val="none" w:sz="0" w:space="0" w:color="auto"/>
        <w:left w:val="none" w:sz="0" w:space="0" w:color="auto"/>
        <w:bottom w:val="none" w:sz="0" w:space="0" w:color="auto"/>
        <w:right w:val="none" w:sz="0" w:space="0" w:color="auto"/>
      </w:divBdr>
    </w:div>
    <w:div w:id="1720204446">
      <w:bodyDiv w:val="1"/>
      <w:marLeft w:val="0"/>
      <w:marRight w:val="0"/>
      <w:marTop w:val="0"/>
      <w:marBottom w:val="0"/>
      <w:divBdr>
        <w:top w:val="none" w:sz="0" w:space="0" w:color="auto"/>
        <w:left w:val="none" w:sz="0" w:space="0" w:color="auto"/>
        <w:bottom w:val="none" w:sz="0" w:space="0" w:color="auto"/>
        <w:right w:val="none" w:sz="0" w:space="0" w:color="auto"/>
      </w:divBdr>
    </w:div>
    <w:div w:id="1720321239">
      <w:bodyDiv w:val="1"/>
      <w:marLeft w:val="0"/>
      <w:marRight w:val="0"/>
      <w:marTop w:val="0"/>
      <w:marBottom w:val="0"/>
      <w:divBdr>
        <w:top w:val="none" w:sz="0" w:space="0" w:color="auto"/>
        <w:left w:val="none" w:sz="0" w:space="0" w:color="auto"/>
        <w:bottom w:val="none" w:sz="0" w:space="0" w:color="auto"/>
        <w:right w:val="none" w:sz="0" w:space="0" w:color="auto"/>
      </w:divBdr>
    </w:div>
    <w:div w:id="1721897814">
      <w:bodyDiv w:val="1"/>
      <w:marLeft w:val="0"/>
      <w:marRight w:val="0"/>
      <w:marTop w:val="0"/>
      <w:marBottom w:val="0"/>
      <w:divBdr>
        <w:top w:val="none" w:sz="0" w:space="0" w:color="auto"/>
        <w:left w:val="none" w:sz="0" w:space="0" w:color="auto"/>
        <w:bottom w:val="none" w:sz="0" w:space="0" w:color="auto"/>
        <w:right w:val="none" w:sz="0" w:space="0" w:color="auto"/>
      </w:divBdr>
    </w:div>
    <w:div w:id="1724519857">
      <w:bodyDiv w:val="1"/>
      <w:marLeft w:val="0"/>
      <w:marRight w:val="0"/>
      <w:marTop w:val="0"/>
      <w:marBottom w:val="0"/>
      <w:divBdr>
        <w:top w:val="none" w:sz="0" w:space="0" w:color="auto"/>
        <w:left w:val="none" w:sz="0" w:space="0" w:color="auto"/>
        <w:bottom w:val="none" w:sz="0" w:space="0" w:color="auto"/>
        <w:right w:val="none" w:sz="0" w:space="0" w:color="auto"/>
      </w:divBdr>
    </w:div>
    <w:div w:id="1726564811">
      <w:bodyDiv w:val="1"/>
      <w:marLeft w:val="0"/>
      <w:marRight w:val="0"/>
      <w:marTop w:val="0"/>
      <w:marBottom w:val="0"/>
      <w:divBdr>
        <w:top w:val="none" w:sz="0" w:space="0" w:color="auto"/>
        <w:left w:val="none" w:sz="0" w:space="0" w:color="auto"/>
        <w:bottom w:val="none" w:sz="0" w:space="0" w:color="auto"/>
        <w:right w:val="none" w:sz="0" w:space="0" w:color="auto"/>
      </w:divBdr>
    </w:div>
    <w:div w:id="1728608912">
      <w:bodyDiv w:val="1"/>
      <w:marLeft w:val="0"/>
      <w:marRight w:val="0"/>
      <w:marTop w:val="0"/>
      <w:marBottom w:val="0"/>
      <w:divBdr>
        <w:top w:val="none" w:sz="0" w:space="0" w:color="auto"/>
        <w:left w:val="none" w:sz="0" w:space="0" w:color="auto"/>
        <w:bottom w:val="none" w:sz="0" w:space="0" w:color="auto"/>
        <w:right w:val="none" w:sz="0" w:space="0" w:color="auto"/>
      </w:divBdr>
    </w:div>
    <w:div w:id="1730492770">
      <w:bodyDiv w:val="1"/>
      <w:marLeft w:val="0"/>
      <w:marRight w:val="0"/>
      <w:marTop w:val="0"/>
      <w:marBottom w:val="0"/>
      <w:divBdr>
        <w:top w:val="none" w:sz="0" w:space="0" w:color="auto"/>
        <w:left w:val="none" w:sz="0" w:space="0" w:color="auto"/>
        <w:bottom w:val="none" w:sz="0" w:space="0" w:color="auto"/>
        <w:right w:val="none" w:sz="0" w:space="0" w:color="auto"/>
      </w:divBdr>
    </w:div>
    <w:div w:id="1731146663">
      <w:bodyDiv w:val="1"/>
      <w:marLeft w:val="0"/>
      <w:marRight w:val="0"/>
      <w:marTop w:val="0"/>
      <w:marBottom w:val="0"/>
      <w:divBdr>
        <w:top w:val="none" w:sz="0" w:space="0" w:color="auto"/>
        <w:left w:val="none" w:sz="0" w:space="0" w:color="auto"/>
        <w:bottom w:val="none" w:sz="0" w:space="0" w:color="auto"/>
        <w:right w:val="none" w:sz="0" w:space="0" w:color="auto"/>
      </w:divBdr>
    </w:div>
    <w:div w:id="1737630643">
      <w:bodyDiv w:val="1"/>
      <w:marLeft w:val="0"/>
      <w:marRight w:val="0"/>
      <w:marTop w:val="0"/>
      <w:marBottom w:val="0"/>
      <w:divBdr>
        <w:top w:val="none" w:sz="0" w:space="0" w:color="auto"/>
        <w:left w:val="none" w:sz="0" w:space="0" w:color="auto"/>
        <w:bottom w:val="none" w:sz="0" w:space="0" w:color="auto"/>
        <w:right w:val="none" w:sz="0" w:space="0" w:color="auto"/>
      </w:divBdr>
    </w:div>
    <w:div w:id="1741247999">
      <w:bodyDiv w:val="1"/>
      <w:marLeft w:val="0"/>
      <w:marRight w:val="0"/>
      <w:marTop w:val="0"/>
      <w:marBottom w:val="0"/>
      <w:divBdr>
        <w:top w:val="none" w:sz="0" w:space="0" w:color="auto"/>
        <w:left w:val="none" w:sz="0" w:space="0" w:color="auto"/>
        <w:bottom w:val="none" w:sz="0" w:space="0" w:color="auto"/>
        <w:right w:val="none" w:sz="0" w:space="0" w:color="auto"/>
      </w:divBdr>
    </w:div>
    <w:div w:id="1753425928">
      <w:bodyDiv w:val="1"/>
      <w:marLeft w:val="0"/>
      <w:marRight w:val="0"/>
      <w:marTop w:val="0"/>
      <w:marBottom w:val="0"/>
      <w:divBdr>
        <w:top w:val="none" w:sz="0" w:space="0" w:color="auto"/>
        <w:left w:val="none" w:sz="0" w:space="0" w:color="auto"/>
        <w:bottom w:val="none" w:sz="0" w:space="0" w:color="auto"/>
        <w:right w:val="none" w:sz="0" w:space="0" w:color="auto"/>
      </w:divBdr>
    </w:div>
    <w:div w:id="1758870036">
      <w:bodyDiv w:val="1"/>
      <w:marLeft w:val="0"/>
      <w:marRight w:val="0"/>
      <w:marTop w:val="0"/>
      <w:marBottom w:val="0"/>
      <w:divBdr>
        <w:top w:val="none" w:sz="0" w:space="0" w:color="auto"/>
        <w:left w:val="none" w:sz="0" w:space="0" w:color="auto"/>
        <w:bottom w:val="none" w:sz="0" w:space="0" w:color="auto"/>
        <w:right w:val="none" w:sz="0" w:space="0" w:color="auto"/>
      </w:divBdr>
    </w:div>
    <w:div w:id="1764835165">
      <w:bodyDiv w:val="1"/>
      <w:marLeft w:val="0"/>
      <w:marRight w:val="0"/>
      <w:marTop w:val="0"/>
      <w:marBottom w:val="0"/>
      <w:divBdr>
        <w:top w:val="none" w:sz="0" w:space="0" w:color="auto"/>
        <w:left w:val="none" w:sz="0" w:space="0" w:color="auto"/>
        <w:bottom w:val="none" w:sz="0" w:space="0" w:color="auto"/>
        <w:right w:val="none" w:sz="0" w:space="0" w:color="auto"/>
      </w:divBdr>
    </w:div>
    <w:div w:id="1764840573">
      <w:bodyDiv w:val="1"/>
      <w:marLeft w:val="0"/>
      <w:marRight w:val="0"/>
      <w:marTop w:val="0"/>
      <w:marBottom w:val="0"/>
      <w:divBdr>
        <w:top w:val="none" w:sz="0" w:space="0" w:color="auto"/>
        <w:left w:val="none" w:sz="0" w:space="0" w:color="auto"/>
        <w:bottom w:val="none" w:sz="0" w:space="0" w:color="auto"/>
        <w:right w:val="none" w:sz="0" w:space="0" w:color="auto"/>
      </w:divBdr>
    </w:div>
    <w:div w:id="1765758296">
      <w:bodyDiv w:val="1"/>
      <w:marLeft w:val="0"/>
      <w:marRight w:val="0"/>
      <w:marTop w:val="0"/>
      <w:marBottom w:val="0"/>
      <w:divBdr>
        <w:top w:val="none" w:sz="0" w:space="0" w:color="auto"/>
        <w:left w:val="none" w:sz="0" w:space="0" w:color="auto"/>
        <w:bottom w:val="none" w:sz="0" w:space="0" w:color="auto"/>
        <w:right w:val="none" w:sz="0" w:space="0" w:color="auto"/>
      </w:divBdr>
    </w:div>
    <w:div w:id="1768236464">
      <w:bodyDiv w:val="1"/>
      <w:marLeft w:val="0"/>
      <w:marRight w:val="0"/>
      <w:marTop w:val="0"/>
      <w:marBottom w:val="0"/>
      <w:divBdr>
        <w:top w:val="none" w:sz="0" w:space="0" w:color="auto"/>
        <w:left w:val="none" w:sz="0" w:space="0" w:color="auto"/>
        <w:bottom w:val="none" w:sz="0" w:space="0" w:color="auto"/>
        <w:right w:val="none" w:sz="0" w:space="0" w:color="auto"/>
      </w:divBdr>
    </w:div>
    <w:div w:id="1773475238">
      <w:bodyDiv w:val="1"/>
      <w:marLeft w:val="0"/>
      <w:marRight w:val="0"/>
      <w:marTop w:val="0"/>
      <w:marBottom w:val="0"/>
      <w:divBdr>
        <w:top w:val="none" w:sz="0" w:space="0" w:color="auto"/>
        <w:left w:val="none" w:sz="0" w:space="0" w:color="auto"/>
        <w:bottom w:val="none" w:sz="0" w:space="0" w:color="auto"/>
        <w:right w:val="none" w:sz="0" w:space="0" w:color="auto"/>
      </w:divBdr>
    </w:div>
    <w:div w:id="1774864126">
      <w:bodyDiv w:val="1"/>
      <w:marLeft w:val="0"/>
      <w:marRight w:val="0"/>
      <w:marTop w:val="0"/>
      <w:marBottom w:val="0"/>
      <w:divBdr>
        <w:top w:val="none" w:sz="0" w:space="0" w:color="auto"/>
        <w:left w:val="none" w:sz="0" w:space="0" w:color="auto"/>
        <w:bottom w:val="none" w:sz="0" w:space="0" w:color="auto"/>
        <w:right w:val="none" w:sz="0" w:space="0" w:color="auto"/>
      </w:divBdr>
    </w:div>
    <w:div w:id="1777408695">
      <w:bodyDiv w:val="1"/>
      <w:marLeft w:val="0"/>
      <w:marRight w:val="0"/>
      <w:marTop w:val="0"/>
      <w:marBottom w:val="0"/>
      <w:divBdr>
        <w:top w:val="none" w:sz="0" w:space="0" w:color="auto"/>
        <w:left w:val="none" w:sz="0" w:space="0" w:color="auto"/>
        <w:bottom w:val="none" w:sz="0" w:space="0" w:color="auto"/>
        <w:right w:val="none" w:sz="0" w:space="0" w:color="auto"/>
      </w:divBdr>
    </w:div>
    <w:div w:id="1779326507">
      <w:bodyDiv w:val="1"/>
      <w:marLeft w:val="0"/>
      <w:marRight w:val="0"/>
      <w:marTop w:val="0"/>
      <w:marBottom w:val="0"/>
      <w:divBdr>
        <w:top w:val="none" w:sz="0" w:space="0" w:color="auto"/>
        <w:left w:val="none" w:sz="0" w:space="0" w:color="auto"/>
        <w:bottom w:val="none" w:sz="0" w:space="0" w:color="auto"/>
        <w:right w:val="none" w:sz="0" w:space="0" w:color="auto"/>
      </w:divBdr>
    </w:div>
    <w:div w:id="1780369672">
      <w:bodyDiv w:val="1"/>
      <w:marLeft w:val="0"/>
      <w:marRight w:val="0"/>
      <w:marTop w:val="0"/>
      <w:marBottom w:val="0"/>
      <w:divBdr>
        <w:top w:val="none" w:sz="0" w:space="0" w:color="auto"/>
        <w:left w:val="none" w:sz="0" w:space="0" w:color="auto"/>
        <w:bottom w:val="none" w:sz="0" w:space="0" w:color="auto"/>
        <w:right w:val="none" w:sz="0" w:space="0" w:color="auto"/>
      </w:divBdr>
    </w:div>
    <w:div w:id="1787312892">
      <w:bodyDiv w:val="1"/>
      <w:marLeft w:val="0"/>
      <w:marRight w:val="0"/>
      <w:marTop w:val="0"/>
      <w:marBottom w:val="0"/>
      <w:divBdr>
        <w:top w:val="none" w:sz="0" w:space="0" w:color="auto"/>
        <w:left w:val="none" w:sz="0" w:space="0" w:color="auto"/>
        <w:bottom w:val="none" w:sz="0" w:space="0" w:color="auto"/>
        <w:right w:val="none" w:sz="0" w:space="0" w:color="auto"/>
      </w:divBdr>
    </w:div>
    <w:div w:id="1788695299">
      <w:bodyDiv w:val="1"/>
      <w:marLeft w:val="0"/>
      <w:marRight w:val="0"/>
      <w:marTop w:val="0"/>
      <w:marBottom w:val="0"/>
      <w:divBdr>
        <w:top w:val="none" w:sz="0" w:space="0" w:color="auto"/>
        <w:left w:val="none" w:sz="0" w:space="0" w:color="auto"/>
        <w:bottom w:val="none" w:sz="0" w:space="0" w:color="auto"/>
        <w:right w:val="none" w:sz="0" w:space="0" w:color="auto"/>
      </w:divBdr>
    </w:div>
    <w:div w:id="1792553385">
      <w:bodyDiv w:val="1"/>
      <w:marLeft w:val="0"/>
      <w:marRight w:val="0"/>
      <w:marTop w:val="0"/>
      <w:marBottom w:val="0"/>
      <w:divBdr>
        <w:top w:val="none" w:sz="0" w:space="0" w:color="auto"/>
        <w:left w:val="none" w:sz="0" w:space="0" w:color="auto"/>
        <w:bottom w:val="none" w:sz="0" w:space="0" w:color="auto"/>
        <w:right w:val="none" w:sz="0" w:space="0" w:color="auto"/>
      </w:divBdr>
    </w:div>
    <w:div w:id="1795631337">
      <w:bodyDiv w:val="1"/>
      <w:marLeft w:val="0"/>
      <w:marRight w:val="0"/>
      <w:marTop w:val="0"/>
      <w:marBottom w:val="0"/>
      <w:divBdr>
        <w:top w:val="none" w:sz="0" w:space="0" w:color="auto"/>
        <w:left w:val="none" w:sz="0" w:space="0" w:color="auto"/>
        <w:bottom w:val="none" w:sz="0" w:space="0" w:color="auto"/>
        <w:right w:val="none" w:sz="0" w:space="0" w:color="auto"/>
      </w:divBdr>
    </w:div>
    <w:div w:id="1797291843">
      <w:bodyDiv w:val="1"/>
      <w:marLeft w:val="0"/>
      <w:marRight w:val="0"/>
      <w:marTop w:val="0"/>
      <w:marBottom w:val="0"/>
      <w:divBdr>
        <w:top w:val="none" w:sz="0" w:space="0" w:color="auto"/>
        <w:left w:val="none" w:sz="0" w:space="0" w:color="auto"/>
        <w:bottom w:val="none" w:sz="0" w:space="0" w:color="auto"/>
        <w:right w:val="none" w:sz="0" w:space="0" w:color="auto"/>
      </w:divBdr>
    </w:div>
    <w:div w:id="1799105451">
      <w:bodyDiv w:val="1"/>
      <w:marLeft w:val="0"/>
      <w:marRight w:val="0"/>
      <w:marTop w:val="0"/>
      <w:marBottom w:val="0"/>
      <w:divBdr>
        <w:top w:val="none" w:sz="0" w:space="0" w:color="auto"/>
        <w:left w:val="none" w:sz="0" w:space="0" w:color="auto"/>
        <w:bottom w:val="none" w:sz="0" w:space="0" w:color="auto"/>
        <w:right w:val="none" w:sz="0" w:space="0" w:color="auto"/>
      </w:divBdr>
    </w:div>
    <w:div w:id="1799256025">
      <w:bodyDiv w:val="1"/>
      <w:marLeft w:val="0"/>
      <w:marRight w:val="0"/>
      <w:marTop w:val="0"/>
      <w:marBottom w:val="0"/>
      <w:divBdr>
        <w:top w:val="none" w:sz="0" w:space="0" w:color="auto"/>
        <w:left w:val="none" w:sz="0" w:space="0" w:color="auto"/>
        <w:bottom w:val="none" w:sz="0" w:space="0" w:color="auto"/>
        <w:right w:val="none" w:sz="0" w:space="0" w:color="auto"/>
      </w:divBdr>
    </w:div>
    <w:div w:id="1800143890">
      <w:bodyDiv w:val="1"/>
      <w:marLeft w:val="0"/>
      <w:marRight w:val="0"/>
      <w:marTop w:val="0"/>
      <w:marBottom w:val="0"/>
      <w:divBdr>
        <w:top w:val="none" w:sz="0" w:space="0" w:color="auto"/>
        <w:left w:val="none" w:sz="0" w:space="0" w:color="auto"/>
        <w:bottom w:val="none" w:sz="0" w:space="0" w:color="auto"/>
        <w:right w:val="none" w:sz="0" w:space="0" w:color="auto"/>
      </w:divBdr>
    </w:div>
    <w:div w:id="1805073655">
      <w:bodyDiv w:val="1"/>
      <w:marLeft w:val="0"/>
      <w:marRight w:val="0"/>
      <w:marTop w:val="0"/>
      <w:marBottom w:val="0"/>
      <w:divBdr>
        <w:top w:val="none" w:sz="0" w:space="0" w:color="auto"/>
        <w:left w:val="none" w:sz="0" w:space="0" w:color="auto"/>
        <w:bottom w:val="none" w:sz="0" w:space="0" w:color="auto"/>
        <w:right w:val="none" w:sz="0" w:space="0" w:color="auto"/>
      </w:divBdr>
    </w:div>
    <w:div w:id="1806696823">
      <w:bodyDiv w:val="1"/>
      <w:marLeft w:val="0"/>
      <w:marRight w:val="0"/>
      <w:marTop w:val="0"/>
      <w:marBottom w:val="0"/>
      <w:divBdr>
        <w:top w:val="none" w:sz="0" w:space="0" w:color="auto"/>
        <w:left w:val="none" w:sz="0" w:space="0" w:color="auto"/>
        <w:bottom w:val="none" w:sz="0" w:space="0" w:color="auto"/>
        <w:right w:val="none" w:sz="0" w:space="0" w:color="auto"/>
      </w:divBdr>
    </w:div>
    <w:div w:id="1807431503">
      <w:bodyDiv w:val="1"/>
      <w:marLeft w:val="0"/>
      <w:marRight w:val="0"/>
      <w:marTop w:val="0"/>
      <w:marBottom w:val="0"/>
      <w:divBdr>
        <w:top w:val="none" w:sz="0" w:space="0" w:color="auto"/>
        <w:left w:val="none" w:sz="0" w:space="0" w:color="auto"/>
        <w:bottom w:val="none" w:sz="0" w:space="0" w:color="auto"/>
        <w:right w:val="none" w:sz="0" w:space="0" w:color="auto"/>
      </w:divBdr>
    </w:div>
    <w:div w:id="1808665051">
      <w:bodyDiv w:val="1"/>
      <w:marLeft w:val="0"/>
      <w:marRight w:val="0"/>
      <w:marTop w:val="0"/>
      <w:marBottom w:val="0"/>
      <w:divBdr>
        <w:top w:val="none" w:sz="0" w:space="0" w:color="auto"/>
        <w:left w:val="none" w:sz="0" w:space="0" w:color="auto"/>
        <w:bottom w:val="none" w:sz="0" w:space="0" w:color="auto"/>
        <w:right w:val="none" w:sz="0" w:space="0" w:color="auto"/>
      </w:divBdr>
    </w:div>
    <w:div w:id="1809979761">
      <w:bodyDiv w:val="1"/>
      <w:marLeft w:val="0"/>
      <w:marRight w:val="0"/>
      <w:marTop w:val="0"/>
      <w:marBottom w:val="0"/>
      <w:divBdr>
        <w:top w:val="none" w:sz="0" w:space="0" w:color="auto"/>
        <w:left w:val="none" w:sz="0" w:space="0" w:color="auto"/>
        <w:bottom w:val="none" w:sz="0" w:space="0" w:color="auto"/>
        <w:right w:val="none" w:sz="0" w:space="0" w:color="auto"/>
      </w:divBdr>
    </w:div>
    <w:div w:id="1811821356">
      <w:bodyDiv w:val="1"/>
      <w:marLeft w:val="0"/>
      <w:marRight w:val="0"/>
      <w:marTop w:val="0"/>
      <w:marBottom w:val="0"/>
      <w:divBdr>
        <w:top w:val="none" w:sz="0" w:space="0" w:color="auto"/>
        <w:left w:val="none" w:sz="0" w:space="0" w:color="auto"/>
        <w:bottom w:val="none" w:sz="0" w:space="0" w:color="auto"/>
        <w:right w:val="none" w:sz="0" w:space="0" w:color="auto"/>
      </w:divBdr>
    </w:div>
    <w:div w:id="1815096424">
      <w:bodyDiv w:val="1"/>
      <w:marLeft w:val="0"/>
      <w:marRight w:val="0"/>
      <w:marTop w:val="0"/>
      <w:marBottom w:val="0"/>
      <w:divBdr>
        <w:top w:val="none" w:sz="0" w:space="0" w:color="auto"/>
        <w:left w:val="none" w:sz="0" w:space="0" w:color="auto"/>
        <w:bottom w:val="none" w:sz="0" w:space="0" w:color="auto"/>
        <w:right w:val="none" w:sz="0" w:space="0" w:color="auto"/>
      </w:divBdr>
    </w:div>
    <w:div w:id="1818255328">
      <w:bodyDiv w:val="1"/>
      <w:marLeft w:val="0"/>
      <w:marRight w:val="0"/>
      <w:marTop w:val="0"/>
      <w:marBottom w:val="0"/>
      <w:divBdr>
        <w:top w:val="none" w:sz="0" w:space="0" w:color="auto"/>
        <w:left w:val="none" w:sz="0" w:space="0" w:color="auto"/>
        <w:bottom w:val="none" w:sz="0" w:space="0" w:color="auto"/>
        <w:right w:val="none" w:sz="0" w:space="0" w:color="auto"/>
      </w:divBdr>
    </w:div>
    <w:div w:id="1819028867">
      <w:bodyDiv w:val="1"/>
      <w:marLeft w:val="0"/>
      <w:marRight w:val="0"/>
      <w:marTop w:val="0"/>
      <w:marBottom w:val="0"/>
      <w:divBdr>
        <w:top w:val="none" w:sz="0" w:space="0" w:color="auto"/>
        <w:left w:val="none" w:sz="0" w:space="0" w:color="auto"/>
        <w:bottom w:val="none" w:sz="0" w:space="0" w:color="auto"/>
        <w:right w:val="none" w:sz="0" w:space="0" w:color="auto"/>
      </w:divBdr>
    </w:div>
    <w:div w:id="1821000241">
      <w:bodyDiv w:val="1"/>
      <w:marLeft w:val="0"/>
      <w:marRight w:val="0"/>
      <w:marTop w:val="0"/>
      <w:marBottom w:val="0"/>
      <w:divBdr>
        <w:top w:val="none" w:sz="0" w:space="0" w:color="auto"/>
        <w:left w:val="none" w:sz="0" w:space="0" w:color="auto"/>
        <w:bottom w:val="none" w:sz="0" w:space="0" w:color="auto"/>
        <w:right w:val="none" w:sz="0" w:space="0" w:color="auto"/>
      </w:divBdr>
    </w:div>
    <w:div w:id="1822041737">
      <w:bodyDiv w:val="1"/>
      <w:marLeft w:val="0"/>
      <w:marRight w:val="0"/>
      <w:marTop w:val="0"/>
      <w:marBottom w:val="0"/>
      <w:divBdr>
        <w:top w:val="none" w:sz="0" w:space="0" w:color="auto"/>
        <w:left w:val="none" w:sz="0" w:space="0" w:color="auto"/>
        <w:bottom w:val="none" w:sz="0" w:space="0" w:color="auto"/>
        <w:right w:val="none" w:sz="0" w:space="0" w:color="auto"/>
      </w:divBdr>
    </w:div>
    <w:div w:id="1823964415">
      <w:bodyDiv w:val="1"/>
      <w:marLeft w:val="0"/>
      <w:marRight w:val="0"/>
      <w:marTop w:val="0"/>
      <w:marBottom w:val="0"/>
      <w:divBdr>
        <w:top w:val="none" w:sz="0" w:space="0" w:color="auto"/>
        <w:left w:val="none" w:sz="0" w:space="0" w:color="auto"/>
        <w:bottom w:val="none" w:sz="0" w:space="0" w:color="auto"/>
        <w:right w:val="none" w:sz="0" w:space="0" w:color="auto"/>
      </w:divBdr>
    </w:div>
    <w:div w:id="1828129035">
      <w:bodyDiv w:val="1"/>
      <w:marLeft w:val="0"/>
      <w:marRight w:val="0"/>
      <w:marTop w:val="0"/>
      <w:marBottom w:val="0"/>
      <w:divBdr>
        <w:top w:val="none" w:sz="0" w:space="0" w:color="auto"/>
        <w:left w:val="none" w:sz="0" w:space="0" w:color="auto"/>
        <w:bottom w:val="none" w:sz="0" w:space="0" w:color="auto"/>
        <w:right w:val="none" w:sz="0" w:space="0" w:color="auto"/>
      </w:divBdr>
    </w:div>
    <w:div w:id="1831673614">
      <w:bodyDiv w:val="1"/>
      <w:marLeft w:val="0"/>
      <w:marRight w:val="0"/>
      <w:marTop w:val="0"/>
      <w:marBottom w:val="0"/>
      <w:divBdr>
        <w:top w:val="none" w:sz="0" w:space="0" w:color="auto"/>
        <w:left w:val="none" w:sz="0" w:space="0" w:color="auto"/>
        <w:bottom w:val="none" w:sz="0" w:space="0" w:color="auto"/>
        <w:right w:val="none" w:sz="0" w:space="0" w:color="auto"/>
      </w:divBdr>
    </w:div>
    <w:div w:id="1834029070">
      <w:bodyDiv w:val="1"/>
      <w:marLeft w:val="0"/>
      <w:marRight w:val="0"/>
      <w:marTop w:val="0"/>
      <w:marBottom w:val="0"/>
      <w:divBdr>
        <w:top w:val="none" w:sz="0" w:space="0" w:color="auto"/>
        <w:left w:val="none" w:sz="0" w:space="0" w:color="auto"/>
        <w:bottom w:val="none" w:sz="0" w:space="0" w:color="auto"/>
        <w:right w:val="none" w:sz="0" w:space="0" w:color="auto"/>
      </w:divBdr>
    </w:div>
    <w:div w:id="1852453015">
      <w:bodyDiv w:val="1"/>
      <w:marLeft w:val="0"/>
      <w:marRight w:val="0"/>
      <w:marTop w:val="0"/>
      <w:marBottom w:val="0"/>
      <w:divBdr>
        <w:top w:val="none" w:sz="0" w:space="0" w:color="auto"/>
        <w:left w:val="none" w:sz="0" w:space="0" w:color="auto"/>
        <w:bottom w:val="none" w:sz="0" w:space="0" w:color="auto"/>
        <w:right w:val="none" w:sz="0" w:space="0" w:color="auto"/>
      </w:divBdr>
    </w:div>
    <w:div w:id="1854609623">
      <w:bodyDiv w:val="1"/>
      <w:marLeft w:val="0"/>
      <w:marRight w:val="0"/>
      <w:marTop w:val="0"/>
      <w:marBottom w:val="0"/>
      <w:divBdr>
        <w:top w:val="none" w:sz="0" w:space="0" w:color="auto"/>
        <w:left w:val="none" w:sz="0" w:space="0" w:color="auto"/>
        <w:bottom w:val="none" w:sz="0" w:space="0" w:color="auto"/>
        <w:right w:val="none" w:sz="0" w:space="0" w:color="auto"/>
      </w:divBdr>
    </w:div>
    <w:div w:id="1859347649">
      <w:bodyDiv w:val="1"/>
      <w:marLeft w:val="0"/>
      <w:marRight w:val="0"/>
      <w:marTop w:val="0"/>
      <w:marBottom w:val="0"/>
      <w:divBdr>
        <w:top w:val="none" w:sz="0" w:space="0" w:color="auto"/>
        <w:left w:val="none" w:sz="0" w:space="0" w:color="auto"/>
        <w:bottom w:val="none" w:sz="0" w:space="0" w:color="auto"/>
        <w:right w:val="none" w:sz="0" w:space="0" w:color="auto"/>
      </w:divBdr>
    </w:div>
    <w:div w:id="1864204094">
      <w:bodyDiv w:val="1"/>
      <w:marLeft w:val="0"/>
      <w:marRight w:val="0"/>
      <w:marTop w:val="0"/>
      <w:marBottom w:val="0"/>
      <w:divBdr>
        <w:top w:val="none" w:sz="0" w:space="0" w:color="auto"/>
        <w:left w:val="none" w:sz="0" w:space="0" w:color="auto"/>
        <w:bottom w:val="none" w:sz="0" w:space="0" w:color="auto"/>
        <w:right w:val="none" w:sz="0" w:space="0" w:color="auto"/>
      </w:divBdr>
    </w:div>
    <w:div w:id="1864636876">
      <w:bodyDiv w:val="1"/>
      <w:marLeft w:val="0"/>
      <w:marRight w:val="0"/>
      <w:marTop w:val="0"/>
      <w:marBottom w:val="0"/>
      <w:divBdr>
        <w:top w:val="none" w:sz="0" w:space="0" w:color="auto"/>
        <w:left w:val="none" w:sz="0" w:space="0" w:color="auto"/>
        <w:bottom w:val="none" w:sz="0" w:space="0" w:color="auto"/>
        <w:right w:val="none" w:sz="0" w:space="0" w:color="auto"/>
      </w:divBdr>
    </w:div>
    <w:div w:id="1865286107">
      <w:bodyDiv w:val="1"/>
      <w:marLeft w:val="0"/>
      <w:marRight w:val="0"/>
      <w:marTop w:val="0"/>
      <w:marBottom w:val="0"/>
      <w:divBdr>
        <w:top w:val="none" w:sz="0" w:space="0" w:color="auto"/>
        <w:left w:val="none" w:sz="0" w:space="0" w:color="auto"/>
        <w:bottom w:val="none" w:sz="0" w:space="0" w:color="auto"/>
        <w:right w:val="none" w:sz="0" w:space="0" w:color="auto"/>
      </w:divBdr>
    </w:div>
    <w:div w:id="1872064902">
      <w:bodyDiv w:val="1"/>
      <w:marLeft w:val="0"/>
      <w:marRight w:val="0"/>
      <w:marTop w:val="0"/>
      <w:marBottom w:val="0"/>
      <w:divBdr>
        <w:top w:val="none" w:sz="0" w:space="0" w:color="auto"/>
        <w:left w:val="none" w:sz="0" w:space="0" w:color="auto"/>
        <w:bottom w:val="none" w:sz="0" w:space="0" w:color="auto"/>
        <w:right w:val="none" w:sz="0" w:space="0" w:color="auto"/>
      </w:divBdr>
    </w:div>
    <w:div w:id="1879121345">
      <w:bodyDiv w:val="1"/>
      <w:marLeft w:val="0"/>
      <w:marRight w:val="0"/>
      <w:marTop w:val="0"/>
      <w:marBottom w:val="0"/>
      <w:divBdr>
        <w:top w:val="none" w:sz="0" w:space="0" w:color="auto"/>
        <w:left w:val="none" w:sz="0" w:space="0" w:color="auto"/>
        <w:bottom w:val="none" w:sz="0" w:space="0" w:color="auto"/>
        <w:right w:val="none" w:sz="0" w:space="0" w:color="auto"/>
      </w:divBdr>
    </w:div>
    <w:div w:id="1881747490">
      <w:bodyDiv w:val="1"/>
      <w:marLeft w:val="0"/>
      <w:marRight w:val="0"/>
      <w:marTop w:val="0"/>
      <w:marBottom w:val="0"/>
      <w:divBdr>
        <w:top w:val="none" w:sz="0" w:space="0" w:color="auto"/>
        <w:left w:val="none" w:sz="0" w:space="0" w:color="auto"/>
        <w:bottom w:val="none" w:sz="0" w:space="0" w:color="auto"/>
        <w:right w:val="none" w:sz="0" w:space="0" w:color="auto"/>
      </w:divBdr>
    </w:div>
    <w:div w:id="1890221882">
      <w:bodyDiv w:val="1"/>
      <w:marLeft w:val="0"/>
      <w:marRight w:val="0"/>
      <w:marTop w:val="0"/>
      <w:marBottom w:val="0"/>
      <w:divBdr>
        <w:top w:val="none" w:sz="0" w:space="0" w:color="auto"/>
        <w:left w:val="none" w:sz="0" w:space="0" w:color="auto"/>
        <w:bottom w:val="none" w:sz="0" w:space="0" w:color="auto"/>
        <w:right w:val="none" w:sz="0" w:space="0" w:color="auto"/>
      </w:divBdr>
    </w:div>
    <w:div w:id="1892574623">
      <w:bodyDiv w:val="1"/>
      <w:marLeft w:val="0"/>
      <w:marRight w:val="0"/>
      <w:marTop w:val="0"/>
      <w:marBottom w:val="0"/>
      <w:divBdr>
        <w:top w:val="none" w:sz="0" w:space="0" w:color="auto"/>
        <w:left w:val="none" w:sz="0" w:space="0" w:color="auto"/>
        <w:bottom w:val="none" w:sz="0" w:space="0" w:color="auto"/>
        <w:right w:val="none" w:sz="0" w:space="0" w:color="auto"/>
      </w:divBdr>
    </w:div>
    <w:div w:id="1892687780">
      <w:bodyDiv w:val="1"/>
      <w:marLeft w:val="0"/>
      <w:marRight w:val="0"/>
      <w:marTop w:val="0"/>
      <w:marBottom w:val="0"/>
      <w:divBdr>
        <w:top w:val="none" w:sz="0" w:space="0" w:color="auto"/>
        <w:left w:val="none" w:sz="0" w:space="0" w:color="auto"/>
        <w:bottom w:val="none" w:sz="0" w:space="0" w:color="auto"/>
        <w:right w:val="none" w:sz="0" w:space="0" w:color="auto"/>
      </w:divBdr>
    </w:div>
    <w:div w:id="1899125763">
      <w:bodyDiv w:val="1"/>
      <w:marLeft w:val="0"/>
      <w:marRight w:val="0"/>
      <w:marTop w:val="0"/>
      <w:marBottom w:val="0"/>
      <w:divBdr>
        <w:top w:val="none" w:sz="0" w:space="0" w:color="auto"/>
        <w:left w:val="none" w:sz="0" w:space="0" w:color="auto"/>
        <w:bottom w:val="none" w:sz="0" w:space="0" w:color="auto"/>
        <w:right w:val="none" w:sz="0" w:space="0" w:color="auto"/>
      </w:divBdr>
    </w:div>
    <w:div w:id="1905142956">
      <w:bodyDiv w:val="1"/>
      <w:marLeft w:val="0"/>
      <w:marRight w:val="0"/>
      <w:marTop w:val="0"/>
      <w:marBottom w:val="0"/>
      <w:divBdr>
        <w:top w:val="none" w:sz="0" w:space="0" w:color="auto"/>
        <w:left w:val="none" w:sz="0" w:space="0" w:color="auto"/>
        <w:bottom w:val="none" w:sz="0" w:space="0" w:color="auto"/>
        <w:right w:val="none" w:sz="0" w:space="0" w:color="auto"/>
      </w:divBdr>
    </w:div>
    <w:div w:id="1907182080">
      <w:bodyDiv w:val="1"/>
      <w:marLeft w:val="0"/>
      <w:marRight w:val="0"/>
      <w:marTop w:val="0"/>
      <w:marBottom w:val="0"/>
      <w:divBdr>
        <w:top w:val="none" w:sz="0" w:space="0" w:color="auto"/>
        <w:left w:val="none" w:sz="0" w:space="0" w:color="auto"/>
        <w:bottom w:val="none" w:sz="0" w:space="0" w:color="auto"/>
        <w:right w:val="none" w:sz="0" w:space="0" w:color="auto"/>
      </w:divBdr>
    </w:div>
    <w:div w:id="1908612789">
      <w:bodyDiv w:val="1"/>
      <w:marLeft w:val="0"/>
      <w:marRight w:val="0"/>
      <w:marTop w:val="0"/>
      <w:marBottom w:val="0"/>
      <w:divBdr>
        <w:top w:val="none" w:sz="0" w:space="0" w:color="auto"/>
        <w:left w:val="none" w:sz="0" w:space="0" w:color="auto"/>
        <w:bottom w:val="none" w:sz="0" w:space="0" w:color="auto"/>
        <w:right w:val="none" w:sz="0" w:space="0" w:color="auto"/>
      </w:divBdr>
    </w:div>
    <w:div w:id="1914004709">
      <w:bodyDiv w:val="1"/>
      <w:marLeft w:val="0"/>
      <w:marRight w:val="0"/>
      <w:marTop w:val="0"/>
      <w:marBottom w:val="0"/>
      <w:divBdr>
        <w:top w:val="none" w:sz="0" w:space="0" w:color="auto"/>
        <w:left w:val="none" w:sz="0" w:space="0" w:color="auto"/>
        <w:bottom w:val="none" w:sz="0" w:space="0" w:color="auto"/>
        <w:right w:val="none" w:sz="0" w:space="0" w:color="auto"/>
      </w:divBdr>
    </w:div>
    <w:div w:id="1919168617">
      <w:bodyDiv w:val="1"/>
      <w:marLeft w:val="0"/>
      <w:marRight w:val="0"/>
      <w:marTop w:val="0"/>
      <w:marBottom w:val="0"/>
      <w:divBdr>
        <w:top w:val="none" w:sz="0" w:space="0" w:color="auto"/>
        <w:left w:val="none" w:sz="0" w:space="0" w:color="auto"/>
        <w:bottom w:val="none" w:sz="0" w:space="0" w:color="auto"/>
        <w:right w:val="none" w:sz="0" w:space="0" w:color="auto"/>
      </w:divBdr>
    </w:div>
    <w:div w:id="1919174090">
      <w:bodyDiv w:val="1"/>
      <w:marLeft w:val="0"/>
      <w:marRight w:val="0"/>
      <w:marTop w:val="0"/>
      <w:marBottom w:val="0"/>
      <w:divBdr>
        <w:top w:val="none" w:sz="0" w:space="0" w:color="auto"/>
        <w:left w:val="none" w:sz="0" w:space="0" w:color="auto"/>
        <w:bottom w:val="none" w:sz="0" w:space="0" w:color="auto"/>
        <w:right w:val="none" w:sz="0" w:space="0" w:color="auto"/>
      </w:divBdr>
    </w:div>
    <w:div w:id="1926837435">
      <w:bodyDiv w:val="1"/>
      <w:marLeft w:val="0"/>
      <w:marRight w:val="0"/>
      <w:marTop w:val="0"/>
      <w:marBottom w:val="0"/>
      <w:divBdr>
        <w:top w:val="none" w:sz="0" w:space="0" w:color="auto"/>
        <w:left w:val="none" w:sz="0" w:space="0" w:color="auto"/>
        <w:bottom w:val="none" w:sz="0" w:space="0" w:color="auto"/>
        <w:right w:val="none" w:sz="0" w:space="0" w:color="auto"/>
      </w:divBdr>
    </w:div>
    <w:div w:id="1927959397">
      <w:bodyDiv w:val="1"/>
      <w:marLeft w:val="0"/>
      <w:marRight w:val="0"/>
      <w:marTop w:val="0"/>
      <w:marBottom w:val="0"/>
      <w:divBdr>
        <w:top w:val="none" w:sz="0" w:space="0" w:color="auto"/>
        <w:left w:val="none" w:sz="0" w:space="0" w:color="auto"/>
        <w:bottom w:val="none" w:sz="0" w:space="0" w:color="auto"/>
        <w:right w:val="none" w:sz="0" w:space="0" w:color="auto"/>
      </w:divBdr>
    </w:div>
    <w:div w:id="1928491347">
      <w:bodyDiv w:val="1"/>
      <w:marLeft w:val="0"/>
      <w:marRight w:val="0"/>
      <w:marTop w:val="0"/>
      <w:marBottom w:val="0"/>
      <w:divBdr>
        <w:top w:val="none" w:sz="0" w:space="0" w:color="auto"/>
        <w:left w:val="none" w:sz="0" w:space="0" w:color="auto"/>
        <w:bottom w:val="none" w:sz="0" w:space="0" w:color="auto"/>
        <w:right w:val="none" w:sz="0" w:space="0" w:color="auto"/>
      </w:divBdr>
    </w:div>
    <w:div w:id="1939210928">
      <w:bodyDiv w:val="1"/>
      <w:marLeft w:val="0"/>
      <w:marRight w:val="0"/>
      <w:marTop w:val="0"/>
      <w:marBottom w:val="0"/>
      <w:divBdr>
        <w:top w:val="none" w:sz="0" w:space="0" w:color="auto"/>
        <w:left w:val="none" w:sz="0" w:space="0" w:color="auto"/>
        <w:bottom w:val="none" w:sz="0" w:space="0" w:color="auto"/>
        <w:right w:val="none" w:sz="0" w:space="0" w:color="auto"/>
      </w:divBdr>
    </w:div>
    <w:div w:id="1941912310">
      <w:bodyDiv w:val="1"/>
      <w:marLeft w:val="0"/>
      <w:marRight w:val="0"/>
      <w:marTop w:val="0"/>
      <w:marBottom w:val="0"/>
      <w:divBdr>
        <w:top w:val="none" w:sz="0" w:space="0" w:color="auto"/>
        <w:left w:val="none" w:sz="0" w:space="0" w:color="auto"/>
        <w:bottom w:val="none" w:sz="0" w:space="0" w:color="auto"/>
        <w:right w:val="none" w:sz="0" w:space="0" w:color="auto"/>
      </w:divBdr>
    </w:div>
    <w:div w:id="1942256215">
      <w:bodyDiv w:val="1"/>
      <w:marLeft w:val="0"/>
      <w:marRight w:val="0"/>
      <w:marTop w:val="0"/>
      <w:marBottom w:val="0"/>
      <w:divBdr>
        <w:top w:val="none" w:sz="0" w:space="0" w:color="auto"/>
        <w:left w:val="none" w:sz="0" w:space="0" w:color="auto"/>
        <w:bottom w:val="none" w:sz="0" w:space="0" w:color="auto"/>
        <w:right w:val="none" w:sz="0" w:space="0" w:color="auto"/>
      </w:divBdr>
    </w:div>
    <w:div w:id="1943102012">
      <w:bodyDiv w:val="1"/>
      <w:marLeft w:val="0"/>
      <w:marRight w:val="0"/>
      <w:marTop w:val="0"/>
      <w:marBottom w:val="0"/>
      <w:divBdr>
        <w:top w:val="none" w:sz="0" w:space="0" w:color="auto"/>
        <w:left w:val="none" w:sz="0" w:space="0" w:color="auto"/>
        <w:bottom w:val="none" w:sz="0" w:space="0" w:color="auto"/>
        <w:right w:val="none" w:sz="0" w:space="0" w:color="auto"/>
      </w:divBdr>
    </w:div>
    <w:div w:id="1948000223">
      <w:bodyDiv w:val="1"/>
      <w:marLeft w:val="0"/>
      <w:marRight w:val="0"/>
      <w:marTop w:val="0"/>
      <w:marBottom w:val="0"/>
      <w:divBdr>
        <w:top w:val="none" w:sz="0" w:space="0" w:color="auto"/>
        <w:left w:val="none" w:sz="0" w:space="0" w:color="auto"/>
        <w:bottom w:val="none" w:sz="0" w:space="0" w:color="auto"/>
        <w:right w:val="none" w:sz="0" w:space="0" w:color="auto"/>
      </w:divBdr>
    </w:div>
    <w:div w:id="1948193519">
      <w:bodyDiv w:val="1"/>
      <w:marLeft w:val="0"/>
      <w:marRight w:val="0"/>
      <w:marTop w:val="0"/>
      <w:marBottom w:val="0"/>
      <w:divBdr>
        <w:top w:val="none" w:sz="0" w:space="0" w:color="auto"/>
        <w:left w:val="none" w:sz="0" w:space="0" w:color="auto"/>
        <w:bottom w:val="none" w:sz="0" w:space="0" w:color="auto"/>
        <w:right w:val="none" w:sz="0" w:space="0" w:color="auto"/>
      </w:divBdr>
    </w:div>
    <w:div w:id="1950890144">
      <w:bodyDiv w:val="1"/>
      <w:marLeft w:val="0"/>
      <w:marRight w:val="0"/>
      <w:marTop w:val="0"/>
      <w:marBottom w:val="0"/>
      <w:divBdr>
        <w:top w:val="none" w:sz="0" w:space="0" w:color="auto"/>
        <w:left w:val="none" w:sz="0" w:space="0" w:color="auto"/>
        <w:bottom w:val="none" w:sz="0" w:space="0" w:color="auto"/>
        <w:right w:val="none" w:sz="0" w:space="0" w:color="auto"/>
      </w:divBdr>
    </w:div>
    <w:div w:id="1954283677">
      <w:bodyDiv w:val="1"/>
      <w:marLeft w:val="0"/>
      <w:marRight w:val="0"/>
      <w:marTop w:val="0"/>
      <w:marBottom w:val="0"/>
      <w:divBdr>
        <w:top w:val="none" w:sz="0" w:space="0" w:color="auto"/>
        <w:left w:val="none" w:sz="0" w:space="0" w:color="auto"/>
        <w:bottom w:val="none" w:sz="0" w:space="0" w:color="auto"/>
        <w:right w:val="none" w:sz="0" w:space="0" w:color="auto"/>
      </w:divBdr>
    </w:div>
    <w:div w:id="1955820102">
      <w:bodyDiv w:val="1"/>
      <w:marLeft w:val="0"/>
      <w:marRight w:val="0"/>
      <w:marTop w:val="0"/>
      <w:marBottom w:val="0"/>
      <w:divBdr>
        <w:top w:val="none" w:sz="0" w:space="0" w:color="auto"/>
        <w:left w:val="none" w:sz="0" w:space="0" w:color="auto"/>
        <w:bottom w:val="none" w:sz="0" w:space="0" w:color="auto"/>
        <w:right w:val="none" w:sz="0" w:space="0" w:color="auto"/>
      </w:divBdr>
    </w:div>
    <w:div w:id="1956864324">
      <w:bodyDiv w:val="1"/>
      <w:marLeft w:val="0"/>
      <w:marRight w:val="0"/>
      <w:marTop w:val="0"/>
      <w:marBottom w:val="0"/>
      <w:divBdr>
        <w:top w:val="none" w:sz="0" w:space="0" w:color="auto"/>
        <w:left w:val="none" w:sz="0" w:space="0" w:color="auto"/>
        <w:bottom w:val="none" w:sz="0" w:space="0" w:color="auto"/>
        <w:right w:val="none" w:sz="0" w:space="0" w:color="auto"/>
      </w:divBdr>
    </w:div>
    <w:div w:id="1957902656">
      <w:bodyDiv w:val="1"/>
      <w:marLeft w:val="0"/>
      <w:marRight w:val="0"/>
      <w:marTop w:val="0"/>
      <w:marBottom w:val="0"/>
      <w:divBdr>
        <w:top w:val="none" w:sz="0" w:space="0" w:color="auto"/>
        <w:left w:val="none" w:sz="0" w:space="0" w:color="auto"/>
        <w:bottom w:val="none" w:sz="0" w:space="0" w:color="auto"/>
        <w:right w:val="none" w:sz="0" w:space="0" w:color="auto"/>
      </w:divBdr>
    </w:div>
    <w:div w:id="1963803356">
      <w:bodyDiv w:val="1"/>
      <w:marLeft w:val="0"/>
      <w:marRight w:val="0"/>
      <w:marTop w:val="0"/>
      <w:marBottom w:val="0"/>
      <w:divBdr>
        <w:top w:val="none" w:sz="0" w:space="0" w:color="auto"/>
        <w:left w:val="none" w:sz="0" w:space="0" w:color="auto"/>
        <w:bottom w:val="none" w:sz="0" w:space="0" w:color="auto"/>
        <w:right w:val="none" w:sz="0" w:space="0" w:color="auto"/>
      </w:divBdr>
    </w:div>
    <w:div w:id="1964574382">
      <w:bodyDiv w:val="1"/>
      <w:marLeft w:val="0"/>
      <w:marRight w:val="0"/>
      <w:marTop w:val="0"/>
      <w:marBottom w:val="0"/>
      <w:divBdr>
        <w:top w:val="none" w:sz="0" w:space="0" w:color="auto"/>
        <w:left w:val="none" w:sz="0" w:space="0" w:color="auto"/>
        <w:bottom w:val="none" w:sz="0" w:space="0" w:color="auto"/>
        <w:right w:val="none" w:sz="0" w:space="0" w:color="auto"/>
      </w:divBdr>
    </w:div>
    <w:div w:id="1965766822">
      <w:bodyDiv w:val="1"/>
      <w:marLeft w:val="0"/>
      <w:marRight w:val="0"/>
      <w:marTop w:val="0"/>
      <w:marBottom w:val="0"/>
      <w:divBdr>
        <w:top w:val="none" w:sz="0" w:space="0" w:color="auto"/>
        <w:left w:val="none" w:sz="0" w:space="0" w:color="auto"/>
        <w:bottom w:val="none" w:sz="0" w:space="0" w:color="auto"/>
        <w:right w:val="none" w:sz="0" w:space="0" w:color="auto"/>
      </w:divBdr>
    </w:div>
    <w:div w:id="1968051099">
      <w:bodyDiv w:val="1"/>
      <w:marLeft w:val="0"/>
      <w:marRight w:val="0"/>
      <w:marTop w:val="0"/>
      <w:marBottom w:val="0"/>
      <w:divBdr>
        <w:top w:val="none" w:sz="0" w:space="0" w:color="auto"/>
        <w:left w:val="none" w:sz="0" w:space="0" w:color="auto"/>
        <w:bottom w:val="none" w:sz="0" w:space="0" w:color="auto"/>
        <w:right w:val="none" w:sz="0" w:space="0" w:color="auto"/>
      </w:divBdr>
    </w:div>
    <w:div w:id="1969970874">
      <w:bodyDiv w:val="1"/>
      <w:marLeft w:val="0"/>
      <w:marRight w:val="0"/>
      <w:marTop w:val="0"/>
      <w:marBottom w:val="0"/>
      <w:divBdr>
        <w:top w:val="none" w:sz="0" w:space="0" w:color="auto"/>
        <w:left w:val="none" w:sz="0" w:space="0" w:color="auto"/>
        <w:bottom w:val="none" w:sz="0" w:space="0" w:color="auto"/>
        <w:right w:val="none" w:sz="0" w:space="0" w:color="auto"/>
      </w:divBdr>
    </w:div>
    <w:div w:id="1970478159">
      <w:bodyDiv w:val="1"/>
      <w:marLeft w:val="0"/>
      <w:marRight w:val="0"/>
      <w:marTop w:val="0"/>
      <w:marBottom w:val="0"/>
      <w:divBdr>
        <w:top w:val="none" w:sz="0" w:space="0" w:color="auto"/>
        <w:left w:val="none" w:sz="0" w:space="0" w:color="auto"/>
        <w:bottom w:val="none" w:sz="0" w:space="0" w:color="auto"/>
        <w:right w:val="none" w:sz="0" w:space="0" w:color="auto"/>
      </w:divBdr>
    </w:div>
    <w:div w:id="1976332487">
      <w:bodyDiv w:val="1"/>
      <w:marLeft w:val="0"/>
      <w:marRight w:val="0"/>
      <w:marTop w:val="0"/>
      <w:marBottom w:val="0"/>
      <w:divBdr>
        <w:top w:val="none" w:sz="0" w:space="0" w:color="auto"/>
        <w:left w:val="none" w:sz="0" w:space="0" w:color="auto"/>
        <w:bottom w:val="none" w:sz="0" w:space="0" w:color="auto"/>
        <w:right w:val="none" w:sz="0" w:space="0" w:color="auto"/>
      </w:divBdr>
    </w:div>
    <w:div w:id="1978560033">
      <w:bodyDiv w:val="1"/>
      <w:marLeft w:val="0"/>
      <w:marRight w:val="0"/>
      <w:marTop w:val="0"/>
      <w:marBottom w:val="0"/>
      <w:divBdr>
        <w:top w:val="none" w:sz="0" w:space="0" w:color="auto"/>
        <w:left w:val="none" w:sz="0" w:space="0" w:color="auto"/>
        <w:bottom w:val="none" w:sz="0" w:space="0" w:color="auto"/>
        <w:right w:val="none" w:sz="0" w:space="0" w:color="auto"/>
      </w:divBdr>
    </w:div>
    <w:div w:id="1978947720">
      <w:bodyDiv w:val="1"/>
      <w:marLeft w:val="0"/>
      <w:marRight w:val="0"/>
      <w:marTop w:val="0"/>
      <w:marBottom w:val="0"/>
      <w:divBdr>
        <w:top w:val="none" w:sz="0" w:space="0" w:color="auto"/>
        <w:left w:val="none" w:sz="0" w:space="0" w:color="auto"/>
        <w:bottom w:val="none" w:sz="0" w:space="0" w:color="auto"/>
        <w:right w:val="none" w:sz="0" w:space="0" w:color="auto"/>
      </w:divBdr>
    </w:div>
    <w:div w:id="1982997294">
      <w:bodyDiv w:val="1"/>
      <w:marLeft w:val="0"/>
      <w:marRight w:val="0"/>
      <w:marTop w:val="0"/>
      <w:marBottom w:val="0"/>
      <w:divBdr>
        <w:top w:val="none" w:sz="0" w:space="0" w:color="auto"/>
        <w:left w:val="none" w:sz="0" w:space="0" w:color="auto"/>
        <w:bottom w:val="none" w:sz="0" w:space="0" w:color="auto"/>
        <w:right w:val="none" w:sz="0" w:space="0" w:color="auto"/>
      </w:divBdr>
    </w:div>
    <w:div w:id="1984003395">
      <w:bodyDiv w:val="1"/>
      <w:marLeft w:val="0"/>
      <w:marRight w:val="0"/>
      <w:marTop w:val="0"/>
      <w:marBottom w:val="0"/>
      <w:divBdr>
        <w:top w:val="none" w:sz="0" w:space="0" w:color="auto"/>
        <w:left w:val="none" w:sz="0" w:space="0" w:color="auto"/>
        <w:bottom w:val="none" w:sz="0" w:space="0" w:color="auto"/>
        <w:right w:val="none" w:sz="0" w:space="0" w:color="auto"/>
      </w:divBdr>
    </w:div>
    <w:div w:id="1985697095">
      <w:bodyDiv w:val="1"/>
      <w:marLeft w:val="0"/>
      <w:marRight w:val="0"/>
      <w:marTop w:val="0"/>
      <w:marBottom w:val="0"/>
      <w:divBdr>
        <w:top w:val="none" w:sz="0" w:space="0" w:color="auto"/>
        <w:left w:val="none" w:sz="0" w:space="0" w:color="auto"/>
        <w:bottom w:val="none" w:sz="0" w:space="0" w:color="auto"/>
        <w:right w:val="none" w:sz="0" w:space="0" w:color="auto"/>
      </w:divBdr>
    </w:div>
    <w:div w:id="1988126186">
      <w:bodyDiv w:val="1"/>
      <w:marLeft w:val="0"/>
      <w:marRight w:val="0"/>
      <w:marTop w:val="0"/>
      <w:marBottom w:val="0"/>
      <w:divBdr>
        <w:top w:val="none" w:sz="0" w:space="0" w:color="auto"/>
        <w:left w:val="none" w:sz="0" w:space="0" w:color="auto"/>
        <w:bottom w:val="none" w:sz="0" w:space="0" w:color="auto"/>
        <w:right w:val="none" w:sz="0" w:space="0" w:color="auto"/>
      </w:divBdr>
    </w:div>
    <w:div w:id="1993559153">
      <w:bodyDiv w:val="1"/>
      <w:marLeft w:val="0"/>
      <w:marRight w:val="0"/>
      <w:marTop w:val="0"/>
      <w:marBottom w:val="0"/>
      <w:divBdr>
        <w:top w:val="none" w:sz="0" w:space="0" w:color="auto"/>
        <w:left w:val="none" w:sz="0" w:space="0" w:color="auto"/>
        <w:bottom w:val="none" w:sz="0" w:space="0" w:color="auto"/>
        <w:right w:val="none" w:sz="0" w:space="0" w:color="auto"/>
      </w:divBdr>
    </w:div>
    <w:div w:id="1996911637">
      <w:bodyDiv w:val="1"/>
      <w:marLeft w:val="0"/>
      <w:marRight w:val="0"/>
      <w:marTop w:val="0"/>
      <w:marBottom w:val="0"/>
      <w:divBdr>
        <w:top w:val="none" w:sz="0" w:space="0" w:color="auto"/>
        <w:left w:val="none" w:sz="0" w:space="0" w:color="auto"/>
        <w:bottom w:val="none" w:sz="0" w:space="0" w:color="auto"/>
        <w:right w:val="none" w:sz="0" w:space="0" w:color="auto"/>
      </w:divBdr>
    </w:div>
    <w:div w:id="1997563812">
      <w:bodyDiv w:val="1"/>
      <w:marLeft w:val="0"/>
      <w:marRight w:val="0"/>
      <w:marTop w:val="0"/>
      <w:marBottom w:val="0"/>
      <w:divBdr>
        <w:top w:val="none" w:sz="0" w:space="0" w:color="auto"/>
        <w:left w:val="none" w:sz="0" w:space="0" w:color="auto"/>
        <w:bottom w:val="none" w:sz="0" w:space="0" w:color="auto"/>
        <w:right w:val="none" w:sz="0" w:space="0" w:color="auto"/>
      </w:divBdr>
    </w:div>
    <w:div w:id="2006779415">
      <w:bodyDiv w:val="1"/>
      <w:marLeft w:val="0"/>
      <w:marRight w:val="0"/>
      <w:marTop w:val="0"/>
      <w:marBottom w:val="0"/>
      <w:divBdr>
        <w:top w:val="none" w:sz="0" w:space="0" w:color="auto"/>
        <w:left w:val="none" w:sz="0" w:space="0" w:color="auto"/>
        <w:bottom w:val="none" w:sz="0" w:space="0" w:color="auto"/>
        <w:right w:val="none" w:sz="0" w:space="0" w:color="auto"/>
      </w:divBdr>
    </w:div>
    <w:div w:id="2010063985">
      <w:bodyDiv w:val="1"/>
      <w:marLeft w:val="0"/>
      <w:marRight w:val="0"/>
      <w:marTop w:val="0"/>
      <w:marBottom w:val="0"/>
      <w:divBdr>
        <w:top w:val="none" w:sz="0" w:space="0" w:color="auto"/>
        <w:left w:val="none" w:sz="0" w:space="0" w:color="auto"/>
        <w:bottom w:val="none" w:sz="0" w:space="0" w:color="auto"/>
        <w:right w:val="none" w:sz="0" w:space="0" w:color="auto"/>
      </w:divBdr>
    </w:div>
    <w:div w:id="2017339911">
      <w:bodyDiv w:val="1"/>
      <w:marLeft w:val="0"/>
      <w:marRight w:val="0"/>
      <w:marTop w:val="0"/>
      <w:marBottom w:val="0"/>
      <w:divBdr>
        <w:top w:val="none" w:sz="0" w:space="0" w:color="auto"/>
        <w:left w:val="none" w:sz="0" w:space="0" w:color="auto"/>
        <w:bottom w:val="none" w:sz="0" w:space="0" w:color="auto"/>
        <w:right w:val="none" w:sz="0" w:space="0" w:color="auto"/>
      </w:divBdr>
    </w:div>
    <w:div w:id="2019458232">
      <w:bodyDiv w:val="1"/>
      <w:marLeft w:val="0"/>
      <w:marRight w:val="0"/>
      <w:marTop w:val="0"/>
      <w:marBottom w:val="0"/>
      <w:divBdr>
        <w:top w:val="none" w:sz="0" w:space="0" w:color="auto"/>
        <w:left w:val="none" w:sz="0" w:space="0" w:color="auto"/>
        <w:bottom w:val="none" w:sz="0" w:space="0" w:color="auto"/>
        <w:right w:val="none" w:sz="0" w:space="0" w:color="auto"/>
      </w:divBdr>
    </w:div>
    <w:div w:id="2025747191">
      <w:bodyDiv w:val="1"/>
      <w:marLeft w:val="0"/>
      <w:marRight w:val="0"/>
      <w:marTop w:val="0"/>
      <w:marBottom w:val="0"/>
      <w:divBdr>
        <w:top w:val="none" w:sz="0" w:space="0" w:color="auto"/>
        <w:left w:val="none" w:sz="0" w:space="0" w:color="auto"/>
        <w:bottom w:val="none" w:sz="0" w:space="0" w:color="auto"/>
        <w:right w:val="none" w:sz="0" w:space="0" w:color="auto"/>
      </w:divBdr>
    </w:div>
    <w:div w:id="2026248289">
      <w:bodyDiv w:val="1"/>
      <w:marLeft w:val="0"/>
      <w:marRight w:val="0"/>
      <w:marTop w:val="0"/>
      <w:marBottom w:val="0"/>
      <w:divBdr>
        <w:top w:val="none" w:sz="0" w:space="0" w:color="auto"/>
        <w:left w:val="none" w:sz="0" w:space="0" w:color="auto"/>
        <w:bottom w:val="none" w:sz="0" w:space="0" w:color="auto"/>
        <w:right w:val="none" w:sz="0" w:space="0" w:color="auto"/>
      </w:divBdr>
    </w:div>
    <w:div w:id="2030181000">
      <w:bodyDiv w:val="1"/>
      <w:marLeft w:val="0"/>
      <w:marRight w:val="0"/>
      <w:marTop w:val="0"/>
      <w:marBottom w:val="0"/>
      <w:divBdr>
        <w:top w:val="none" w:sz="0" w:space="0" w:color="auto"/>
        <w:left w:val="none" w:sz="0" w:space="0" w:color="auto"/>
        <w:bottom w:val="none" w:sz="0" w:space="0" w:color="auto"/>
        <w:right w:val="none" w:sz="0" w:space="0" w:color="auto"/>
      </w:divBdr>
    </w:div>
    <w:div w:id="2032756026">
      <w:bodyDiv w:val="1"/>
      <w:marLeft w:val="0"/>
      <w:marRight w:val="0"/>
      <w:marTop w:val="0"/>
      <w:marBottom w:val="0"/>
      <w:divBdr>
        <w:top w:val="none" w:sz="0" w:space="0" w:color="auto"/>
        <w:left w:val="none" w:sz="0" w:space="0" w:color="auto"/>
        <w:bottom w:val="none" w:sz="0" w:space="0" w:color="auto"/>
        <w:right w:val="none" w:sz="0" w:space="0" w:color="auto"/>
      </w:divBdr>
    </w:div>
    <w:div w:id="2034646183">
      <w:bodyDiv w:val="1"/>
      <w:marLeft w:val="0"/>
      <w:marRight w:val="0"/>
      <w:marTop w:val="0"/>
      <w:marBottom w:val="0"/>
      <w:divBdr>
        <w:top w:val="none" w:sz="0" w:space="0" w:color="auto"/>
        <w:left w:val="none" w:sz="0" w:space="0" w:color="auto"/>
        <w:bottom w:val="none" w:sz="0" w:space="0" w:color="auto"/>
        <w:right w:val="none" w:sz="0" w:space="0" w:color="auto"/>
      </w:divBdr>
    </w:div>
    <w:div w:id="2037542780">
      <w:bodyDiv w:val="1"/>
      <w:marLeft w:val="0"/>
      <w:marRight w:val="0"/>
      <w:marTop w:val="0"/>
      <w:marBottom w:val="0"/>
      <w:divBdr>
        <w:top w:val="none" w:sz="0" w:space="0" w:color="auto"/>
        <w:left w:val="none" w:sz="0" w:space="0" w:color="auto"/>
        <w:bottom w:val="none" w:sz="0" w:space="0" w:color="auto"/>
        <w:right w:val="none" w:sz="0" w:space="0" w:color="auto"/>
      </w:divBdr>
    </w:div>
    <w:div w:id="2055734855">
      <w:bodyDiv w:val="1"/>
      <w:marLeft w:val="0"/>
      <w:marRight w:val="0"/>
      <w:marTop w:val="0"/>
      <w:marBottom w:val="0"/>
      <w:divBdr>
        <w:top w:val="none" w:sz="0" w:space="0" w:color="auto"/>
        <w:left w:val="none" w:sz="0" w:space="0" w:color="auto"/>
        <w:bottom w:val="none" w:sz="0" w:space="0" w:color="auto"/>
        <w:right w:val="none" w:sz="0" w:space="0" w:color="auto"/>
      </w:divBdr>
    </w:div>
    <w:div w:id="2057312878">
      <w:bodyDiv w:val="1"/>
      <w:marLeft w:val="0"/>
      <w:marRight w:val="0"/>
      <w:marTop w:val="0"/>
      <w:marBottom w:val="0"/>
      <w:divBdr>
        <w:top w:val="none" w:sz="0" w:space="0" w:color="auto"/>
        <w:left w:val="none" w:sz="0" w:space="0" w:color="auto"/>
        <w:bottom w:val="none" w:sz="0" w:space="0" w:color="auto"/>
        <w:right w:val="none" w:sz="0" w:space="0" w:color="auto"/>
      </w:divBdr>
    </w:div>
    <w:div w:id="2058359230">
      <w:bodyDiv w:val="1"/>
      <w:marLeft w:val="0"/>
      <w:marRight w:val="0"/>
      <w:marTop w:val="0"/>
      <w:marBottom w:val="0"/>
      <w:divBdr>
        <w:top w:val="none" w:sz="0" w:space="0" w:color="auto"/>
        <w:left w:val="none" w:sz="0" w:space="0" w:color="auto"/>
        <w:bottom w:val="none" w:sz="0" w:space="0" w:color="auto"/>
        <w:right w:val="none" w:sz="0" w:space="0" w:color="auto"/>
      </w:divBdr>
    </w:div>
    <w:div w:id="2060935751">
      <w:bodyDiv w:val="1"/>
      <w:marLeft w:val="0"/>
      <w:marRight w:val="0"/>
      <w:marTop w:val="0"/>
      <w:marBottom w:val="0"/>
      <w:divBdr>
        <w:top w:val="none" w:sz="0" w:space="0" w:color="auto"/>
        <w:left w:val="none" w:sz="0" w:space="0" w:color="auto"/>
        <w:bottom w:val="none" w:sz="0" w:space="0" w:color="auto"/>
        <w:right w:val="none" w:sz="0" w:space="0" w:color="auto"/>
      </w:divBdr>
    </w:div>
    <w:div w:id="2062824255">
      <w:bodyDiv w:val="1"/>
      <w:marLeft w:val="0"/>
      <w:marRight w:val="0"/>
      <w:marTop w:val="0"/>
      <w:marBottom w:val="0"/>
      <w:divBdr>
        <w:top w:val="none" w:sz="0" w:space="0" w:color="auto"/>
        <w:left w:val="none" w:sz="0" w:space="0" w:color="auto"/>
        <w:bottom w:val="none" w:sz="0" w:space="0" w:color="auto"/>
        <w:right w:val="none" w:sz="0" w:space="0" w:color="auto"/>
      </w:divBdr>
    </w:div>
    <w:div w:id="2065176659">
      <w:bodyDiv w:val="1"/>
      <w:marLeft w:val="0"/>
      <w:marRight w:val="0"/>
      <w:marTop w:val="0"/>
      <w:marBottom w:val="0"/>
      <w:divBdr>
        <w:top w:val="none" w:sz="0" w:space="0" w:color="auto"/>
        <w:left w:val="none" w:sz="0" w:space="0" w:color="auto"/>
        <w:bottom w:val="none" w:sz="0" w:space="0" w:color="auto"/>
        <w:right w:val="none" w:sz="0" w:space="0" w:color="auto"/>
      </w:divBdr>
    </w:div>
    <w:div w:id="2065760496">
      <w:bodyDiv w:val="1"/>
      <w:marLeft w:val="0"/>
      <w:marRight w:val="0"/>
      <w:marTop w:val="0"/>
      <w:marBottom w:val="0"/>
      <w:divBdr>
        <w:top w:val="none" w:sz="0" w:space="0" w:color="auto"/>
        <w:left w:val="none" w:sz="0" w:space="0" w:color="auto"/>
        <w:bottom w:val="none" w:sz="0" w:space="0" w:color="auto"/>
        <w:right w:val="none" w:sz="0" w:space="0" w:color="auto"/>
      </w:divBdr>
    </w:div>
    <w:div w:id="2067024027">
      <w:bodyDiv w:val="1"/>
      <w:marLeft w:val="0"/>
      <w:marRight w:val="0"/>
      <w:marTop w:val="0"/>
      <w:marBottom w:val="0"/>
      <w:divBdr>
        <w:top w:val="none" w:sz="0" w:space="0" w:color="auto"/>
        <w:left w:val="none" w:sz="0" w:space="0" w:color="auto"/>
        <w:bottom w:val="none" w:sz="0" w:space="0" w:color="auto"/>
        <w:right w:val="none" w:sz="0" w:space="0" w:color="auto"/>
      </w:divBdr>
    </w:div>
    <w:div w:id="2067290932">
      <w:bodyDiv w:val="1"/>
      <w:marLeft w:val="0"/>
      <w:marRight w:val="0"/>
      <w:marTop w:val="0"/>
      <w:marBottom w:val="0"/>
      <w:divBdr>
        <w:top w:val="none" w:sz="0" w:space="0" w:color="auto"/>
        <w:left w:val="none" w:sz="0" w:space="0" w:color="auto"/>
        <w:bottom w:val="none" w:sz="0" w:space="0" w:color="auto"/>
        <w:right w:val="none" w:sz="0" w:space="0" w:color="auto"/>
      </w:divBdr>
    </w:div>
    <w:div w:id="2068449942">
      <w:bodyDiv w:val="1"/>
      <w:marLeft w:val="0"/>
      <w:marRight w:val="0"/>
      <w:marTop w:val="0"/>
      <w:marBottom w:val="0"/>
      <w:divBdr>
        <w:top w:val="none" w:sz="0" w:space="0" w:color="auto"/>
        <w:left w:val="none" w:sz="0" w:space="0" w:color="auto"/>
        <w:bottom w:val="none" w:sz="0" w:space="0" w:color="auto"/>
        <w:right w:val="none" w:sz="0" w:space="0" w:color="auto"/>
      </w:divBdr>
    </w:div>
    <w:div w:id="2068986650">
      <w:bodyDiv w:val="1"/>
      <w:marLeft w:val="0"/>
      <w:marRight w:val="0"/>
      <w:marTop w:val="0"/>
      <w:marBottom w:val="0"/>
      <w:divBdr>
        <w:top w:val="none" w:sz="0" w:space="0" w:color="auto"/>
        <w:left w:val="none" w:sz="0" w:space="0" w:color="auto"/>
        <w:bottom w:val="none" w:sz="0" w:space="0" w:color="auto"/>
        <w:right w:val="none" w:sz="0" w:space="0" w:color="auto"/>
      </w:divBdr>
    </w:div>
    <w:div w:id="2069647862">
      <w:bodyDiv w:val="1"/>
      <w:marLeft w:val="0"/>
      <w:marRight w:val="0"/>
      <w:marTop w:val="0"/>
      <w:marBottom w:val="0"/>
      <w:divBdr>
        <w:top w:val="none" w:sz="0" w:space="0" w:color="auto"/>
        <w:left w:val="none" w:sz="0" w:space="0" w:color="auto"/>
        <w:bottom w:val="none" w:sz="0" w:space="0" w:color="auto"/>
        <w:right w:val="none" w:sz="0" w:space="0" w:color="auto"/>
      </w:divBdr>
    </w:div>
    <w:div w:id="2069842427">
      <w:bodyDiv w:val="1"/>
      <w:marLeft w:val="0"/>
      <w:marRight w:val="0"/>
      <w:marTop w:val="0"/>
      <w:marBottom w:val="0"/>
      <w:divBdr>
        <w:top w:val="none" w:sz="0" w:space="0" w:color="auto"/>
        <w:left w:val="none" w:sz="0" w:space="0" w:color="auto"/>
        <w:bottom w:val="none" w:sz="0" w:space="0" w:color="auto"/>
        <w:right w:val="none" w:sz="0" w:space="0" w:color="auto"/>
      </w:divBdr>
    </w:div>
    <w:div w:id="2070230355">
      <w:bodyDiv w:val="1"/>
      <w:marLeft w:val="0"/>
      <w:marRight w:val="0"/>
      <w:marTop w:val="0"/>
      <w:marBottom w:val="0"/>
      <w:divBdr>
        <w:top w:val="none" w:sz="0" w:space="0" w:color="auto"/>
        <w:left w:val="none" w:sz="0" w:space="0" w:color="auto"/>
        <w:bottom w:val="none" w:sz="0" w:space="0" w:color="auto"/>
        <w:right w:val="none" w:sz="0" w:space="0" w:color="auto"/>
      </w:divBdr>
    </w:div>
    <w:div w:id="2072726250">
      <w:bodyDiv w:val="1"/>
      <w:marLeft w:val="0"/>
      <w:marRight w:val="0"/>
      <w:marTop w:val="0"/>
      <w:marBottom w:val="0"/>
      <w:divBdr>
        <w:top w:val="none" w:sz="0" w:space="0" w:color="auto"/>
        <w:left w:val="none" w:sz="0" w:space="0" w:color="auto"/>
        <w:bottom w:val="none" w:sz="0" w:space="0" w:color="auto"/>
        <w:right w:val="none" w:sz="0" w:space="0" w:color="auto"/>
      </w:divBdr>
    </w:div>
    <w:div w:id="2086339196">
      <w:bodyDiv w:val="1"/>
      <w:marLeft w:val="0"/>
      <w:marRight w:val="0"/>
      <w:marTop w:val="0"/>
      <w:marBottom w:val="0"/>
      <w:divBdr>
        <w:top w:val="none" w:sz="0" w:space="0" w:color="auto"/>
        <w:left w:val="none" w:sz="0" w:space="0" w:color="auto"/>
        <w:bottom w:val="none" w:sz="0" w:space="0" w:color="auto"/>
        <w:right w:val="none" w:sz="0" w:space="0" w:color="auto"/>
      </w:divBdr>
    </w:div>
    <w:div w:id="2086413997">
      <w:bodyDiv w:val="1"/>
      <w:marLeft w:val="0"/>
      <w:marRight w:val="0"/>
      <w:marTop w:val="0"/>
      <w:marBottom w:val="0"/>
      <w:divBdr>
        <w:top w:val="none" w:sz="0" w:space="0" w:color="auto"/>
        <w:left w:val="none" w:sz="0" w:space="0" w:color="auto"/>
        <w:bottom w:val="none" w:sz="0" w:space="0" w:color="auto"/>
        <w:right w:val="none" w:sz="0" w:space="0" w:color="auto"/>
      </w:divBdr>
    </w:div>
    <w:div w:id="2089382270">
      <w:bodyDiv w:val="1"/>
      <w:marLeft w:val="0"/>
      <w:marRight w:val="0"/>
      <w:marTop w:val="0"/>
      <w:marBottom w:val="0"/>
      <w:divBdr>
        <w:top w:val="none" w:sz="0" w:space="0" w:color="auto"/>
        <w:left w:val="none" w:sz="0" w:space="0" w:color="auto"/>
        <w:bottom w:val="none" w:sz="0" w:space="0" w:color="auto"/>
        <w:right w:val="none" w:sz="0" w:space="0" w:color="auto"/>
      </w:divBdr>
    </w:div>
    <w:div w:id="2089425602">
      <w:bodyDiv w:val="1"/>
      <w:marLeft w:val="0"/>
      <w:marRight w:val="0"/>
      <w:marTop w:val="0"/>
      <w:marBottom w:val="0"/>
      <w:divBdr>
        <w:top w:val="none" w:sz="0" w:space="0" w:color="auto"/>
        <w:left w:val="none" w:sz="0" w:space="0" w:color="auto"/>
        <w:bottom w:val="none" w:sz="0" w:space="0" w:color="auto"/>
        <w:right w:val="none" w:sz="0" w:space="0" w:color="auto"/>
      </w:divBdr>
    </w:div>
    <w:div w:id="2089618488">
      <w:bodyDiv w:val="1"/>
      <w:marLeft w:val="0"/>
      <w:marRight w:val="0"/>
      <w:marTop w:val="0"/>
      <w:marBottom w:val="0"/>
      <w:divBdr>
        <w:top w:val="none" w:sz="0" w:space="0" w:color="auto"/>
        <w:left w:val="none" w:sz="0" w:space="0" w:color="auto"/>
        <w:bottom w:val="none" w:sz="0" w:space="0" w:color="auto"/>
        <w:right w:val="none" w:sz="0" w:space="0" w:color="auto"/>
      </w:divBdr>
    </w:div>
    <w:div w:id="2089883601">
      <w:bodyDiv w:val="1"/>
      <w:marLeft w:val="0"/>
      <w:marRight w:val="0"/>
      <w:marTop w:val="0"/>
      <w:marBottom w:val="0"/>
      <w:divBdr>
        <w:top w:val="none" w:sz="0" w:space="0" w:color="auto"/>
        <w:left w:val="none" w:sz="0" w:space="0" w:color="auto"/>
        <w:bottom w:val="none" w:sz="0" w:space="0" w:color="auto"/>
        <w:right w:val="none" w:sz="0" w:space="0" w:color="auto"/>
      </w:divBdr>
    </w:div>
    <w:div w:id="2095124562">
      <w:bodyDiv w:val="1"/>
      <w:marLeft w:val="0"/>
      <w:marRight w:val="0"/>
      <w:marTop w:val="0"/>
      <w:marBottom w:val="0"/>
      <w:divBdr>
        <w:top w:val="none" w:sz="0" w:space="0" w:color="auto"/>
        <w:left w:val="none" w:sz="0" w:space="0" w:color="auto"/>
        <w:bottom w:val="none" w:sz="0" w:space="0" w:color="auto"/>
        <w:right w:val="none" w:sz="0" w:space="0" w:color="auto"/>
      </w:divBdr>
    </w:div>
    <w:div w:id="2096172941">
      <w:bodyDiv w:val="1"/>
      <w:marLeft w:val="0"/>
      <w:marRight w:val="0"/>
      <w:marTop w:val="0"/>
      <w:marBottom w:val="0"/>
      <w:divBdr>
        <w:top w:val="none" w:sz="0" w:space="0" w:color="auto"/>
        <w:left w:val="none" w:sz="0" w:space="0" w:color="auto"/>
        <w:bottom w:val="none" w:sz="0" w:space="0" w:color="auto"/>
        <w:right w:val="none" w:sz="0" w:space="0" w:color="auto"/>
      </w:divBdr>
    </w:div>
    <w:div w:id="2103380939">
      <w:bodyDiv w:val="1"/>
      <w:marLeft w:val="0"/>
      <w:marRight w:val="0"/>
      <w:marTop w:val="0"/>
      <w:marBottom w:val="0"/>
      <w:divBdr>
        <w:top w:val="none" w:sz="0" w:space="0" w:color="auto"/>
        <w:left w:val="none" w:sz="0" w:space="0" w:color="auto"/>
        <w:bottom w:val="none" w:sz="0" w:space="0" w:color="auto"/>
        <w:right w:val="none" w:sz="0" w:space="0" w:color="auto"/>
      </w:divBdr>
    </w:div>
    <w:div w:id="2105103498">
      <w:bodyDiv w:val="1"/>
      <w:marLeft w:val="0"/>
      <w:marRight w:val="0"/>
      <w:marTop w:val="0"/>
      <w:marBottom w:val="0"/>
      <w:divBdr>
        <w:top w:val="none" w:sz="0" w:space="0" w:color="auto"/>
        <w:left w:val="none" w:sz="0" w:space="0" w:color="auto"/>
        <w:bottom w:val="none" w:sz="0" w:space="0" w:color="auto"/>
        <w:right w:val="none" w:sz="0" w:space="0" w:color="auto"/>
      </w:divBdr>
    </w:div>
    <w:div w:id="2106028212">
      <w:bodyDiv w:val="1"/>
      <w:marLeft w:val="0"/>
      <w:marRight w:val="0"/>
      <w:marTop w:val="0"/>
      <w:marBottom w:val="0"/>
      <w:divBdr>
        <w:top w:val="none" w:sz="0" w:space="0" w:color="auto"/>
        <w:left w:val="none" w:sz="0" w:space="0" w:color="auto"/>
        <w:bottom w:val="none" w:sz="0" w:space="0" w:color="auto"/>
        <w:right w:val="none" w:sz="0" w:space="0" w:color="auto"/>
      </w:divBdr>
    </w:div>
    <w:div w:id="2110587978">
      <w:bodyDiv w:val="1"/>
      <w:marLeft w:val="0"/>
      <w:marRight w:val="0"/>
      <w:marTop w:val="0"/>
      <w:marBottom w:val="0"/>
      <w:divBdr>
        <w:top w:val="none" w:sz="0" w:space="0" w:color="auto"/>
        <w:left w:val="none" w:sz="0" w:space="0" w:color="auto"/>
        <w:bottom w:val="none" w:sz="0" w:space="0" w:color="auto"/>
        <w:right w:val="none" w:sz="0" w:space="0" w:color="auto"/>
      </w:divBdr>
    </w:div>
    <w:div w:id="2110926610">
      <w:bodyDiv w:val="1"/>
      <w:marLeft w:val="0"/>
      <w:marRight w:val="0"/>
      <w:marTop w:val="0"/>
      <w:marBottom w:val="0"/>
      <w:divBdr>
        <w:top w:val="none" w:sz="0" w:space="0" w:color="auto"/>
        <w:left w:val="none" w:sz="0" w:space="0" w:color="auto"/>
        <w:bottom w:val="none" w:sz="0" w:space="0" w:color="auto"/>
        <w:right w:val="none" w:sz="0" w:space="0" w:color="auto"/>
      </w:divBdr>
    </w:div>
    <w:div w:id="2112233860">
      <w:bodyDiv w:val="1"/>
      <w:marLeft w:val="0"/>
      <w:marRight w:val="0"/>
      <w:marTop w:val="0"/>
      <w:marBottom w:val="0"/>
      <w:divBdr>
        <w:top w:val="none" w:sz="0" w:space="0" w:color="auto"/>
        <w:left w:val="none" w:sz="0" w:space="0" w:color="auto"/>
        <w:bottom w:val="none" w:sz="0" w:space="0" w:color="auto"/>
        <w:right w:val="none" w:sz="0" w:space="0" w:color="auto"/>
      </w:divBdr>
    </w:div>
    <w:div w:id="2120251549">
      <w:bodyDiv w:val="1"/>
      <w:marLeft w:val="0"/>
      <w:marRight w:val="0"/>
      <w:marTop w:val="0"/>
      <w:marBottom w:val="0"/>
      <w:divBdr>
        <w:top w:val="none" w:sz="0" w:space="0" w:color="auto"/>
        <w:left w:val="none" w:sz="0" w:space="0" w:color="auto"/>
        <w:bottom w:val="none" w:sz="0" w:space="0" w:color="auto"/>
        <w:right w:val="none" w:sz="0" w:space="0" w:color="auto"/>
      </w:divBdr>
    </w:div>
    <w:div w:id="2125953607">
      <w:bodyDiv w:val="1"/>
      <w:marLeft w:val="0"/>
      <w:marRight w:val="0"/>
      <w:marTop w:val="0"/>
      <w:marBottom w:val="0"/>
      <w:divBdr>
        <w:top w:val="none" w:sz="0" w:space="0" w:color="auto"/>
        <w:left w:val="none" w:sz="0" w:space="0" w:color="auto"/>
        <w:bottom w:val="none" w:sz="0" w:space="0" w:color="auto"/>
        <w:right w:val="none" w:sz="0" w:space="0" w:color="auto"/>
      </w:divBdr>
    </w:div>
    <w:div w:id="2126382708">
      <w:bodyDiv w:val="1"/>
      <w:marLeft w:val="0"/>
      <w:marRight w:val="0"/>
      <w:marTop w:val="0"/>
      <w:marBottom w:val="0"/>
      <w:divBdr>
        <w:top w:val="none" w:sz="0" w:space="0" w:color="auto"/>
        <w:left w:val="none" w:sz="0" w:space="0" w:color="auto"/>
        <w:bottom w:val="none" w:sz="0" w:space="0" w:color="auto"/>
        <w:right w:val="none" w:sz="0" w:space="0" w:color="auto"/>
      </w:divBdr>
    </w:div>
    <w:div w:id="2126387872">
      <w:bodyDiv w:val="1"/>
      <w:marLeft w:val="0"/>
      <w:marRight w:val="0"/>
      <w:marTop w:val="0"/>
      <w:marBottom w:val="0"/>
      <w:divBdr>
        <w:top w:val="none" w:sz="0" w:space="0" w:color="auto"/>
        <w:left w:val="none" w:sz="0" w:space="0" w:color="auto"/>
        <w:bottom w:val="none" w:sz="0" w:space="0" w:color="auto"/>
        <w:right w:val="none" w:sz="0" w:space="0" w:color="auto"/>
      </w:divBdr>
    </w:div>
    <w:div w:id="2128503860">
      <w:bodyDiv w:val="1"/>
      <w:marLeft w:val="0"/>
      <w:marRight w:val="0"/>
      <w:marTop w:val="0"/>
      <w:marBottom w:val="0"/>
      <w:divBdr>
        <w:top w:val="none" w:sz="0" w:space="0" w:color="auto"/>
        <w:left w:val="none" w:sz="0" w:space="0" w:color="auto"/>
        <w:bottom w:val="none" w:sz="0" w:space="0" w:color="auto"/>
        <w:right w:val="none" w:sz="0" w:space="0" w:color="auto"/>
      </w:divBdr>
    </w:div>
    <w:div w:id="2132623521">
      <w:bodyDiv w:val="1"/>
      <w:marLeft w:val="0"/>
      <w:marRight w:val="0"/>
      <w:marTop w:val="0"/>
      <w:marBottom w:val="0"/>
      <w:divBdr>
        <w:top w:val="none" w:sz="0" w:space="0" w:color="auto"/>
        <w:left w:val="none" w:sz="0" w:space="0" w:color="auto"/>
        <w:bottom w:val="none" w:sz="0" w:space="0" w:color="auto"/>
        <w:right w:val="none" w:sz="0" w:space="0" w:color="auto"/>
      </w:divBdr>
    </w:div>
    <w:div w:id="2143694990">
      <w:bodyDiv w:val="1"/>
      <w:marLeft w:val="0"/>
      <w:marRight w:val="0"/>
      <w:marTop w:val="0"/>
      <w:marBottom w:val="0"/>
      <w:divBdr>
        <w:top w:val="none" w:sz="0" w:space="0" w:color="auto"/>
        <w:left w:val="none" w:sz="0" w:space="0" w:color="auto"/>
        <w:bottom w:val="none" w:sz="0" w:space="0" w:color="auto"/>
        <w:right w:val="none" w:sz="0" w:space="0" w:color="auto"/>
      </w:divBdr>
    </w:div>
    <w:div w:id="214685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noFill/>
        </a:ln>
        <a:effectLst/>
      </a:spPr>
      <a:bodyPr rot="0" spcFirstLastPara="0" vertOverflow="overflow" horzOverflow="overflow" vert="vert270" wrap="square" lIns="91440" tIns="45720" rIns="91440" bIns="45720" numCol="1" spcCol="0" rtlCol="0" fromWordArt="0" anchor="t"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Pra14</b:Tag>
    <b:SourceType>ConferenceProceedings</b:SourceType>
    <b:Guid>{8E5690CA-CCEE-403B-8912-B4A5F54C931A}</b:Guid>
    <b:Title>Determinants of Non-Performing Loans in Indian Banking System</b:Title>
    <b:JournalName> 3rd International Conference on Management, Behavioral Sciences and Economics Issues</b:JournalName>
    <b:Year>2014</b:Year>
    <b:Author>
      <b:Author>
        <b:NameList>
          <b:Person>
            <b:Last>Prasanna</b:Last>
            <b:Middle>P</b:Middle>
            <b:First>K</b:First>
          </b:Person>
        </b:NameList>
      </b:Author>
    </b:Author>
    <b:ConferenceName>3rd International Conference on Management</b:ConferenceName>
    <b:Publisher>Behavioral Sciences and Economics Issues. Singapore</b:Publisher>
    <b:RefOrder>1</b:RefOrder>
  </b:Source>
  <b:Source>
    <b:Tag>Bho</b:Tag>
    <b:SourceType>Report</b:SourceType>
    <b:Guid>{3427A734-11A7-4367-BC52-52FC6B58BC9D}</b:Guid>
    <b:Author>
      <b:Author>
        <b:NameList>
          <b:Person>
            <b:Last>Bholat</b:Last>
            <b:First>David</b:First>
          </b:Person>
          <b:Person>
            <b:Last>Lastra</b:Last>
            <b:First>Rosa </b:First>
          </b:Person>
          <b:Person>
            <b:Last>Markose</b:Last>
            <b:First>Sheri </b:First>
          </b:Person>
          <b:Person>
            <b:Last>Miglionico</b:Last>
            <b:First>Andrea </b:First>
          </b:Person>
          <b:Person>
            <b:Last>Sen</b:Last>
            <b:First>Kallol </b:First>
          </b:Person>
        </b:NameList>
      </b:Author>
    </b:Author>
    <b:Title>Non-performing loans: regulatory and accounting treatments of assets</b:Title>
    <b:Year>2016</b:Year>
    <b:Publisher>Bank of England</b:Publisher>
    <b:RefOrder>19</b:RefOrder>
  </b:Source>
  <b:Source>
    <b:Tag>Bad13</b:Tag>
    <b:SourceType>JournalArticle</b:SourceType>
    <b:Guid>{F4E00A26-BF0E-477E-BC8F-2619912D234A}</b:Guid>
    <b:Title>Impact of Macroeconomic Forces on Non-performing Loans: An Empirical Study of Commercial Banks in Pakistan</b:Title>
    <b:Year> 2013</b:Year>
    <b:Pages> 1(10): 40-48</b:Pages>
    <b:JournalName>WSEAS TRANSACTIONS on BUSINESS and ECONOMICS</b:JournalName>
    <b:Author>
      <b:Author>
        <b:NameList>
          <b:Person>
            <b:Last>Badar</b:Last>
            <b:First>M. </b:First>
          </b:Person>
          <b:Person>
            <b:Last>Javid</b:Last>
            <b:First>A. Y.</b:First>
          </b:Person>
        </b:NameList>
      </b:Author>
    </b:Author>
    <b:RefOrder>3</b:RefOrder>
  </b:Source>
  <b:Source>
    <b:Tag>Sch05</b:Tag>
    <b:SourceType>Report</b:SourceType>
    <b:Guid>{18ADD841-F4AF-44A5-A157-626D57EA6BF5}</b:Guid>
    <b:Author>
      <b:Author>
        <b:NameList>
          <b:Person>
            <b:Last>Schinasi</b:Last>
            <b:First>J.G.</b:First>
          </b:Person>
        </b:NameList>
      </b:Author>
    </b:Author>
    <b:Title>Preserving financial stability</b:Title>
    <b:JournalName> IMF Economic Issues </b:JournalName>
    <b:Year>2005</b:Year>
    <b:City>Washington</b:City>
    <b:Publisher>International Monetary Fund</b:Publisher>
    <b:RefOrder>8</b:RefOrder>
  </b:Source>
  <b:Source>
    <b:Tag>Fes11</b:Tag>
    <b:SourceType>JournalArticle</b:SourceType>
    <b:Guid>{578D6A61-2310-45CE-A484-D54A7558AAB0}</b:Guid>
    <b:Author>
      <b:Author>
        <b:NameList>
          <b:Person>
            <b:Last>Festic</b:Last>
            <b:First>Mejra.,</b:First>
            <b:Middle>Kavkler, Alenka. and Repina, Sebastijan</b:Middle>
          </b:Person>
        </b:NameList>
      </b:Author>
    </b:Author>
    <b:Title>The macroeconomic sources of systemic risk in the banking sectors of five new EU member states</b:Title>
    <b:Year>2011</b:Year>
    <b:JournalName>Journal of Banking and Finance</b:JournalName>
    <b:Pages>35: 310-322</b:Pages>
    <b:RefOrder>9</b:RefOrder>
  </b:Source>
  <b:Source>
    <b:Tag>Khe09</b:Tag>
    <b:SourceType>JournalArticle</b:SourceType>
    <b:Guid>{D05FB5DC-981D-4CA5-8982-23CB99882E47}</b:Guid>
    <b:Title>The determinants of non-performing loans: an econometric case study of Guyana</b:Title>
    <b:Year>2009</b:Year>
    <b:JournalName>Munich Personal RePEc Archive</b:JournalName>
    <b:Author>
      <b:Author>
        <b:NameList>
          <b:Person>
            <b:Last>Khemraj </b:Last>
            <b:First>Tarron </b:First>
          </b:Person>
          <b:Person>
            <b:Last>Pasha </b:Last>
            <b:First>Sukrishnalall </b:First>
          </b:Person>
        </b:NameList>
      </b:Author>
    </b:Author>
    <b:RefOrder>10</b:RefOrder>
  </b:Source>
  <b:Source>
    <b:Tag>Bab05</b:Tag>
    <b:SourceType>Report</b:SourceType>
    <b:Guid>{BF77AC72-F808-4037-A3A1-CA82FA2DC9F2}</b:Guid>
    <b:Title>A VAR analysis of the effects to macroeconomic shocks to the quality of the aggregate loan portfolio of the Czech banking sector</b:Title>
    <b:Year>2005</b:Year>
    <b:Author>
      <b:Author>
        <b:NameList>
          <b:Person>
            <b:Last>Babouček</b:Last>
            <b:First>I</b:First>
          </b:Person>
          <b:Person>
            <b:Last>Jančar</b:Last>
            <b:First>M</b:First>
          </b:Person>
        </b:NameList>
      </b:Author>
    </b:Author>
    <b:Publisher>Czech National Bank</b:Publisher>
    <b:RefOrder>27</b:RefOrder>
  </b:Source>
  <b:Source>
    <b:Tag>Ade11</b:Tag>
    <b:SourceType>JournalArticle</b:SourceType>
    <b:Guid>{9107DEF3-870A-46B3-9594-F11779F70D6A}</b:Guid>
    <b:Title>An ARDL approach to the determinants of non-performing loans in Islamic banking system in Malaysia</b:Title>
    <b:Year>2011</b:Year>
    <b:JournalName>Kuwait Chapter of Arabian Journal of Business and Management </b:JournalName>
    <b:Author>
      <b:Author>
        <b:NameList>
          <b:Person>
            <b:Last>Adebola</b:Last>
            <b:First>Solarin Sakiru</b:First>
          </b:Person>
          <b:Person>
            <b:Last>Yusoff</b:Last>
            <b:First>Wan </b:First>
          </b:Person>
          <b:Person>
            <b:Last>Dahalan</b:Last>
            <b:First>Jauhari </b:First>
          </b:Person>
        </b:NameList>
      </b:Author>
    </b:Author>
    <b:RefOrder>28</b:RefOrder>
  </b:Source>
  <b:Source>
    <b:Tag>Has19</b:Tag>
    <b:SourceType>JournalArticle</b:SourceType>
    <b:Guid>{0FB8CBA4-A802-4507-8F4E-AA9F46A0D623}</b:Guid>
    <b:Title>Macroeconomic Determinants of Non-Performing Loans in Bangladesh: An ARDL Approach </b:Title>
    <b:JournalName>Scientific Research Journal</b:JournalName>
    <b:Year>2019 </b:Year>
    <b:Author>
      <b:Author>
        <b:NameList>
          <b:Person>
            <b:Last>Hasan</b:Last>
            <b:First> Ziaul </b:First>
          </b:Person>
        </b:NameList>
      </b:Author>
    </b:Author>
    <b:RefOrder>29</b:RefOrder>
  </b:Source>
  <b:Source>
    <b:Tag>Bha15</b:Tag>
    <b:SourceType>JournalArticle</b:SourceType>
    <b:Guid>{2E00E1B5-BBE4-489C-8838-CA2ABF15825C}</b:Guid>
    <b:Title>Determinants of Non-Performing Loan in Nepalese Commercial Banks</b:Title>
    <b:JournalName>Economic Journal of Development Issues</b:JournalName>
    <b:Year>2015</b:Year>
    <b:Author>
      <b:Author>
        <b:NameList>
          <b:Person>
            <b:Last>Bhattarai</b:Last>
            <b:First>Seema</b:First>
          </b:Person>
        </b:NameList>
      </b:Author>
    </b:Author>
    <b:RefOrder>30</b:RefOrder>
  </b:Source>
  <b:Source>
    <b:Tag>Rom15</b:Tag>
    <b:SourceType>JournalArticle</b:SourceType>
    <b:Guid>{3F0C346E-84DB-428D-A072-E536A4C42608}</b:Guid>
    <b:Title>An empirical analysis of the macroeconomic determinant of non-performing loans in EU28 Banking sector</b:Title>
    <b:JournalName>Revista Economică</b:JournalName>
    <b:Year>2015</b:Year>
    <b:Author>
      <b:Author>
        <b:NameList>
          <b:Person>
            <b:Last>Roman </b:Last>
            <b:First>Angela</b:First>
          </b:Person>
          <b:Person>
            <b:Last> Bilan</b:Last>
            <b:First> Irina</b:First>
          </b:Person>
        </b:NameList>
      </b:Author>
    </b:Author>
    <b:RefOrder>31</b:RefOrder>
  </b:Source>
  <b:Source>
    <b:Tag>Ahm13</b:Tag>
    <b:SourceType>JournalArticle</b:SourceType>
    <b:Guid>{5F2BF530-2F65-4E62-9B68-7F5C4AB7EDF4}</b:Guid>
    <b:Title>Explanatory Power of Macroeconomic Variables as Determinants of Non-Performing Loans: Evidence form Pakistan</b:Title>
    <b:JournalName>World Applied Sciences Journal</b:JournalName>
    <b:Year>2013</b:Year>
    <b:Pages> 22 (2): 243-255</b:Pages>
    <b:Author>
      <b:Author>
        <b:NameList>
          <b:Person>
            <b:Last>Ahmad </b:Last>
            <b:First>Fawad </b:First>
          </b:Person>
          <b:Person>
            <b:Last>Bashir</b:Last>
            <b:First>Taqadus </b:First>
          </b:Person>
        </b:NameList>
      </b:Author>
    </b:Author>
    <b:RefOrder>11</b:RefOrder>
  </b:Source>
  <b:Source>
    <b:Tag>Gel12</b:Tag>
    <b:SourceType>Report</b:SourceType>
    <b:Guid>{8144DC40-9645-41B0-88C9-04980B09029F}</b:Guid>
    <b:Title>Determinants of Non-performing Loans: The Case of Ethiopian Banks</b:Title>
    <b:Year> 2012</b:Year>
    <b:Publisher>Unpublished Master’s Thesis, University of South Africa</b:Publisher>
    <b:Author>
      <b:Author>
        <b:NameList>
          <b:Person>
            <b:Last>Geletta</b:Last>
            <b:First> W. N.</b:First>
          </b:Person>
        </b:NameList>
      </b:Author>
    </b:Author>
    <b:RefOrder>32</b:RefOrder>
  </b:Source>
  <b:Source>
    <b:Tag>Hog05</b:Tag>
    <b:SourceType>Report</b:SourceType>
    <b:Guid>{33788DC6-E232-4621-A940-1E9525E32319}</b:Guid>
    <b:Title>Stress tests of UK banks using a VAR approach</b:Title>
    <b:Year>2005</b:Year>
    <b:Publisher>Bank of England Working Paper no. 282, November.</b:Publisher>
    <b:Author>
      <b:Author>
        <b:NameList>
          <b:Person>
            <b:Last>Hoggarth</b:Last>
            <b:First>G.</b:First>
          </b:Person>
          <b:Person>
            <b:Last>Sorensen</b:Last>
            <b:First>S.</b:First>
          </b:Person>
          <b:Person>
            <b:Last>Zicchino</b:Last>
            <b:First>L.</b:First>
          </b:Person>
        </b:NameList>
      </b:Author>
    </b:Author>
    <b:RefOrder>33</b:RefOrder>
  </b:Source>
  <b:Source>
    <b:Tag>Nku11</b:Tag>
    <b:SourceType>Report</b:SourceType>
    <b:Guid>{25880197-3212-43DE-8BF1-40A96A430F9C}</b:Guid>
    <b:Author>
      <b:Author>
        <b:NameList>
          <b:Person>
            <b:Last>Nkusu</b:Last>
            <b:First>M.</b:First>
          </b:Person>
        </b:NameList>
      </b:Author>
    </b:Author>
    <b:Title>Nonperforming loans and macrofinancial vulnerabilities in advanced economies</b:Title>
    <b:Year>2011</b:Year>
    <b:Publisher> IMF Working Paper no. 11/161, July</b:Publisher>
    <b:RefOrder>13</b:RefOrder>
  </b:Source>
  <b:Source>
    <b:Tag>Sid14</b:Tag>
    <b:SourceType>Report</b:SourceType>
    <b:Guid>{FA760F71-1443-4FA3-80BE-A3BB7B8C43E1}</b:Guid>
    <b:Title>The macroeconomic determinants of banks’ nonperforming loans in Europe: a GVAR approach</b:Title>
    <b:Year>2014</b:Year>
    <b:Publisher>STOCKHOLM SCHOOL OF ECONOMICS</b:Publisher>
    <b:Author>
      <b:Author>
        <b:NameList>
          <b:Person>
            <b:Last>Sidemark</b:Last>
            <b:First>Tina </b:First>
          </b:Person>
        </b:NameList>
      </b:Author>
    </b:Author>
    <b:RefOrder>17</b:RefOrder>
  </b:Source>
  <b:Source>
    <b:Tag>Sir13</b:Tag>
    <b:SourceType>JournalArticle</b:SourceType>
    <b:Guid>{8FEA8B8D-25DC-4FE3-9F66-5E76887AF5E2}</b:Guid>
    <b:Title>A Study on the Performance of Non-Performing Assets (NPAs) of Indian Banking during Post Millennium Period</b:Title>
    <b:JournalName>International journal for business and management</b:JournalName>
    <b:Year>2013</b:Year>
    <b:Author>
      <b:Author>
        <b:NameList>
          <b:Person>
            <b:Last>Siraj</b:Last>
            <b:First>K.K </b:First>
          </b:Person>
          <b:Person>
            <b:Last>Sudarsanan</b:Last>
            <b:First>P. </b:First>
          </b:Person>
        </b:NameList>
      </b:Author>
    </b:Author>
    <b:RefOrder>34</b:RefOrder>
  </b:Source>
  <b:Source>
    <b:Tag>She15</b:Tag>
    <b:SourceType>JournalArticle</b:SourceType>
    <b:Guid>{C812EE86-DA62-488C-8823-DD0C441D18E9}</b:Guid>
    <b:Title>The Impact of Macroeconomic Determinants on Non-performing Loans in Namibia</b:Title>
    <b:JournalName>An Online International Research Journal</b:JournalName>
    <b:Year>2015</b:Year>
    <b:Author>
      <b:Author>
        <b:NameList>
          <b:Person>
            <b:Last>Sheefeni</b:Last>
            <b:Middle> Peyavali </b:Middle>
            <b:First>Johannes</b:First>
          </b:Person>
        </b:NameList>
      </b:Author>
    </b:Author>
    <b:RefOrder>16</b:RefOrder>
  </b:Source>
  <b:Source>
    <b:Tag>NRB20</b:Tag>
    <b:SourceType>Report</b:SourceType>
    <b:Guid>{574895EE-4ACA-48C2-9144-0F8EEADF96EA}</b:Guid>
    <b:Author>
      <b:Author>
        <b:NameList>
          <b:Person>
            <b:Last>NRB</b:Last>
          </b:Person>
        </b:NameList>
      </b:Author>
    </b:Author>
    <b:Title>Quarterly Economic Bulletin</b:Title>
    <b:Year>2020</b:Year>
    <b:Publisher>Nepal Rastra Bank</b:Publisher>
    <b:RefOrder>35</b:RefOrder>
  </b:Source>
  <b:Source>
    <b:Tag>Mas09</b:Tag>
    <b:SourceType>Report</b:SourceType>
    <b:Guid>{551BE56E-E6EE-492D-BCC5-265F8BE7A1D1}</b:Guid>
    <b:Title>Interest Rate Pass-Through in Nepal</b:Title>
    <b:Year>2009</b:Year>
    <b:Author>
      <b:Author>
        <b:NameList>
          <b:Person>
            <b:Last>Maskay</b:Last>
            <b:First>Nephil Matangi</b:First>
          </b:Person>
          <b:Person>
            <b:Last>Pandit</b:Last>
            <b:First>Rajendra</b:First>
          </b:Person>
        </b:NameList>
      </b:Author>
    </b:Author>
    <b:Publisher>Nepal Rastra Bank</b:Publisher>
    <b:RefOrder>36</b:RefOrder>
  </b:Source>
  <b:Source>
    <b:Tag>NRB201</b:Tag>
    <b:SourceType>Report</b:SourceType>
    <b:Guid>{D9A5DAC5-B8D5-4B29-A9A6-38F0EBAE4270}</b:Guid>
    <b:Author>
      <b:Author>
        <b:NameList>
          <b:Person>
            <b:Last>NRB</b:Last>
          </b:Person>
        </b:NameList>
      </b:Author>
    </b:Author>
    <b:Title>Quarterly Bank and Financial Institution Statistic</b:Title>
    <b:Year>2020</b:Year>
    <b:Publisher>Nepal Rastra Bank</b:Publisher>
    <b:RefOrder>37</b:RefOrder>
  </b:Source>
  <b:Source>
    <b:Tag>NRB202</b:Tag>
    <b:SourceType>Report</b:SourceType>
    <b:Guid>{063DEFB3-47E2-4D06-8FC4-37B1945F2A4B}</b:Guid>
    <b:Author>
      <b:Author>
        <b:NameList>
          <b:Person>
            <b:Last>NRB</b:Last>
          </b:Person>
        </b:NameList>
      </b:Author>
    </b:Author>
    <b:Title>Key Financial Indicator</b:Title>
    <b:Year>2020</b:Year>
    <b:Publisher>Nepal Rastra Bank</b:Publisher>
    <b:RefOrder>38</b:RefOrder>
  </b:Source>
  <b:Source>
    <b:Tag>Ban20</b:Tag>
    <b:SourceType>Report</b:SourceType>
    <b:Guid>{1E7C6ACB-EFC8-44A1-819F-3434A0D1B43F}</b:Guid>
    <b:Title>Banking &amp; Financial Institution Monthly Statistics</b:Title>
    <b:Year>2020</b:Year>
    <b:Publisher>Nepal Rastra Bank</b:Publisher>
    <b:City>Kathmandu</b:City>
    <b:Author>
      <b:Author>
        <b:NameList>
          <b:Person>
            <b:Last>NRB</b:Last>
          </b:Person>
        </b:NameList>
      </b:Author>
    </b:Author>
    <b:RefOrder>2</b:RefOrder>
  </b:Source>
  <b:Source>
    <b:Tag>CBS20</b:Tag>
    <b:SourceType>Report</b:SourceType>
    <b:Guid>{C99D1B9F-ACA4-4B0B-AA42-4A79B03EA076}</b:Guid>
    <b:Title>Quarterly GDP</b:Title>
    <b:Year>2020</b:Year>
    <b:Author>
      <b:Author>
        <b:NameList>
          <b:Person>
            <b:Last>CBS</b:Last>
          </b:Person>
        </b:NameList>
      </b:Author>
    </b:Author>
    <b:Publisher>Central Bureau of Statistic</b:Publisher>
    <b:City>Kathmandu</b:City>
    <b:RefOrder>39</b:RefOrder>
  </b:Source>
  <b:Source>
    <b:Tag>MoF</b:Tag>
    <b:SourceType>Report</b:SourceType>
    <b:Guid>{AD3A6DD2-E185-45CD-9D75-DB0FC311D8E6}</b:Guid>
    <b:Author>
      <b:Author>
        <b:NameList>
          <b:Person>
            <b:Last>MoF</b:Last>
          </b:Person>
        </b:NameList>
      </b:Author>
    </b:Author>
    <b:Title>Economic Survey</b:Title>
    <b:Publisher>Ministry of Finance</b:Publisher>
    <b:Year>2020</b:Year>
    <b:City>Kathmandu</b:City>
    <b:RefOrder>40</b:RefOrder>
  </b:Source>
  <b:Source>
    <b:Tag>Sto011</b:Tag>
    <b:SourceType>JournalArticle</b:SourceType>
    <b:Guid>{758329BB-5EFF-482D-A8F6-D0C6E972D18B}</b:Guid>
    <b:Title>Vector Autoregressions</b:Title>
    <b:Year>2001</b:Year>
    <b:JournalName>Journal of Economic Perspectives</b:JournalName>
    <b:Pages>Pages 101-115</b:Pages>
    <b:Author>
      <b:Author>
        <b:NameList>
          <b:Person>
            <b:Last>Stock</b:Last>
            <b:Middle>H</b:Middle>
            <b:First>James  </b:First>
          </b:Person>
          <b:Person>
            <b:Last>Watson</b:Last>
            <b:Middle>W</b:Middle>
            <b:First>Mark </b:First>
          </b:Person>
        </b:NameList>
      </b:Author>
    </b:Author>
    <b:RefOrder>14</b:RefOrder>
  </b:Source>
  <b:Source>
    <b:Tag>Bjø00</b:Tag>
    <b:SourceType>Report</b:SourceType>
    <b:Guid>{A0ACDB00-C822-4B6D-B227-6A2465D48402}</b:Guid>
    <b:Title>VAR Models in Macroeconomic Research</b:Title>
    <b:Year>2000</b:Year>
    <b:Author>
      <b:Author>
        <b:NameList>
          <b:Person>
            <b:Last>Bjørnland</b:Last>
            <b:Middle>Christiane</b:Middle>
            <b:First>Hilde </b:First>
          </b:Person>
        </b:NameList>
      </b:Author>
    </b:Author>
    <b:Publisher>Statistics Norway Research Department</b:Publisher>
    <b:RefOrder>15</b:RefOrder>
  </b:Source>
  <b:Source>
    <b:Tag>Esp10</b:Tag>
    <b:SourceType>Book</b:SourceType>
    <b:Guid>{6BE17E44-7EE1-4977-848E-247C8B98BF57}</b:Guid>
    <b:Title>Nonperforming loans in the GCC banking system and their macroeconomic effects</b:Title>
    <b:Year>2010</b:Year>
    <b:Publisher>IMF Working Paper no. 10/224, October</b:Publisher>
    <b:Author>
      <b:Author>
        <b:NameList>
          <b:Person>
            <b:Last>Espinoza</b:Last>
            <b:First>R.</b:First>
          </b:Person>
          <b:Person>
            <b:Last>Prasad</b:Last>
            <b:First>A.</b:First>
          </b:Person>
        </b:NameList>
      </b:Author>
    </b:Author>
    <b:RefOrder>12</b:RefOrder>
  </b:Source>
  <b:Source>
    <b:Tag>Gra69</b:Tag>
    <b:SourceType>JournalArticle</b:SourceType>
    <b:Guid>{0B026103-008F-41D4-869D-C6799EC7F7DB}</b:Guid>
    <b:Title>Investigating Causal Relations by Econometric Models and Crossspectral Methods</b:Title>
    <b:Year>1969</b:Year>
    <b:JournalName>Econometrica</b:JournalName>
    <b:Pages>37(3): 424-438</b:Pages>
    <b:Author>
      <b:Author>
        <b:NameList>
          <b:Person>
            <b:Last>Granger</b:Last>
            <b:First>C. W. J.</b:First>
          </b:Person>
        </b:NameList>
      </b:Author>
    </b:Author>
    <b:RefOrder>41</b:RefOrder>
  </b:Source>
  <b:Source>
    <b:Tag>STE14</b:Tag>
    <b:SourceType>Book</b:SourceType>
    <b:Guid>{F49AA20C-19CE-4E57-A302-78B308BE9D02}</b:Guid>
    <b:Title>Time Series Analysis for the Social Sciences</b:Title>
    <b:Year>2014</b:Year>
    <b:Publisher>Cambridge University Press</b:Publisher>
    <b:Author>
      <b:Author>
        <b:NameList>
          <b:Person>
            <b:Last>Steffensmeier</b:Last>
            <b:First>Janet</b:First>
            <b:Middle>M. Box-</b:Middle>
          </b:Person>
          <b:Person>
            <b:Last>Freeman</b:Last>
            <b:First>John</b:First>
            <b:Middle>R.</b:Middle>
          </b:Person>
          <b:Person>
            <b:Last>Hitt</b:Last>
            <b:First>Matthew</b:First>
            <b:Middle>P.</b:Middle>
          </b:Person>
          <b:Person>
            <b:Last>Pevehouse</b:Last>
            <b:First>Jon</b:First>
            <b:Middle>C. W.</b:Middle>
          </b:Person>
        </b:NameList>
      </b:Author>
    </b:Author>
    <b:RefOrder>18</b:RefOrder>
  </b:Source>
  <b:Source>
    <b:Tag>The14</b:Tag>
    <b:SourceType>InternetSite</b:SourceType>
    <b:Guid>{7AA0FA3C-9086-468E-B8F6-4BB2AD23FF2F}</b:Guid>
    <b:Title>The Vienna Initiative pushes for action plan to deal with NPLs in central and south-eastern Europe</b:Title>
    <b:Year>2014</b:Year>
    <b:Month>September</b:Month>
    <b:Day>26</b:Day>
    <b:URL>http://vienna-initiative.com/npl-initiative/news-on-the-initiative/</b:URL>
    <b:Author>
      <b:Author>
        <b:Corporate>European Bank Coordination Vienna Initiative</b:Corporate>
      </b:Author>
    </b:Author>
    <b:RefOrder>21</b:RefOrder>
  </b:Source>
  <b:Source>
    <b:Tag>Min21</b:Tag>
    <b:SourceType>Report</b:SourceType>
    <b:Guid>{DF235216-EBE1-4C9C-999F-2DBBB72CEF91}</b:Guid>
    <b:Title>Economic Survey</b:Title>
    <b:Year>2020/21</b:Year>
    <b:City>Kathmandu</b:City>
    <b:Publisher>MoF</b:Publisher>
    <b:Author>
      <b:Author>
        <b:Corporate>Ministry of Finance</b:Corporate>
      </b:Author>
    </b:Author>
    <b:RefOrder>22</b:RefOrder>
  </b:Source>
  <b:Source>
    <b:Tag>But12</b:Tag>
    <b:SourceType>JournalArticle</b:SourceType>
    <b:Guid>{571CB23A-B0D1-4DF9-97E1-70A47F2777E1}</b:Guid>
    <b:Title>What can the money data tell us about the impact of QE?</b:Title>
    <b:Year>2012</b:Year>
    <b:JournalName>Bank of England Quarterly Bulletin</b:JournalName>
    <b:Author>
      <b:Author>
        <b:NameList>
          <b:Person>
            <b:Last>Butt </b:Last>
            <b:First>Nicholas</b:First>
          </b:Person>
          <b:Person>
            <b:Last>Domit </b:Last>
            <b:First>Sílvia</b:First>
          </b:Person>
          <b:Person>
            <b:Last>McLeay</b:Last>
            <b:First>Michael </b:First>
          </b:Person>
          <b:Person>
            <b:Last>Thomas </b:Last>
            <b:First>Ryland </b:First>
          </b:Person>
          <b:Person>
            <b:Last>Kirkham</b:Last>
            <b:First>Lewis </b:First>
          </b:Person>
        </b:NameList>
      </b:Author>
    </b:Author>
    <b:RefOrder>42</b:RefOrder>
  </b:Source>
  <b:Source>
    <b:Tag>Nak00</b:Tag>
    <b:SourceType>JournalArticle</b:SourceType>
    <b:Guid>{F7D89441-3CA6-4042-853A-C506F188D468}</b:Guid>
    <b:Title>Does a Decrease in the Real Interest Rate Actually Stimulate Personal Consumption?</b:Title>
    <b:JournalName>Bank of Japan</b:JournalName>
    <b:Year>2000</b:Year>
    <b:Author>
      <b:Author>
        <b:NameList>
          <b:Person>
            <b:Last>Nakagawa</b:Last>
            <b:First>Shinobu </b:First>
          </b:Person>
          <b:Person>
            <b:Last>Oshima</b:Last>
            <b:First>Kazuo </b:First>
          </b:Person>
        </b:NameList>
      </b:Author>
    </b:Author>
    <b:RefOrder>25</b:RefOrder>
  </b:Source>
  <b:Source>
    <b:Tag>Rac15</b:Tag>
    <b:SourceType>JournalArticle</b:SourceType>
    <b:Guid>{57E95062-63B6-4C6D-8F2B-E4EC6C556E3D}</b:Guid>
    <b:Title>Secular drivers of the global real interest rate</b:Title>
    <b:JournalName>Bank of England Staff Working Paper No.571</b:JournalName>
    <b:Year>2015</b:Year>
    <b:Author>
      <b:Author>
        <b:NameList>
          <b:Person>
            <b:Last>Rachel </b:Last>
            <b:First>Lukasz </b:First>
          </b:Person>
          <b:Person>
            <b:Last>Smith </b:Last>
            <b:Middle>D</b:Middle>
            <b:First>Thomas </b:First>
          </b:Person>
        </b:NameList>
      </b:Author>
    </b:Author>
    <b:RefOrder>24</b:RefOrder>
  </b:Source>
  <b:Source>
    <b:Tag>Nep21</b:Tag>
    <b:SourceType>Report</b:SourceType>
    <b:Guid>{28CF0F97-D997-403F-B281-9D26057FFCB2}</b:Guid>
    <b:Title>Monetary Policy</b:Title>
    <b:Year>2021</b:Year>
    <b:Author>
      <b:Author>
        <b:Corporate>NRB</b:Corporate>
      </b:Author>
    </b:Author>
    <b:Publisher>Nepal Rastra Bank</b:Publisher>
    <b:RefOrder>43</b:RefOrder>
  </b:Source>
  <b:Source>
    <b:Tag>Int11</b:Tag>
    <b:SourceType>Report</b:SourceType>
    <b:Guid>{D5AA1D44-656A-49CF-9F9F-B5EE4BBFE8A2}</b:Guid>
    <b:Author>
      <b:Author>
        <b:Corporate>International Monetary Fund</b:Corporate>
      </b:Author>
    </b:Author>
    <b:Title>Nepal: Selected Issues</b:Title>
    <b:Year>2011</b:Year>
    <b:Publisher>International Monetary Fund</b:Publisher>
    <b:City>Washington, D.C</b:City>
    <b:RefOrder>44</b:RefOrder>
  </b:Source>
  <b:Source>
    <b:Tag>Oza141</b:Tag>
    <b:SourceType>Report</b:SourceType>
    <b:Guid>{DE39A983-B105-418B-85AA-A526A19FE064}</b:Guid>
    <b:Title>Finance Sector Reform in Nepal—What Works, What Doesn’t</b:Title>
    <b:Year>2014</b:Year>
    <b:Publisher>ADB South Asia Working Paper Series </b:Publisher>
    <b:Author>
      <b:Author>
        <b:NameList>
          <b:Person>
            <b:Last>Ozaki</b:Last>
            <b:First>Mayumi</b:First>
          </b:Person>
        </b:NameList>
      </b:Author>
    </b:Author>
    <b:RefOrder>20</b:RefOrder>
  </b:Source>
  <b:Source>
    <b:Tag>Kle13</b:Tag>
    <b:SourceType>Report</b:SourceType>
    <b:Guid>{59C2C2B0-0FB3-45A1-98F0-2203BD75DEAB}</b:Guid>
    <b:Title>Non-Performing Loans in CESEE: Determinants and Macroeconomic Performance </b:Title>
    <b:Year>2013</b:Year>
    <b:Publisher>IMF Working Paper </b:Publisher>
    <b:Author>
      <b:Author>
        <b:NameList>
          <b:Person>
            <b:Last>Klein</b:Last>
            <b:First>Nir</b:First>
          </b:Person>
        </b:NameList>
      </b:Author>
    </b:Author>
    <b:RefOrder>45</b:RefOrder>
  </b:Source>
  <b:Source>
    <b:Tag>Sim86</b:Tag>
    <b:SourceType>JournalArticle</b:SourceType>
    <b:Guid>{490E257C-E6C0-4575-8B4A-8C22F75CE958}</b:Guid>
    <b:Title>Are Forecasting Models Usable for Policy Analysis?</b:Title>
    <b:Year>1986</b:Year>
    <b:JournalName>Federal Reserve Bank of Minneapolis Quarterly Review</b:JournalName>
    <b:Pages>10, 2-16</b:Pages>
    <b:Author>
      <b:Author>
        <b:NameList>
          <b:Person>
            <b:Last>Sims</b:Last>
            <b:First>C.A.</b:First>
          </b:Person>
        </b:NameList>
      </b:Author>
    </b:Author>
    <b:RefOrder>46</b:RefOrder>
  </b:Source>
  <b:Source>
    <b:Tag>Mar06</b:Tag>
    <b:SourceType>JournalArticle</b:SourceType>
    <b:Guid>{2BCE644F-56D7-4540-A08E-F782DF926DB0}</b:Guid>
    <b:Title>Is bank portfolio riskiness procyclical? Evidence from Italy using a vector autoregression</b:Title>
    <b:JournalName>Journal of International Financial Markets, Institution &amp; Money</b:JournalName>
    <b:Year>2006</b:Year>
    <b:Author>
      <b:Author>
        <b:NameList>
          <b:Person>
            <b:Last>Marcucci</b:Last>
            <b:First>Juri </b:First>
          </b:Person>
          <b:Person>
            <b:Last>Quagliariello</b:Last>
            <b:First>Mario </b:First>
          </b:Person>
        </b:NameList>
      </b:Author>
    </b:Author>
    <b:RefOrder>47</b:RefOrder>
  </b:Source>
  <b:Source>
    <b:Tag>Fof05</b:Tag>
    <b:SourceType>JournalArticle</b:SourceType>
    <b:Guid>{880A5927-F123-4899-A632-C8026D14F73A}</b:Guid>
    <b:Title>Nonperforming Loans In Sub-Saharan Africa: Causal Analaysis and Macroeconomic Implications</b:Title>
    <b:JournalName>World Bank Policy Research Working Paper 3769</b:JournalName>
    <b:Year>2005</b:Year>
    <b:Author>
      <b:Author>
        <b:NameList>
          <b:Person>
            <b:Last>Fofack</b:Last>
            <b:First>Hippolyte </b:First>
          </b:Person>
        </b:NameList>
      </b:Author>
    </b:Author>
    <b:RefOrder>6</b:RefOrder>
  </b:Source>
  <b:Source>
    <b:Tag>Ber95</b:Tag>
    <b:SourceType>JournalArticle</b:SourceType>
    <b:Guid>{178C5C80-D7F3-4B8B-9BE2-0E8C47DD9149}</b:Guid>
    <b:Title>Inside the Black Box: The Credit Channel of Monetary Policy Transmission</b:Title>
    <b:JournalName>Journal of Economic Perspectives</b:JournalName>
    <b:Year>1995</b:Year>
    <b:Pages>9, 27-48</b:Pages>
    <b:Author>
      <b:Author>
        <b:NameList>
          <b:Person>
            <b:Last>Bernanke </b:Last>
            <b:First>Ben S. </b:First>
          </b:Person>
          <b:Person>
            <b:Last>Gertler</b:Last>
            <b:First>Mark </b:First>
          </b:Person>
        </b:NameList>
      </b:Author>
    </b:Author>
    <b:RefOrder>48</b:RefOrder>
  </b:Source>
  <b:Source>
    <b:Tag>Sha05</b:Tag>
    <b:SourceType>Book</b:SourceType>
    <b:Guid>{E786B096-31EC-46B2-8286-471C724C74D0}</b:Guid>
    <b:Title>Does financial development ‘lead' economic growth? A vector auto-regression appraisal</b:Title>
    <b:Year>2005</b:Year>
    <b:Author>
      <b:Author>
        <b:NameList>
          <b:Person>
            <b:Last>Shan</b:Last>
            <b:First>Jordan </b:First>
          </b:Person>
        </b:NameList>
      </b:Author>
    </b:Author>
    <b:City>London</b:City>
    <b:Publisher>Routledge</b:Publisher>
    <b:RefOrder>49</b:RefOrder>
  </b:Source>
  <b:Source>
    <b:Tag>Kjo17</b:Tag>
    <b:SourceType>JournalArticle</b:SourceType>
    <b:Guid>{7BD87E80-1474-4B16-8F81-15393325912F}</b:Guid>
    <b:Title>Non-performing loans in Baltic States: determinants and macroeconomic effects</b:Title>
    <b:Year>2017</b:Year>
    <b:JournalName>Baltic Journal of Economics</b:JournalName>
    <b:Author>
      <b:Author>
        <b:NameList>
          <b:Person>
            <b:Last>Kjosevski</b:Last>
            <b:First>Jordan </b:First>
          </b:Person>
        </b:NameList>
      </b:Author>
    </b:Author>
    <b:RefOrder>50</b:RefOrder>
  </b:Source>
  <b:Source>
    <b:Tag>Agi</b:Tag>
    <b:SourceType>JournalArticle</b:SourceType>
    <b:Guid>{C279B642-50C7-4D3E-B248-15C46F2BA14A}</b:Guid>
    <b:Title>Debt Versus Non-Performing Loans: An Investigation on the Causality Direction Within the Countries of Eurozone</b:Title>
    <b:Author>
      <b:Author>
        <b:NameList>
          <b:Person>
            <b:Last>Agiropoulos</b:Last>
            <b:First>Charalampos</b:First>
          </b:Person>
          <b:Person>
            <b:Last>Galanos</b:Last>
            <b:First>George </b:First>
          </b:Person>
          <b:Person>
            <b:Last>Poufinas</b:Last>
            <b:First>Thomas </b:First>
          </b:Person>
        </b:NameList>
      </b:Author>
    </b:Author>
    <b:JournalName>Springer</b:JournalName>
    <b:Year>2021</b:Year>
    <b:Pages>215-235</b:Pages>
    <b:RefOrder>51</b:RefOrder>
  </b:Source>
  <b:Source>
    <b:Tag>Ito08</b:Tag>
    <b:SourceType>JournalArticle</b:SourceType>
    <b:Guid>{2FB4372D-7D14-4501-ABEB-431E4599C25E}</b:Guid>
    <b:Title>Exchange Rate Changes and Inflation in Post-Crisis Asian Economies: Vector Autoregression Analysis of the Exchange Rate Pass-Through</b:Title>
    <b:JournalName>Journal of Money, Credit and Banking</b:JournalName>
    <b:Year>2008</b:Year>
    <b:Pages>1407-1438</b:Pages>
    <b:Author>
      <b:Author>
        <b:NameList>
          <b:Person>
            <b:Last>Ito</b:Last>
            <b:First>Takatoshi</b:First>
          </b:Person>
          <b:Person>
            <b:Last>Sato</b:Last>
            <b:First>Kiyotaka</b:First>
          </b:Person>
        </b:NameList>
      </b:Author>
    </b:Author>
    <b:RefOrder>52</b:RefOrder>
  </b:Source>
  <b:Source>
    <b:Tag>Neu19</b:Tag>
    <b:SourceType>JournalArticle</b:SourceType>
    <b:Guid>{18098EB4-326A-4539-8AC5-B3DF9CAC06C2}</b:Guid>
    <b:Title>Examining Volatility of Interbank Rate in Nepal</b:Title>
    <b:JournalName>NRB Economic Review</b:JournalName>
    <b:Year>2019</b:Year>
    <b:Author>
      <b:Author>
        <b:NameList>
          <b:Person>
            <b:Last>Neupane</b:Last>
            <b:First>Suman </b:First>
          </b:Person>
        </b:NameList>
      </b:Author>
    </b:Author>
    <b:RefOrder>26</b:RefOrder>
  </b:Source>
  <b:Source>
    <b:Tag>Sal02</b:Tag>
    <b:SourceType>JournalArticle</b:SourceType>
    <b:Guid>{8E0822D7-90B2-418F-99DE-4052D6A00C05}</b:Guid>
    <b:Title>Credit Risk in Two Institutional Regimes: Spanish Commercial and Savings Banks</b:Title>
    <b:JournalName>Journal of Financial Services Research</b:JournalName>
    <b:Year>2002</b:Year>
    <b:Pages>203–224</b:Pages>
    <b:Author>
      <b:Author>
        <b:NameList>
          <b:Person>
            <b:Last>Salas </b:Last>
            <b:First>V</b:First>
          </b:Person>
          <b:Person>
            <b:Last>Saurina</b:Last>
            <b:First>J</b:First>
          </b:Person>
        </b:NameList>
      </b:Author>
    </b:Author>
    <b:RefOrder>4</b:RefOrder>
  </b:Source>
  <b:Source>
    <b:Tag>Raj03</b:Tag>
    <b:SourceType>JournalArticle</b:SourceType>
    <b:Guid>{F669D39C-C831-4111-9E60-A41DF1383D39}</b:Guid>
    <b:Title>“Non-performing Loans and Terms of Credit of Public Sector Banks in India: An Empirical Assessment</b:Title>
    <b:JournalName>Reserve Bank of India Occasional Papers</b:JournalName>
    <b:Year>2003</b:Year>
    <b:Author>
      <b:Author>
        <b:NameList>
          <b:Person>
            <b:Last>Rajan</b:Last>
            <b:First>R</b:First>
          </b:Person>
          <b:Person>
            <b:Last>Dahl</b:Last>
            <b:First>S.C. </b:First>
          </b:Person>
        </b:NameList>
      </b:Author>
    </b:Author>
    <b:RefOrder>5</b:RefOrder>
  </b:Source>
  <b:Source>
    <b:Tag>Jim05</b:Tag>
    <b:SourceType>JournalArticle</b:SourceType>
    <b:Guid>{7DD170FD-0400-44C0-8460-8D841E53E3BC}</b:Guid>
    <b:Title>Credit cycles, credit risk, and prudential regulation</b:Title>
    <b:JournalName>Banco de Espana</b:JournalName>
    <b:Year>2005</b:Year>
    <b:Author>
      <b:Author>
        <b:NameList>
          <b:Person>
            <b:Last>Jimenez</b:Last>
            <b:First>G</b:First>
          </b:Person>
          <b:Person>
            <b:Last>Saurina</b:Last>
            <b:First>J</b:First>
          </b:Person>
        </b:NameList>
      </b:Author>
    </b:Author>
    <b:RefOrder>7</b:RefOrder>
  </b:Source>
  <b:Source>
    <b:Tag>Ber97</b:Tag>
    <b:SourceType>JournalArticle</b:SourceType>
    <b:Guid>{25CB00CE-F483-41E7-90D9-CA90FC83ECF3}</b:Guid>
    <b:Title>Problem Loans and Cost Efficiency in Commercial Banks</b:Title>
    <b:JournalName>Journal of Banking and Finance</b:JournalName>
    <b:Year>1997</b:Year>
    <b:Pages>849–870</b:Pages>
    <b:Author>
      <b:Author>
        <b:NameList>
          <b:Person>
            <b:Last>Berger</b:Last>
            <b:First>A</b:First>
          </b:Person>
          <b:Person>
            <b:Last>DeYoung</b:Last>
            <b:First>R</b:First>
          </b:Person>
        </b:NameList>
      </b:Author>
    </b:Author>
    <b:RefOrder>53</b:RefOrder>
  </b:Source>
  <b:Source>
    <b:Tag>Chr10</b:Tag>
    <b:SourceType>JournalArticle</b:SourceType>
    <b:Guid>{524D0117-D2AF-459A-B8D6-AD479820B2D6}</b:Guid>
    <b:Title>Financial Factors in Economic Fluctuations</b:Title>
    <b:JournalName>European Central Bank Working Paper Series</b:JournalName>
    <b:Year>2010</b:Year>
    <b:Author>
      <b:Author>
        <b:NameList>
          <b:Person>
            <b:Last>Christiano</b:Last>
            <b:First>Lawrence </b:First>
          </b:Person>
          <b:Person>
            <b:Last>Motto </b:Last>
            <b:First>Roberto </b:First>
          </b:Person>
          <b:Person>
            <b:Last>Rostagno</b:Last>
            <b:First>Massimo </b:First>
          </b:Person>
        </b:NameList>
      </b:Author>
    </b:Author>
    <b:RefOrder>23</b:RefOrder>
  </b:Source>
</b:Sources>
</file>

<file path=customXml/itemProps1.xml><?xml version="1.0" encoding="utf-8"?>
<ds:datastoreItem xmlns:ds="http://schemas.openxmlformats.org/officeDocument/2006/customXml" ds:itemID="{093B388E-8A0C-4B56-881C-8CF0DC192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8719</TotalTime>
  <Pages>68</Pages>
  <Words>16080</Words>
  <Characters>91659</Characters>
  <Application>Microsoft Office Word</Application>
  <DocSecurity>0</DocSecurity>
  <Lines>763</Lines>
  <Paragraphs>215</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107524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prayush shrestha</dc:creator>
  <cp:keywords/>
  <dc:description/>
  <cp:lastModifiedBy>prayush shrestha</cp:lastModifiedBy>
  <cp:revision>1197</cp:revision>
  <dcterms:created xsi:type="dcterms:W3CDTF">2021-05-26T12:35:00Z</dcterms:created>
  <dcterms:modified xsi:type="dcterms:W3CDTF">2022-01-04T03:00:00Z</dcterms:modified>
</cp:coreProperties>
</file>