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4F3D" w14:textId="77777777" w:rsidR="001A0452" w:rsidRPr="002B1098" w:rsidRDefault="001A0452" w:rsidP="001A0452">
      <w:pPr>
        <w:rPr>
          <w:sz w:val="36"/>
          <w:szCs w:val="36"/>
        </w:rPr>
      </w:pPr>
      <w:r>
        <w:rPr>
          <w:sz w:val="36"/>
          <w:szCs w:val="36"/>
        </w:rPr>
        <w:t xml:space="preserve">1. </w:t>
      </w:r>
      <w:r w:rsidRPr="002B1098">
        <w:rPr>
          <w:sz w:val="36"/>
          <w:szCs w:val="36"/>
        </w:rPr>
        <w:t>Financial</w:t>
      </w:r>
      <w:r w:rsidRPr="002B1098">
        <w:rPr>
          <w:spacing w:val="-6"/>
          <w:sz w:val="36"/>
          <w:szCs w:val="36"/>
        </w:rPr>
        <w:t xml:space="preserve"> </w:t>
      </w:r>
      <w:r w:rsidRPr="002B1098">
        <w:rPr>
          <w:sz w:val="36"/>
          <w:szCs w:val="36"/>
        </w:rPr>
        <w:t>Trading</w:t>
      </w:r>
      <w:r w:rsidRPr="002B1098">
        <w:rPr>
          <w:spacing w:val="-5"/>
          <w:sz w:val="36"/>
          <w:szCs w:val="36"/>
        </w:rPr>
        <w:t xml:space="preserve"> </w:t>
      </w:r>
      <w:r w:rsidRPr="002B1098">
        <w:rPr>
          <w:sz w:val="36"/>
          <w:szCs w:val="36"/>
        </w:rPr>
        <w:t>Analysis/Prediction</w:t>
      </w:r>
    </w:p>
    <w:p w14:paraId="73CB9C9E" w14:textId="77777777" w:rsidR="001A0452" w:rsidRDefault="001A0452" w:rsidP="001A0452">
      <w:pPr>
        <w:pStyle w:val="BodyText"/>
        <w:spacing w:before="181" w:line="256" w:lineRule="auto"/>
        <w:ind w:left="165" w:right="159"/>
        <w:jc w:val="both"/>
      </w:pPr>
      <w:r>
        <w:t>In the world of foreign exchange trading, it is commonly observed that the initial price action of the first</w:t>
      </w:r>
      <w:r>
        <w:rPr>
          <w:spacing w:val="-3"/>
        </w:rPr>
        <w:t xml:space="preserve"> </w:t>
      </w:r>
      <w:r>
        <w:t>candle</w:t>
      </w:r>
      <w:r>
        <w:rPr>
          <w:spacing w:val="-6"/>
        </w:rPr>
        <w:t xml:space="preserve"> </w:t>
      </w:r>
      <w:r>
        <w:t>in</w:t>
      </w:r>
      <w:r>
        <w:rPr>
          <w:spacing w:val="-5"/>
        </w:rPr>
        <w:t xml:space="preserve"> </w:t>
      </w:r>
      <w:r>
        <w:t>the</w:t>
      </w:r>
      <w:r>
        <w:rPr>
          <w:spacing w:val="-5"/>
        </w:rPr>
        <w:t xml:space="preserve"> </w:t>
      </w:r>
      <w:r>
        <w:t>market</w:t>
      </w:r>
      <w:r>
        <w:rPr>
          <w:spacing w:val="-5"/>
        </w:rPr>
        <w:t xml:space="preserve"> </w:t>
      </w:r>
      <w:r>
        <w:t>opening</w:t>
      </w:r>
      <w:r>
        <w:rPr>
          <w:spacing w:val="-4"/>
        </w:rPr>
        <w:t xml:space="preserve"> </w:t>
      </w:r>
      <w:r>
        <w:t>hours</w:t>
      </w:r>
      <w:r>
        <w:rPr>
          <w:spacing w:val="-6"/>
        </w:rPr>
        <w:t xml:space="preserve"> </w:t>
      </w:r>
      <w:r>
        <w:t>often</w:t>
      </w:r>
      <w:r>
        <w:rPr>
          <w:spacing w:val="-4"/>
        </w:rPr>
        <w:t xml:space="preserve"> </w:t>
      </w:r>
      <w:r>
        <w:t>sets</w:t>
      </w:r>
      <w:r>
        <w:rPr>
          <w:spacing w:val="-5"/>
        </w:rPr>
        <w:t xml:space="preserve"> </w:t>
      </w:r>
      <w:r>
        <w:t>the</w:t>
      </w:r>
      <w:r>
        <w:rPr>
          <w:spacing w:val="-5"/>
        </w:rPr>
        <w:t xml:space="preserve"> </w:t>
      </w:r>
      <w:r>
        <w:t>trend</w:t>
      </w:r>
      <w:r>
        <w:rPr>
          <w:spacing w:val="-4"/>
        </w:rPr>
        <w:t xml:space="preserve"> </w:t>
      </w:r>
      <w:r>
        <w:t>for</w:t>
      </w:r>
      <w:r>
        <w:rPr>
          <w:spacing w:val="-6"/>
        </w:rPr>
        <w:t xml:space="preserve"> </w:t>
      </w:r>
      <w:r>
        <w:t>the</w:t>
      </w:r>
      <w:r>
        <w:rPr>
          <w:spacing w:val="-5"/>
        </w:rPr>
        <w:t xml:space="preserve"> </w:t>
      </w:r>
      <w:r>
        <w:t>following</w:t>
      </w:r>
      <w:r>
        <w:rPr>
          <w:spacing w:val="-7"/>
        </w:rPr>
        <w:t xml:space="preserve"> </w:t>
      </w:r>
      <w:r>
        <w:t>few</w:t>
      </w:r>
      <w:r>
        <w:rPr>
          <w:spacing w:val="-5"/>
        </w:rPr>
        <w:t xml:space="preserve"> </w:t>
      </w:r>
      <w:r>
        <w:t>hours.</w:t>
      </w:r>
      <w:r>
        <w:rPr>
          <w:spacing w:val="-6"/>
        </w:rPr>
        <w:t xml:space="preserve"> </w:t>
      </w:r>
      <w:r>
        <w:t>This</w:t>
      </w:r>
      <w:r>
        <w:rPr>
          <w:spacing w:val="-4"/>
        </w:rPr>
        <w:t xml:space="preserve"> </w:t>
      </w:r>
      <w:r>
        <w:t>trend</w:t>
      </w:r>
      <w:r>
        <w:rPr>
          <w:spacing w:val="-5"/>
        </w:rPr>
        <w:t xml:space="preserve"> </w:t>
      </w:r>
      <w:r>
        <w:t xml:space="preserve">is considered a crucial aspect of forex analysis, and many traders use it to make informed decisions. In this Python exercise, we will delve into this concept by </w:t>
      </w:r>
      <w:proofErr w:type="spellStart"/>
      <w:r>
        <w:t>analysing</w:t>
      </w:r>
      <w:proofErr w:type="spellEnd"/>
      <w:r>
        <w:t xml:space="preserve"> and </w:t>
      </w:r>
      <w:proofErr w:type="spellStart"/>
      <w:r>
        <w:t>visualising</w:t>
      </w:r>
      <w:proofErr w:type="spellEnd"/>
      <w:r>
        <w:t xml:space="preserve"> the relationship between</w:t>
      </w:r>
      <w:r>
        <w:rPr>
          <w:spacing w:val="-1"/>
        </w:rPr>
        <w:t xml:space="preserve"> </w:t>
      </w:r>
      <w:r>
        <w:t>the</w:t>
      </w:r>
      <w:r>
        <w:rPr>
          <w:spacing w:val="-1"/>
        </w:rPr>
        <w:t xml:space="preserve"> </w:t>
      </w:r>
      <w:r>
        <w:t>first candle</w:t>
      </w:r>
      <w:r>
        <w:rPr>
          <w:spacing w:val="-3"/>
        </w:rPr>
        <w:t xml:space="preserve"> </w:t>
      </w:r>
      <w:r>
        <w:t>movement</w:t>
      </w:r>
      <w:r>
        <w:rPr>
          <w:spacing w:val="-1"/>
        </w:rPr>
        <w:t xml:space="preserve"> </w:t>
      </w:r>
      <w:r>
        <w:t>and</w:t>
      </w:r>
      <w:r>
        <w:rPr>
          <w:spacing w:val="-2"/>
        </w:rPr>
        <w:t xml:space="preserve"> </w:t>
      </w:r>
      <w:r>
        <w:t>the</w:t>
      </w:r>
      <w:r>
        <w:rPr>
          <w:spacing w:val="-3"/>
        </w:rPr>
        <w:t xml:space="preserve"> </w:t>
      </w:r>
      <w:r>
        <w:t>subsequent</w:t>
      </w:r>
      <w:r>
        <w:rPr>
          <w:spacing w:val="-1"/>
        </w:rPr>
        <w:t xml:space="preserve"> </w:t>
      </w:r>
      <w:r>
        <w:t>price</w:t>
      </w:r>
      <w:r>
        <w:rPr>
          <w:spacing w:val="-1"/>
        </w:rPr>
        <w:t xml:space="preserve"> </w:t>
      </w:r>
      <w:r>
        <w:t>action.</w:t>
      </w:r>
      <w:r>
        <w:rPr>
          <w:spacing w:val="-1"/>
        </w:rPr>
        <w:t xml:space="preserve"> </w:t>
      </w:r>
      <w:r>
        <w:t>By</w:t>
      </w:r>
      <w:r>
        <w:rPr>
          <w:spacing w:val="-1"/>
        </w:rPr>
        <w:t xml:space="preserve"> </w:t>
      </w:r>
      <w:r>
        <w:t>the</w:t>
      </w:r>
      <w:r>
        <w:rPr>
          <w:spacing w:val="-3"/>
        </w:rPr>
        <w:t xml:space="preserve"> </w:t>
      </w:r>
      <w:r>
        <w:t>end</w:t>
      </w:r>
      <w:r>
        <w:rPr>
          <w:spacing w:val="-3"/>
        </w:rPr>
        <w:t xml:space="preserve"> </w:t>
      </w:r>
      <w:r>
        <w:t>of</w:t>
      </w:r>
      <w:r>
        <w:rPr>
          <w:spacing w:val="-1"/>
        </w:rPr>
        <w:t xml:space="preserve"> </w:t>
      </w:r>
      <w:r>
        <w:t>this</w:t>
      </w:r>
      <w:r>
        <w:rPr>
          <w:spacing w:val="-4"/>
        </w:rPr>
        <w:t xml:space="preserve"> </w:t>
      </w:r>
      <w:r>
        <w:t>exercise,</w:t>
      </w:r>
      <w:r>
        <w:rPr>
          <w:spacing w:val="-3"/>
        </w:rPr>
        <w:t xml:space="preserve"> </w:t>
      </w:r>
      <w:r>
        <w:t>you will have a better understanding of how to use this information to make informed trades.</w:t>
      </w:r>
    </w:p>
    <w:p w14:paraId="654441D9" w14:textId="77777777" w:rsidR="001A0452" w:rsidRDefault="001A0452" w:rsidP="001A0452">
      <w:pPr>
        <w:pStyle w:val="BodyText"/>
        <w:spacing w:before="181" w:line="256" w:lineRule="auto"/>
        <w:ind w:left="165" w:right="159"/>
        <w:jc w:val="both"/>
      </w:pPr>
    </w:p>
    <w:p w14:paraId="069F03C4" w14:textId="77777777" w:rsidR="001A0452" w:rsidRDefault="001A0452" w:rsidP="001A0452">
      <w:pPr>
        <w:pStyle w:val="BodyText"/>
        <w:spacing w:before="181" w:line="256" w:lineRule="auto"/>
        <w:ind w:left="165" w:right="159"/>
        <w:jc w:val="center"/>
      </w:pPr>
      <w:r>
        <w:rPr>
          <w:noProof/>
          <w14:ligatures w14:val="standardContextual"/>
        </w:rPr>
        <w:drawing>
          <wp:inline distT="0" distB="0" distL="0" distR="0" wp14:anchorId="0458EE29" wp14:editId="62B548AD">
            <wp:extent cx="5196840" cy="2933700"/>
            <wp:effectExtent l="0" t="0" r="3810" b="0"/>
            <wp:docPr id="48366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4342" name="Picture 483664342"/>
                    <pic:cNvPicPr/>
                  </pic:nvPicPr>
                  <pic:blipFill>
                    <a:blip r:embed="rId5">
                      <a:extLst>
                        <a:ext uri="{28A0092B-C50C-407E-A947-70E740481C1C}">
                          <a14:useLocalDpi xmlns:a14="http://schemas.microsoft.com/office/drawing/2010/main" val="0"/>
                        </a:ext>
                      </a:extLst>
                    </a:blip>
                    <a:stretch>
                      <a:fillRect/>
                    </a:stretch>
                  </pic:blipFill>
                  <pic:spPr>
                    <a:xfrm>
                      <a:off x="0" y="0"/>
                      <a:ext cx="5196840" cy="2933700"/>
                    </a:xfrm>
                    <a:prstGeom prst="rect">
                      <a:avLst/>
                    </a:prstGeom>
                  </pic:spPr>
                </pic:pic>
              </a:graphicData>
            </a:graphic>
          </wp:inline>
        </w:drawing>
      </w:r>
    </w:p>
    <w:p w14:paraId="1D603931" w14:textId="77777777" w:rsidR="001A0452" w:rsidRDefault="001A0452" w:rsidP="001A0452">
      <w:pPr>
        <w:pStyle w:val="BodyText"/>
        <w:spacing w:before="181" w:line="256" w:lineRule="auto"/>
        <w:ind w:left="0" w:right="159"/>
        <w:jc w:val="both"/>
      </w:pPr>
    </w:p>
    <w:p w14:paraId="0F7ECF1E" w14:textId="77777777" w:rsidR="001A0452" w:rsidRDefault="001A0452" w:rsidP="001A0452">
      <w:pPr>
        <w:pStyle w:val="BodyText"/>
        <w:spacing w:before="181" w:line="256" w:lineRule="auto"/>
        <w:ind w:left="0" w:right="159"/>
        <w:jc w:val="both"/>
      </w:pPr>
      <w:r>
        <w:t>We need to verify this.</w:t>
      </w:r>
      <w:r>
        <w:rPr>
          <w:spacing w:val="-1"/>
        </w:rPr>
        <w:t xml:space="preserve"> </w:t>
      </w:r>
      <w:r>
        <w:t>We</w:t>
      </w:r>
      <w:r>
        <w:rPr>
          <w:spacing w:val="-1"/>
        </w:rPr>
        <w:t xml:space="preserve"> </w:t>
      </w:r>
      <w:r>
        <w:t>are given a csv file of historical data for the candle prices of EURUSD. The file contains the date column, opening, closing, high and low prices for each candle, and the volume of trades during each hour.</w:t>
      </w:r>
    </w:p>
    <w:p w14:paraId="0EDC5BDD" w14:textId="77777777" w:rsidR="001A0452" w:rsidRDefault="001A0452" w:rsidP="001A0452">
      <w:pPr>
        <w:pStyle w:val="ListParagraph"/>
        <w:numPr>
          <w:ilvl w:val="1"/>
          <w:numId w:val="1"/>
        </w:numPr>
        <w:tabs>
          <w:tab w:val="left" w:pos="885"/>
        </w:tabs>
        <w:spacing w:before="158"/>
        <w:contextualSpacing w:val="0"/>
      </w:pPr>
      <w:r>
        <w:t>Load</w:t>
      </w:r>
      <w:r>
        <w:rPr>
          <w:spacing w:val="-4"/>
        </w:rPr>
        <w:t xml:space="preserve"> </w:t>
      </w:r>
      <w:r>
        <w:t>the</w:t>
      </w:r>
      <w:r>
        <w:rPr>
          <w:spacing w:val="-1"/>
        </w:rPr>
        <w:t xml:space="preserve"> </w:t>
      </w:r>
      <w:r>
        <w:t>data</w:t>
      </w:r>
      <w:r>
        <w:rPr>
          <w:spacing w:val="-3"/>
        </w:rPr>
        <w:t xml:space="preserve"> </w:t>
      </w:r>
      <w:r>
        <w:t>into</w:t>
      </w:r>
      <w:r>
        <w:rPr>
          <w:spacing w:val="-3"/>
        </w:rPr>
        <w:t xml:space="preserve"> </w:t>
      </w:r>
      <w:r>
        <w:t xml:space="preserve">a </w:t>
      </w:r>
      <w:proofErr w:type="spellStart"/>
      <w:r>
        <w:rPr>
          <w:spacing w:val="-2"/>
        </w:rPr>
        <w:t>dataframe</w:t>
      </w:r>
      <w:proofErr w:type="spellEnd"/>
      <w:r>
        <w:rPr>
          <w:spacing w:val="-2"/>
        </w:rPr>
        <w:t>.</w:t>
      </w:r>
    </w:p>
    <w:p w14:paraId="36BCD5F9" w14:textId="77777777" w:rsidR="001A0452" w:rsidRDefault="001A0452" w:rsidP="001A0452">
      <w:pPr>
        <w:pStyle w:val="ListParagraph"/>
        <w:numPr>
          <w:ilvl w:val="1"/>
          <w:numId w:val="1"/>
        </w:numPr>
        <w:tabs>
          <w:tab w:val="left" w:pos="885"/>
        </w:tabs>
        <w:spacing w:before="17"/>
        <w:contextualSpacing w:val="0"/>
      </w:pPr>
      <w:r>
        <w:t>Get</w:t>
      </w:r>
      <w:r>
        <w:rPr>
          <w:spacing w:val="-4"/>
        </w:rPr>
        <w:t xml:space="preserve"> </w:t>
      </w:r>
      <w:r>
        <w:t>the</w:t>
      </w:r>
      <w:r>
        <w:rPr>
          <w:spacing w:val="-3"/>
        </w:rPr>
        <w:t xml:space="preserve"> </w:t>
      </w:r>
      <w:r>
        <w:t>columns</w:t>
      </w:r>
      <w:r>
        <w:rPr>
          <w:spacing w:val="-5"/>
        </w:rPr>
        <w:t xml:space="preserve"> </w:t>
      </w:r>
      <w:r>
        <w:t>names</w:t>
      </w:r>
      <w:r>
        <w:rPr>
          <w:spacing w:val="-3"/>
        </w:rPr>
        <w:t xml:space="preserve"> </w:t>
      </w:r>
      <w:r>
        <w:t>and</w:t>
      </w:r>
      <w:r>
        <w:rPr>
          <w:spacing w:val="-3"/>
        </w:rPr>
        <w:t xml:space="preserve"> </w:t>
      </w:r>
      <w:r>
        <w:t>observe</w:t>
      </w:r>
      <w:r>
        <w:rPr>
          <w:spacing w:val="-5"/>
        </w:rPr>
        <w:t xml:space="preserve"> </w:t>
      </w:r>
      <w:r>
        <w:t>the</w:t>
      </w:r>
      <w:r>
        <w:rPr>
          <w:spacing w:val="-3"/>
        </w:rPr>
        <w:t xml:space="preserve"> </w:t>
      </w:r>
      <w:r>
        <w:t>data</w:t>
      </w:r>
      <w:r>
        <w:rPr>
          <w:spacing w:val="-3"/>
        </w:rPr>
        <w:t xml:space="preserve"> </w:t>
      </w:r>
      <w:r>
        <w:rPr>
          <w:spacing w:val="-2"/>
        </w:rPr>
        <w:t>content.</w:t>
      </w:r>
    </w:p>
    <w:p w14:paraId="05697D23" w14:textId="77777777" w:rsidR="001A0452" w:rsidRDefault="001A0452" w:rsidP="001A0452">
      <w:pPr>
        <w:pStyle w:val="ListParagraph"/>
        <w:numPr>
          <w:ilvl w:val="1"/>
          <w:numId w:val="1"/>
        </w:numPr>
        <w:tabs>
          <w:tab w:val="left" w:pos="885"/>
        </w:tabs>
        <w:spacing w:before="20" w:line="254" w:lineRule="auto"/>
        <w:ind w:right="158"/>
        <w:contextualSpacing w:val="0"/>
        <w:jc w:val="both"/>
      </w:pPr>
      <w:r>
        <w:t>The</w:t>
      </w:r>
      <w:r>
        <w:rPr>
          <w:spacing w:val="-11"/>
        </w:rPr>
        <w:t xml:space="preserve"> </w:t>
      </w:r>
      <w:r>
        <w:t>opening</w:t>
      </w:r>
      <w:r>
        <w:rPr>
          <w:spacing w:val="-10"/>
        </w:rPr>
        <w:t xml:space="preserve"> </w:t>
      </w:r>
      <w:r>
        <w:t>day</w:t>
      </w:r>
      <w:r>
        <w:rPr>
          <w:spacing w:val="-12"/>
        </w:rPr>
        <w:t xml:space="preserve"> </w:t>
      </w:r>
      <w:r>
        <w:t>of</w:t>
      </w:r>
      <w:r>
        <w:rPr>
          <w:spacing w:val="-12"/>
        </w:rPr>
        <w:t xml:space="preserve"> </w:t>
      </w:r>
      <w:r>
        <w:t>the</w:t>
      </w:r>
      <w:r>
        <w:rPr>
          <w:spacing w:val="-11"/>
        </w:rPr>
        <w:t xml:space="preserve"> </w:t>
      </w:r>
      <w:r>
        <w:t>market</w:t>
      </w:r>
      <w:r>
        <w:rPr>
          <w:spacing w:val="-10"/>
        </w:rPr>
        <w:t xml:space="preserve"> </w:t>
      </w:r>
      <w:r>
        <w:t>is</w:t>
      </w:r>
      <w:r>
        <w:rPr>
          <w:spacing w:val="-9"/>
        </w:rPr>
        <w:t xml:space="preserve"> </w:t>
      </w:r>
      <w:r>
        <w:t>characterized</w:t>
      </w:r>
      <w:r>
        <w:rPr>
          <w:spacing w:val="-9"/>
        </w:rPr>
        <w:t xml:space="preserve"> </w:t>
      </w:r>
      <w:r>
        <w:t>by</w:t>
      </w:r>
      <w:r>
        <w:rPr>
          <w:spacing w:val="-10"/>
        </w:rPr>
        <w:t xml:space="preserve"> </w:t>
      </w:r>
      <w:r>
        <w:t>the</w:t>
      </w:r>
      <w:r>
        <w:rPr>
          <w:spacing w:val="-11"/>
        </w:rPr>
        <w:t xml:space="preserve"> </w:t>
      </w:r>
      <w:r>
        <w:t>first</w:t>
      </w:r>
      <w:r>
        <w:rPr>
          <w:spacing w:val="-9"/>
        </w:rPr>
        <w:t xml:space="preserve"> </w:t>
      </w:r>
      <w:r>
        <w:t>candle</w:t>
      </w:r>
      <w:r>
        <w:rPr>
          <w:spacing w:val="-11"/>
        </w:rPr>
        <w:t xml:space="preserve"> </w:t>
      </w:r>
      <w:r>
        <w:t>that</w:t>
      </w:r>
      <w:r>
        <w:rPr>
          <w:spacing w:val="-12"/>
        </w:rPr>
        <w:t xml:space="preserve"> </w:t>
      </w:r>
      <w:r>
        <w:t>is</w:t>
      </w:r>
      <w:r>
        <w:rPr>
          <w:spacing w:val="-11"/>
        </w:rPr>
        <w:t xml:space="preserve"> </w:t>
      </w:r>
      <w:r>
        <w:t>formed</w:t>
      </w:r>
      <w:r>
        <w:rPr>
          <w:spacing w:val="-9"/>
        </w:rPr>
        <w:t xml:space="preserve"> </w:t>
      </w:r>
      <w:r>
        <w:t>after</w:t>
      </w:r>
      <w:r>
        <w:rPr>
          <w:spacing w:val="-9"/>
        </w:rPr>
        <w:t xml:space="preserve"> </w:t>
      </w:r>
      <w:r>
        <w:t>a</w:t>
      </w:r>
      <w:r>
        <w:rPr>
          <w:spacing w:val="-12"/>
        </w:rPr>
        <w:t xml:space="preserve"> </w:t>
      </w:r>
      <w:r>
        <w:t>period of</w:t>
      </w:r>
      <w:r>
        <w:rPr>
          <w:spacing w:val="-2"/>
        </w:rPr>
        <w:t xml:space="preserve"> </w:t>
      </w:r>
      <w:r>
        <w:t>no</w:t>
      </w:r>
      <w:r>
        <w:rPr>
          <w:spacing w:val="-4"/>
        </w:rPr>
        <w:t xml:space="preserve"> </w:t>
      </w:r>
      <w:r>
        <w:t>trading</w:t>
      </w:r>
      <w:r>
        <w:rPr>
          <w:spacing w:val="-3"/>
        </w:rPr>
        <w:t xml:space="preserve"> </w:t>
      </w:r>
      <w:r>
        <w:t>volume</w:t>
      </w:r>
      <w:r>
        <w:rPr>
          <w:spacing w:val="-1"/>
        </w:rPr>
        <w:t xml:space="preserve"> </w:t>
      </w:r>
      <w:r>
        <w:t>(the</w:t>
      </w:r>
      <w:r>
        <w:rPr>
          <w:spacing w:val="-4"/>
        </w:rPr>
        <w:t xml:space="preserve"> </w:t>
      </w:r>
      <w:r>
        <w:t>week-end).</w:t>
      </w:r>
      <w:r>
        <w:rPr>
          <w:spacing w:val="-2"/>
        </w:rPr>
        <w:t xml:space="preserve"> </w:t>
      </w:r>
      <w:r>
        <w:t>To</w:t>
      </w:r>
      <w:r>
        <w:rPr>
          <w:spacing w:val="-1"/>
        </w:rPr>
        <w:t xml:space="preserve"> </w:t>
      </w:r>
      <w:r>
        <w:t>better</w:t>
      </w:r>
      <w:r>
        <w:rPr>
          <w:spacing w:val="-2"/>
        </w:rPr>
        <w:t xml:space="preserve"> </w:t>
      </w:r>
      <w:r>
        <w:t>understand</w:t>
      </w:r>
      <w:r>
        <w:rPr>
          <w:spacing w:val="-4"/>
        </w:rPr>
        <w:t xml:space="preserve"> </w:t>
      </w:r>
      <w:r>
        <w:t>the</w:t>
      </w:r>
      <w:r>
        <w:rPr>
          <w:spacing w:val="-2"/>
        </w:rPr>
        <w:t xml:space="preserve"> </w:t>
      </w:r>
      <w:r>
        <w:t>significance</w:t>
      </w:r>
      <w:r>
        <w:rPr>
          <w:spacing w:val="-4"/>
        </w:rPr>
        <w:t xml:space="preserve"> </w:t>
      </w:r>
      <w:r>
        <w:t>of</w:t>
      </w:r>
      <w:r>
        <w:rPr>
          <w:spacing w:val="-2"/>
        </w:rPr>
        <w:t xml:space="preserve"> </w:t>
      </w:r>
      <w:r>
        <w:t>these</w:t>
      </w:r>
      <w:r>
        <w:rPr>
          <w:spacing w:val="-2"/>
        </w:rPr>
        <w:t xml:space="preserve"> </w:t>
      </w:r>
      <w:r>
        <w:t>candles, we will add a new column</w:t>
      </w:r>
      <w:r>
        <w:rPr>
          <w:spacing w:val="-2"/>
        </w:rPr>
        <w:t xml:space="preserve"> </w:t>
      </w:r>
      <w:r>
        <w:t xml:space="preserve">to our </w:t>
      </w:r>
      <w:proofErr w:type="spellStart"/>
      <w:r>
        <w:t>dataframe</w:t>
      </w:r>
      <w:proofErr w:type="spellEnd"/>
      <w:r>
        <w:t>. In this column, all</w:t>
      </w:r>
      <w:r>
        <w:rPr>
          <w:spacing w:val="-2"/>
        </w:rPr>
        <w:t xml:space="preserve"> </w:t>
      </w:r>
      <w:r>
        <w:t>values will be set to 0, except for</w:t>
      </w:r>
      <w:r>
        <w:rPr>
          <w:spacing w:val="-3"/>
        </w:rPr>
        <w:t xml:space="preserve"> </w:t>
      </w:r>
      <w:r>
        <w:t>the</w:t>
      </w:r>
      <w:r>
        <w:rPr>
          <w:spacing w:val="-3"/>
        </w:rPr>
        <w:t xml:space="preserve"> </w:t>
      </w:r>
      <w:r>
        <w:t>first</w:t>
      </w:r>
      <w:r>
        <w:rPr>
          <w:spacing w:val="-5"/>
        </w:rPr>
        <w:t xml:space="preserve"> </w:t>
      </w:r>
      <w:r>
        <w:t>candle</w:t>
      </w:r>
      <w:r>
        <w:rPr>
          <w:spacing w:val="-5"/>
        </w:rPr>
        <w:t xml:space="preserve"> </w:t>
      </w:r>
      <w:r>
        <w:t>of</w:t>
      </w:r>
      <w:r>
        <w:rPr>
          <w:spacing w:val="-6"/>
        </w:rPr>
        <w:t xml:space="preserve"> </w:t>
      </w:r>
      <w:r>
        <w:t>each</w:t>
      </w:r>
      <w:r>
        <w:rPr>
          <w:spacing w:val="-4"/>
        </w:rPr>
        <w:t xml:space="preserve"> </w:t>
      </w:r>
      <w:r>
        <w:t>week.</w:t>
      </w:r>
      <w:r>
        <w:rPr>
          <w:spacing w:val="-4"/>
        </w:rPr>
        <w:t xml:space="preserve"> </w:t>
      </w:r>
      <w:r>
        <w:t>If</w:t>
      </w:r>
      <w:r>
        <w:rPr>
          <w:spacing w:val="-4"/>
        </w:rPr>
        <w:t xml:space="preserve"> </w:t>
      </w:r>
      <w:r>
        <w:t>a</w:t>
      </w:r>
      <w:r>
        <w:rPr>
          <w:spacing w:val="-6"/>
        </w:rPr>
        <w:t xml:space="preserve"> </w:t>
      </w:r>
      <w:r>
        <w:t>candle</w:t>
      </w:r>
      <w:r>
        <w:rPr>
          <w:spacing w:val="-3"/>
        </w:rPr>
        <w:t xml:space="preserve"> </w:t>
      </w:r>
      <w:r>
        <w:t>is</w:t>
      </w:r>
      <w:r>
        <w:rPr>
          <w:spacing w:val="-6"/>
        </w:rPr>
        <w:t xml:space="preserve"> </w:t>
      </w:r>
      <w:r>
        <w:t>the</w:t>
      </w:r>
      <w:r>
        <w:rPr>
          <w:spacing w:val="-3"/>
        </w:rPr>
        <w:t xml:space="preserve"> </w:t>
      </w:r>
      <w:r>
        <w:t>first</w:t>
      </w:r>
      <w:r>
        <w:rPr>
          <w:spacing w:val="-5"/>
        </w:rPr>
        <w:t xml:space="preserve"> </w:t>
      </w:r>
      <w:r>
        <w:t>of</w:t>
      </w:r>
      <w:r>
        <w:rPr>
          <w:spacing w:val="-6"/>
        </w:rPr>
        <w:t xml:space="preserve"> </w:t>
      </w:r>
      <w:r>
        <w:t>the</w:t>
      </w:r>
      <w:r>
        <w:rPr>
          <w:spacing w:val="-5"/>
        </w:rPr>
        <w:t xml:space="preserve"> </w:t>
      </w:r>
      <w:r>
        <w:t>week,</w:t>
      </w:r>
      <w:r>
        <w:rPr>
          <w:spacing w:val="-3"/>
        </w:rPr>
        <w:t xml:space="preserve"> </w:t>
      </w:r>
      <w:r>
        <w:t>its</w:t>
      </w:r>
      <w:r>
        <w:rPr>
          <w:spacing w:val="-6"/>
        </w:rPr>
        <w:t xml:space="preserve"> </w:t>
      </w:r>
      <w:r>
        <w:t>corresponding</w:t>
      </w:r>
      <w:r>
        <w:rPr>
          <w:spacing w:val="-4"/>
        </w:rPr>
        <w:t xml:space="preserve"> </w:t>
      </w:r>
      <w:r>
        <w:t>value</w:t>
      </w:r>
      <w:r>
        <w:rPr>
          <w:spacing w:val="-3"/>
        </w:rPr>
        <w:t xml:space="preserve"> </w:t>
      </w:r>
      <w:r>
        <w:t>in the</w:t>
      </w:r>
      <w:r>
        <w:rPr>
          <w:spacing w:val="-1"/>
        </w:rPr>
        <w:t xml:space="preserve"> </w:t>
      </w:r>
      <w:r>
        <w:t>new column</w:t>
      </w:r>
      <w:r>
        <w:rPr>
          <w:spacing w:val="-4"/>
        </w:rPr>
        <w:t xml:space="preserve"> </w:t>
      </w:r>
      <w:r>
        <w:t>will</w:t>
      </w:r>
      <w:r>
        <w:rPr>
          <w:spacing w:val="-1"/>
        </w:rPr>
        <w:t xml:space="preserve"> </w:t>
      </w:r>
      <w:r>
        <w:t>be</w:t>
      </w:r>
      <w:r>
        <w:rPr>
          <w:spacing w:val="-3"/>
        </w:rPr>
        <w:t xml:space="preserve"> </w:t>
      </w:r>
      <w:r>
        <w:t>set</w:t>
      </w:r>
      <w:r>
        <w:rPr>
          <w:spacing w:val="-3"/>
        </w:rPr>
        <w:t xml:space="preserve"> </w:t>
      </w:r>
      <w:r>
        <w:t>to</w:t>
      </w:r>
      <w:r>
        <w:rPr>
          <w:spacing w:val="-2"/>
        </w:rPr>
        <w:t xml:space="preserve"> </w:t>
      </w:r>
      <w:r>
        <w:t>1.</w:t>
      </w:r>
      <w:r>
        <w:rPr>
          <w:spacing w:val="-1"/>
        </w:rPr>
        <w:t xml:space="preserve"> </w:t>
      </w:r>
      <w:r>
        <w:t>This</w:t>
      </w:r>
      <w:r>
        <w:rPr>
          <w:spacing w:val="-4"/>
        </w:rPr>
        <w:t xml:space="preserve"> </w:t>
      </w:r>
      <w:r>
        <w:t>will</w:t>
      </w:r>
      <w:r>
        <w:rPr>
          <w:spacing w:val="-1"/>
        </w:rPr>
        <w:t xml:space="preserve"> </w:t>
      </w:r>
      <w:r>
        <w:t>help</w:t>
      </w:r>
      <w:r>
        <w:rPr>
          <w:spacing w:val="-2"/>
        </w:rPr>
        <w:t xml:space="preserve"> </w:t>
      </w:r>
      <w:r>
        <w:t>us</w:t>
      </w:r>
      <w:r>
        <w:rPr>
          <w:spacing w:val="-1"/>
        </w:rPr>
        <w:t xml:space="preserve"> </w:t>
      </w:r>
      <w:r>
        <w:t>differentiate</w:t>
      </w:r>
      <w:r>
        <w:rPr>
          <w:spacing w:val="-3"/>
        </w:rPr>
        <w:t xml:space="preserve"> </w:t>
      </w:r>
      <w:r>
        <w:t>and</w:t>
      </w:r>
      <w:r>
        <w:rPr>
          <w:spacing w:val="-3"/>
        </w:rPr>
        <w:t xml:space="preserve"> </w:t>
      </w:r>
      <w:r>
        <w:t>analyze</w:t>
      </w:r>
      <w:r>
        <w:rPr>
          <w:spacing w:val="-3"/>
        </w:rPr>
        <w:t xml:space="preserve"> </w:t>
      </w:r>
      <w:r>
        <w:t>the</w:t>
      </w:r>
      <w:r>
        <w:rPr>
          <w:spacing w:val="-3"/>
        </w:rPr>
        <w:t xml:space="preserve"> </w:t>
      </w:r>
      <w:r>
        <w:t>first</w:t>
      </w:r>
      <w:r>
        <w:rPr>
          <w:spacing w:val="-1"/>
        </w:rPr>
        <w:t xml:space="preserve"> </w:t>
      </w:r>
      <w:r>
        <w:t>candles</w:t>
      </w:r>
      <w:r>
        <w:rPr>
          <w:spacing w:val="-3"/>
        </w:rPr>
        <w:t xml:space="preserve"> </w:t>
      </w:r>
      <w:r>
        <w:t>of each day and their impact on the overall trend.</w:t>
      </w:r>
    </w:p>
    <w:p w14:paraId="3AF26CB9" w14:textId="77777777" w:rsidR="001A0452" w:rsidRDefault="001A0452" w:rsidP="001A0452">
      <w:pPr>
        <w:pStyle w:val="ListParagraph"/>
        <w:numPr>
          <w:ilvl w:val="1"/>
          <w:numId w:val="1"/>
        </w:numPr>
        <w:tabs>
          <w:tab w:val="left" w:pos="885"/>
        </w:tabs>
        <w:spacing w:before="20" w:line="254" w:lineRule="auto"/>
        <w:ind w:right="158"/>
        <w:contextualSpacing w:val="0"/>
        <w:jc w:val="both"/>
      </w:pPr>
      <w:r>
        <w:t xml:space="preserve">To </w:t>
      </w:r>
      <w:proofErr w:type="spellStart"/>
      <w:r>
        <w:t>analyse</w:t>
      </w:r>
      <w:proofErr w:type="spellEnd"/>
      <w:r>
        <w:t xml:space="preserve"> the future of the trend we will compute the mean value of the next few closing candles, for example the next 4 candles. The number of future candles to be considered can be</w:t>
      </w:r>
      <w:r w:rsidRPr="0082131E">
        <w:rPr>
          <w:spacing w:val="-1"/>
        </w:rPr>
        <w:t xml:space="preserve"> </w:t>
      </w:r>
      <w:r>
        <w:t>left</w:t>
      </w:r>
      <w:r w:rsidRPr="0082131E">
        <w:rPr>
          <w:spacing w:val="-3"/>
        </w:rPr>
        <w:t xml:space="preserve"> </w:t>
      </w:r>
      <w:r>
        <w:t>as</w:t>
      </w:r>
      <w:r w:rsidRPr="0082131E">
        <w:rPr>
          <w:spacing w:val="-1"/>
        </w:rPr>
        <w:t xml:space="preserve"> </w:t>
      </w:r>
      <w:r>
        <w:t>a</w:t>
      </w:r>
      <w:r w:rsidRPr="0082131E">
        <w:rPr>
          <w:spacing w:val="-4"/>
        </w:rPr>
        <w:t xml:space="preserve"> </w:t>
      </w:r>
      <w:r>
        <w:t>variable</w:t>
      </w:r>
      <w:r w:rsidRPr="0082131E">
        <w:rPr>
          <w:spacing w:val="-3"/>
        </w:rPr>
        <w:t xml:space="preserve"> </w:t>
      </w:r>
      <w:r>
        <w:t>which</w:t>
      </w:r>
      <w:r w:rsidRPr="0082131E">
        <w:rPr>
          <w:spacing w:val="-5"/>
        </w:rPr>
        <w:t xml:space="preserve"> </w:t>
      </w:r>
      <w:r>
        <w:t>we</w:t>
      </w:r>
      <w:r w:rsidRPr="0082131E">
        <w:rPr>
          <w:spacing w:val="-1"/>
        </w:rPr>
        <w:t xml:space="preserve"> </w:t>
      </w:r>
      <w:r>
        <w:t>can</w:t>
      </w:r>
      <w:r w:rsidRPr="0082131E">
        <w:rPr>
          <w:spacing w:val="-2"/>
        </w:rPr>
        <w:t xml:space="preserve"> </w:t>
      </w:r>
      <w:r>
        <w:t>experiment</w:t>
      </w:r>
      <w:r w:rsidRPr="0082131E">
        <w:rPr>
          <w:spacing w:val="-3"/>
        </w:rPr>
        <w:t xml:space="preserve"> </w:t>
      </w:r>
      <w:r>
        <w:t>on</w:t>
      </w:r>
      <w:r w:rsidRPr="0082131E">
        <w:rPr>
          <w:spacing w:val="-2"/>
        </w:rPr>
        <w:t xml:space="preserve"> </w:t>
      </w:r>
      <w:r>
        <w:t>later</w:t>
      </w:r>
      <w:r w:rsidRPr="0082131E">
        <w:rPr>
          <w:spacing w:val="-1"/>
        </w:rPr>
        <w:t xml:space="preserve"> </w:t>
      </w:r>
      <w:r>
        <w:t>in</w:t>
      </w:r>
      <w:r w:rsidRPr="0082131E">
        <w:rPr>
          <w:spacing w:val="-2"/>
        </w:rPr>
        <w:t xml:space="preserve"> </w:t>
      </w:r>
      <w:r>
        <w:t>this</w:t>
      </w:r>
      <w:r w:rsidRPr="0082131E">
        <w:rPr>
          <w:spacing w:val="-1"/>
        </w:rPr>
        <w:t xml:space="preserve"> </w:t>
      </w:r>
      <w:r>
        <w:t>study.</w:t>
      </w:r>
      <w:r w:rsidRPr="0082131E">
        <w:rPr>
          <w:spacing w:val="-1"/>
        </w:rPr>
        <w:t xml:space="preserve"> </w:t>
      </w:r>
      <w:r>
        <w:t>Add</w:t>
      </w:r>
      <w:r w:rsidRPr="0082131E">
        <w:rPr>
          <w:spacing w:val="-2"/>
        </w:rPr>
        <w:t xml:space="preserve"> </w:t>
      </w:r>
      <w:r>
        <w:t>a new</w:t>
      </w:r>
      <w:r w:rsidRPr="0082131E">
        <w:rPr>
          <w:spacing w:val="-3"/>
        </w:rPr>
        <w:t xml:space="preserve"> </w:t>
      </w:r>
      <w:r>
        <w:t>column</w:t>
      </w:r>
      <w:r w:rsidRPr="0082131E">
        <w:rPr>
          <w:spacing w:val="-4"/>
        </w:rPr>
        <w:t xml:space="preserve"> </w:t>
      </w:r>
      <w:r>
        <w:t>to</w:t>
      </w:r>
      <w:r w:rsidRPr="0082131E">
        <w:rPr>
          <w:spacing w:val="-2"/>
        </w:rPr>
        <w:t xml:space="preserve"> </w:t>
      </w:r>
      <w:r>
        <w:t xml:space="preserve">the </w:t>
      </w:r>
      <w:proofErr w:type="spellStart"/>
      <w:r>
        <w:t>dataframe</w:t>
      </w:r>
      <w:proofErr w:type="spellEnd"/>
      <w:r w:rsidRPr="0082131E">
        <w:rPr>
          <w:spacing w:val="-4"/>
        </w:rPr>
        <w:t xml:space="preserve"> </w:t>
      </w:r>
      <w:r>
        <w:t>showing</w:t>
      </w:r>
      <w:r w:rsidRPr="0082131E">
        <w:rPr>
          <w:spacing w:val="-6"/>
        </w:rPr>
        <w:t xml:space="preserve"> </w:t>
      </w:r>
      <w:r>
        <w:t>1</w:t>
      </w:r>
      <w:r w:rsidRPr="0082131E">
        <w:rPr>
          <w:spacing w:val="-6"/>
        </w:rPr>
        <w:t xml:space="preserve"> </w:t>
      </w:r>
      <w:r>
        <w:t>if</w:t>
      </w:r>
      <w:r w:rsidRPr="0082131E">
        <w:rPr>
          <w:spacing w:val="-5"/>
        </w:rPr>
        <w:t xml:space="preserve"> </w:t>
      </w:r>
      <w:r>
        <w:t>the</w:t>
      </w:r>
      <w:r w:rsidRPr="0082131E">
        <w:rPr>
          <w:spacing w:val="-9"/>
        </w:rPr>
        <w:t xml:space="preserve"> </w:t>
      </w:r>
      <w:r>
        <w:t>future</w:t>
      </w:r>
      <w:r w:rsidRPr="0082131E">
        <w:rPr>
          <w:spacing w:val="-4"/>
        </w:rPr>
        <w:t xml:space="preserve"> </w:t>
      </w:r>
      <w:r>
        <w:t>average</w:t>
      </w:r>
      <w:r w:rsidRPr="0082131E">
        <w:rPr>
          <w:spacing w:val="-6"/>
        </w:rPr>
        <w:t xml:space="preserve"> </w:t>
      </w:r>
      <w:r>
        <w:t>closing</w:t>
      </w:r>
      <w:r w:rsidRPr="0082131E">
        <w:rPr>
          <w:spacing w:val="-5"/>
        </w:rPr>
        <w:t xml:space="preserve"> </w:t>
      </w:r>
      <w:r>
        <w:t>price</w:t>
      </w:r>
      <w:r w:rsidRPr="0082131E">
        <w:rPr>
          <w:spacing w:val="-4"/>
        </w:rPr>
        <w:t xml:space="preserve"> </w:t>
      </w:r>
      <w:r>
        <w:t>is</w:t>
      </w:r>
      <w:r w:rsidRPr="0082131E">
        <w:rPr>
          <w:spacing w:val="-5"/>
        </w:rPr>
        <w:t xml:space="preserve"> </w:t>
      </w:r>
      <w:r>
        <w:t>lower</w:t>
      </w:r>
      <w:r w:rsidRPr="0082131E">
        <w:rPr>
          <w:spacing w:val="-4"/>
        </w:rPr>
        <w:t xml:space="preserve"> </w:t>
      </w:r>
      <w:r>
        <w:t>than</w:t>
      </w:r>
      <w:r w:rsidRPr="0082131E">
        <w:rPr>
          <w:spacing w:val="-6"/>
        </w:rPr>
        <w:t xml:space="preserve"> </w:t>
      </w:r>
      <w:r>
        <w:t>the</w:t>
      </w:r>
      <w:r w:rsidRPr="0082131E">
        <w:rPr>
          <w:spacing w:val="-4"/>
        </w:rPr>
        <w:t xml:space="preserve"> </w:t>
      </w:r>
      <w:r>
        <w:t>current</w:t>
      </w:r>
      <w:r w:rsidRPr="0082131E">
        <w:rPr>
          <w:spacing w:val="-6"/>
        </w:rPr>
        <w:t xml:space="preserve"> </w:t>
      </w:r>
      <w:r>
        <w:t>candle</w:t>
      </w:r>
      <w:r w:rsidRPr="0082131E">
        <w:rPr>
          <w:spacing w:val="-4"/>
        </w:rPr>
        <w:t xml:space="preserve"> </w:t>
      </w:r>
      <w:r>
        <w:t xml:space="preserve">close </w:t>
      </w:r>
      <w:r>
        <w:lastRenderedPageBreak/>
        <w:t>price, and 2 in the opposite case.</w:t>
      </w:r>
    </w:p>
    <w:p w14:paraId="0141DA37" w14:textId="77777777" w:rsidR="001A0452" w:rsidRDefault="001A0452" w:rsidP="001A0452">
      <w:pPr>
        <w:pStyle w:val="ListParagraph"/>
        <w:numPr>
          <w:ilvl w:val="1"/>
          <w:numId w:val="1"/>
        </w:numPr>
        <w:tabs>
          <w:tab w:val="left" w:pos="885"/>
        </w:tabs>
        <w:spacing w:before="20" w:line="254" w:lineRule="auto"/>
        <w:ind w:right="158"/>
        <w:contextualSpacing w:val="0"/>
        <w:jc w:val="both"/>
      </w:pPr>
      <w:r>
        <w:t>We</w:t>
      </w:r>
      <w:r w:rsidRPr="002B1098">
        <w:rPr>
          <w:spacing w:val="-8"/>
        </w:rPr>
        <w:t xml:space="preserve"> </w:t>
      </w:r>
      <w:r>
        <w:t>also</w:t>
      </w:r>
      <w:r w:rsidRPr="002B1098">
        <w:rPr>
          <w:spacing w:val="-8"/>
        </w:rPr>
        <w:t xml:space="preserve"> </w:t>
      </w:r>
      <w:r>
        <w:t>need</w:t>
      </w:r>
      <w:r w:rsidRPr="002B1098">
        <w:rPr>
          <w:spacing w:val="-10"/>
        </w:rPr>
        <w:t xml:space="preserve"> </w:t>
      </w:r>
      <w:r>
        <w:t>the</w:t>
      </w:r>
      <w:r w:rsidRPr="002B1098">
        <w:rPr>
          <w:spacing w:val="-8"/>
        </w:rPr>
        <w:t xml:space="preserve"> </w:t>
      </w:r>
      <w:r>
        <w:t>market</w:t>
      </w:r>
      <w:r w:rsidRPr="002B1098">
        <w:rPr>
          <w:spacing w:val="-11"/>
        </w:rPr>
        <w:t xml:space="preserve"> </w:t>
      </w:r>
      <w:r>
        <w:t>opening</w:t>
      </w:r>
      <w:r w:rsidRPr="002B1098">
        <w:rPr>
          <w:spacing w:val="-10"/>
        </w:rPr>
        <w:t xml:space="preserve"> </w:t>
      </w:r>
      <w:r>
        <w:t>candle</w:t>
      </w:r>
      <w:r w:rsidRPr="002B1098">
        <w:rPr>
          <w:spacing w:val="-9"/>
        </w:rPr>
        <w:t xml:space="preserve"> </w:t>
      </w:r>
      <w:r>
        <w:t>direction,</w:t>
      </w:r>
      <w:r w:rsidRPr="002B1098">
        <w:rPr>
          <w:spacing w:val="-9"/>
        </w:rPr>
        <w:t xml:space="preserve"> </w:t>
      </w:r>
      <w:r>
        <w:t>add</w:t>
      </w:r>
      <w:r w:rsidRPr="002B1098">
        <w:rPr>
          <w:spacing w:val="-10"/>
        </w:rPr>
        <w:t xml:space="preserve"> </w:t>
      </w:r>
      <w:r>
        <w:t>a</w:t>
      </w:r>
      <w:r w:rsidRPr="002B1098">
        <w:rPr>
          <w:spacing w:val="-9"/>
        </w:rPr>
        <w:t xml:space="preserve"> </w:t>
      </w:r>
      <w:r>
        <w:t>new</w:t>
      </w:r>
      <w:r w:rsidRPr="002B1098">
        <w:rPr>
          <w:spacing w:val="-8"/>
        </w:rPr>
        <w:t xml:space="preserve"> </w:t>
      </w:r>
      <w:r>
        <w:t>column</w:t>
      </w:r>
      <w:r w:rsidRPr="002B1098">
        <w:rPr>
          <w:spacing w:val="-10"/>
        </w:rPr>
        <w:t xml:space="preserve"> </w:t>
      </w:r>
      <w:r>
        <w:t>showing</w:t>
      </w:r>
      <w:r w:rsidRPr="002B1098">
        <w:rPr>
          <w:spacing w:val="-10"/>
        </w:rPr>
        <w:t xml:space="preserve"> </w:t>
      </w:r>
      <w:r>
        <w:t>1</w:t>
      </w:r>
      <w:r w:rsidRPr="002B1098">
        <w:rPr>
          <w:spacing w:val="-8"/>
        </w:rPr>
        <w:t xml:space="preserve"> </w:t>
      </w:r>
      <w:r>
        <w:t>if</w:t>
      </w:r>
      <w:r w:rsidRPr="002B1098">
        <w:rPr>
          <w:spacing w:val="-9"/>
        </w:rPr>
        <w:t xml:space="preserve"> </w:t>
      </w:r>
      <w:r>
        <w:t>it’s</w:t>
      </w:r>
      <w:r w:rsidRPr="002B1098">
        <w:rPr>
          <w:spacing w:val="-9"/>
        </w:rPr>
        <w:t xml:space="preserve"> </w:t>
      </w:r>
      <w:r>
        <w:t>bearish candle (closing price is lower than the opening price) and 2 in the opposite case.</w:t>
      </w:r>
      <w:r w:rsidRPr="002B1098">
        <w:t xml:space="preserve"> </w:t>
      </w:r>
    </w:p>
    <w:p w14:paraId="565D1DC3" w14:textId="77777777" w:rsidR="001A0452" w:rsidRDefault="001A0452" w:rsidP="001A0452">
      <w:pPr>
        <w:pStyle w:val="ListParagraph"/>
        <w:numPr>
          <w:ilvl w:val="1"/>
          <w:numId w:val="1"/>
        </w:numPr>
        <w:tabs>
          <w:tab w:val="left" w:pos="885"/>
        </w:tabs>
        <w:spacing w:before="20" w:line="254" w:lineRule="auto"/>
        <w:ind w:right="158"/>
        <w:contextualSpacing w:val="0"/>
        <w:jc w:val="both"/>
      </w:pPr>
      <w:r>
        <w:t>So now we can</w:t>
      </w:r>
      <w:r w:rsidRPr="002B1098">
        <w:rPr>
          <w:spacing w:val="-3"/>
        </w:rPr>
        <w:t xml:space="preserve"> </w:t>
      </w:r>
      <w:r>
        <w:t>compare</w:t>
      </w:r>
      <w:r w:rsidRPr="002B1098">
        <w:rPr>
          <w:spacing w:val="-2"/>
        </w:rPr>
        <w:t xml:space="preserve"> </w:t>
      </w:r>
      <w:r>
        <w:t>if</w:t>
      </w:r>
      <w:r w:rsidRPr="002B1098">
        <w:rPr>
          <w:spacing w:val="-2"/>
        </w:rPr>
        <w:t xml:space="preserve"> </w:t>
      </w:r>
      <w:r>
        <w:t>the current</w:t>
      </w:r>
      <w:r w:rsidRPr="002B1098">
        <w:rPr>
          <w:spacing w:val="-2"/>
        </w:rPr>
        <w:t xml:space="preserve"> </w:t>
      </w:r>
      <w:r>
        <w:t>candle direction is related to the</w:t>
      </w:r>
      <w:r w:rsidRPr="002B1098">
        <w:rPr>
          <w:spacing w:val="-2"/>
        </w:rPr>
        <w:t xml:space="preserve"> </w:t>
      </w:r>
      <w:r>
        <w:t>future average</w:t>
      </w:r>
      <w:r w:rsidRPr="002B1098">
        <w:rPr>
          <w:spacing w:val="-2"/>
        </w:rPr>
        <w:t xml:space="preserve"> </w:t>
      </w:r>
      <w:r>
        <w:t>trend by counting the number of times these trends are the same versus the opposite occurrence.</w:t>
      </w:r>
    </w:p>
    <w:p w14:paraId="4D4B9B01" w14:textId="77777777" w:rsidR="001A0452" w:rsidRPr="002B1098" w:rsidRDefault="001A0452" w:rsidP="001A0452">
      <w:pPr>
        <w:pStyle w:val="ListParagraph"/>
        <w:numPr>
          <w:ilvl w:val="1"/>
          <w:numId w:val="1"/>
        </w:numPr>
        <w:tabs>
          <w:tab w:val="left" w:pos="884"/>
        </w:tabs>
        <w:ind w:left="884" w:hanging="359"/>
        <w:contextualSpacing w:val="0"/>
        <w:jc w:val="both"/>
      </w:pPr>
      <w:r>
        <w:t>Print</w:t>
      </w:r>
      <w:r>
        <w:rPr>
          <w:spacing w:val="-5"/>
        </w:rPr>
        <w:t xml:space="preserve"> </w:t>
      </w:r>
      <w:r>
        <w:t>all</w:t>
      </w:r>
      <w:r>
        <w:rPr>
          <w:spacing w:val="-6"/>
        </w:rPr>
        <w:t xml:space="preserve"> </w:t>
      </w:r>
      <w:r>
        <w:t>the</w:t>
      </w:r>
      <w:r>
        <w:rPr>
          <w:spacing w:val="-3"/>
        </w:rPr>
        <w:t xml:space="preserve"> </w:t>
      </w:r>
      <w:r>
        <w:t>rows</w:t>
      </w:r>
      <w:r>
        <w:rPr>
          <w:spacing w:val="-4"/>
        </w:rPr>
        <w:t xml:space="preserve"> </w:t>
      </w:r>
      <w:r>
        <w:t>where</w:t>
      </w:r>
      <w:r>
        <w:rPr>
          <w:spacing w:val="-3"/>
        </w:rPr>
        <w:t xml:space="preserve"> </w:t>
      </w:r>
      <w:r>
        <w:t>the</w:t>
      </w:r>
      <w:r>
        <w:rPr>
          <w:spacing w:val="-3"/>
        </w:rPr>
        <w:t xml:space="preserve"> </w:t>
      </w:r>
      <w:r>
        <w:t>initial</w:t>
      </w:r>
      <w:r>
        <w:rPr>
          <w:spacing w:val="-4"/>
        </w:rPr>
        <w:t xml:space="preserve"> </w:t>
      </w:r>
      <w:r>
        <w:t>assumption</w:t>
      </w:r>
      <w:r>
        <w:rPr>
          <w:spacing w:val="-4"/>
        </w:rPr>
        <w:t xml:space="preserve"> </w:t>
      </w:r>
      <w:r>
        <w:t>of</w:t>
      </w:r>
      <w:r>
        <w:rPr>
          <w:spacing w:val="-2"/>
        </w:rPr>
        <w:t xml:space="preserve"> </w:t>
      </w:r>
      <w:r>
        <w:t>this</w:t>
      </w:r>
      <w:r>
        <w:rPr>
          <w:spacing w:val="-6"/>
        </w:rPr>
        <w:t xml:space="preserve"> </w:t>
      </w:r>
      <w:r>
        <w:t>problem</w:t>
      </w:r>
      <w:r>
        <w:rPr>
          <w:spacing w:val="-4"/>
        </w:rPr>
        <w:t xml:space="preserve"> </w:t>
      </w:r>
      <w:r>
        <w:t>in</w:t>
      </w:r>
      <w:r>
        <w:rPr>
          <w:spacing w:val="-3"/>
        </w:rPr>
        <w:t xml:space="preserve"> </w:t>
      </w:r>
      <w:r>
        <w:t>not</w:t>
      </w:r>
      <w:r>
        <w:rPr>
          <w:spacing w:val="-2"/>
        </w:rPr>
        <w:t xml:space="preserve"> true.</w:t>
      </w:r>
    </w:p>
    <w:p w14:paraId="68866082" w14:textId="77777777" w:rsidR="001A0452" w:rsidRDefault="001A0452" w:rsidP="001A0452">
      <w:pPr>
        <w:tabs>
          <w:tab w:val="left" w:pos="884"/>
        </w:tabs>
        <w:jc w:val="both"/>
      </w:pPr>
    </w:p>
    <w:p w14:paraId="063151B1" w14:textId="77777777" w:rsidR="001A0452" w:rsidRDefault="001A0452" w:rsidP="001A0452">
      <w:pPr>
        <w:tabs>
          <w:tab w:val="left" w:pos="884"/>
        </w:tabs>
        <w:jc w:val="both"/>
      </w:pPr>
    </w:p>
    <w:p w14:paraId="2D17AD72" w14:textId="77777777" w:rsidR="001A0452" w:rsidRDefault="001A0452" w:rsidP="001A0452">
      <w:pPr>
        <w:rPr>
          <w:sz w:val="36"/>
          <w:szCs w:val="36"/>
        </w:rPr>
      </w:pPr>
    </w:p>
    <w:p w14:paraId="0065C676" w14:textId="77777777" w:rsidR="001A0452" w:rsidRDefault="001A0452" w:rsidP="001A0452">
      <w:pPr>
        <w:rPr>
          <w:sz w:val="36"/>
          <w:szCs w:val="36"/>
        </w:rPr>
      </w:pPr>
    </w:p>
    <w:p w14:paraId="5B7B3A63" w14:textId="77777777" w:rsidR="001A0452" w:rsidRPr="002B1098" w:rsidRDefault="001A0452" w:rsidP="001A0452">
      <w:pPr>
        <w:rPr>
          <w:sz w:val="36"/>
          <w:szCs w:val="36"/>
        </w:rPr>
      </w:pPr>
      <w:r>
        <w:rPr>
          <w:sz w:val="36"/>
          <w:szCs w:val="36"/>
        </w:rPr>
        <w:t xml:space="preserve">2. </w:t>
      </w:r>
      <w:r w:rsidRPr="002B1098">
        <w:rPr>
          <w:sz w:val="36"/>
          <w:szCs w:val="36"/>
        </w:rPr>
        <w:t>Financial</w:t>
      </w:r>
      <w:r w:rsidRPr="002B1098">
        <w:rPr>
          <w:spacing w:val="-7"/>
          <w:sz w:val="36"/>
          <w:szCs w:val="36"/>
        </w:rPr>
        <w:t xml:space="preserve"> </w:t>
      </w:r>
      <w:r w:rsidRPr="002B1098">
        <w:rPr>
          <w:sz w:val="36"/>
          <w:szCs w:val="36"/>
        </w:rPr>
        <w:t>Trading:</w:t>
      </w:r>
      <w:r w:rsidRPr="002B1098">
        <w:rPr>
          <w:spacing w:val="52"/>
          <w:sz w:val="36"/>
          <w:szCs w:val="36"/>
        </w:rPr>
        <w:t xml:space="preserve"> </w:t>
      </w:r>
      <w:proofErr w:type="spellStart"/>
      <w:r w:rsidRPr="002B1098">
        <w:rPr>
          <w:sz w:val="36"/>
          <w:szCs w:val="36"/>
        </w:rPr>
        <w:t>analysing</w:t>
      </w:r>
      <w:proofErr w:type="spellEnd"/>
      <w:r w:rsidRPr="002B1098">
        <w:rPr>
          <w:spacing w:val="-4"/>
          <w:sz w:val="36"/>
          <w:szCs w:val="36"/>
        </w:rPr>
        <w:t xml:space="preserve"> </w:t>
      </w:r>
      <w:r w:rsidRPr="002B1098">
        <w:rPr>
          <w:sz w:val="36"/>
          <w:szCs w:val="36"/>
        </w:rPr>
        <w:t>the</w:t>
      </w:r>
      <w:r w:rsidRPr="002B1098">
        <w:rPr>
          <w:spacing w:val="-4"/>
          <w:sz w:val="36"/>
          <w:szCs w:val="36"/>
        </w:rPr>
        <w:t xml:space="preserve"> </w:t>
      </w:r>
      <w:r w:rsidRPr="002B1098">
        <w:rPr>
          <w:sz w:val="36"/>
          <w:szCs w:val="36"/>
        </w:rPr>
        <w:t>engulfing</w:t>
      </w:r>
      <w:r w:rsidRPr="002B1098">
        <w:rPr>
          <w:spacing w:val="-4"/>
          <w:sz w:val="36"/>
          <w:szCs w:val="36"/>
        </w:rPr>
        <w:t xml:space="preserve"> </w:t>
      </w:r>
      <w:r w:rsidRPr="002B1098">
        <w:rPr>
          <w:spacing w:val="-2"/>
          <w:sz w:val="36"/>
          <w:szCs w:val="36"/>
        </w:rPr>
        <w:t>candles</w:t>
      </w:r>
    </w:p>
    <w:p w14:paraId="217BD789" w14:textId="77777777" w:rsidR="001A0452" w:rsidRDefault="001A0452" w:rsidP="001A0452">
      <w:pPr>
        <w:pStyle w:val="BodyText"/>
        <w:spacing w:before="181" w:line="256" w:lineRule="auto"/>
        <w:ind w:left="165" w:right="158"/>
        <w:jc w:val="both"/>
      </w:pPr>
      <w:r>
        <w:t>In this exercise, we will be</w:t>
      </w:r>
      <w:r>
        <w:rPr>
          <w:spacing w:val="-1"/>
        </w:rPr>
        <w:t xml:space="preserve"> </w:t>
      </w:r>
      <w:r>
        <w:t>using Python's Pandas library to load historical price data of a FOREX pair. The</w:t>
      </w:r>
      <w:r>
        <w:rPr>
          <w:spacing w:val="-13"/>
        </w:rPr>
        <w:t xml:space="preserve"> </w:t>
      </w:r>
      <w:r>
        <w:t>objective</w:t>
      </w:r>
      <w:r>
        <w:rPr>
          <w:spacing w:val="-12"/>
        </w:rPr>
        <w:t xml:space="preserve"> </w:t>
      </w:r>
      <w:r>
        <w:t>is</w:t>
      </w:r>
      <w:r>
        <w:rPr>
          <w:spacing w:val="-13"/>
        </w:rPr>
        <w:t xml:space="preserve"> </w:t>
      </w:r>
      <w:r>
        <w:t>to</w:t>
      </w:r>
      <w:r>
        <w:rPr>
          <w:spacing w:val="-12"/>
        </w:rPr>
        <w:t xml:space="preserve"> </w:t>
      </w:r>
      <w:proofErr w:type="spellStart"/>
      <w:r>
        <w:t>analyse</w:t>
      </w:r>
      <w:proofErr w:type="spellEnd"/>
      <w:r>
        <w:rPr>
          <w:spacing w:val="-13"/>
        </w:rPr>
        <w:t xml:space="preserve"> </w:t>
      </w:r>
      <w:r>
        <w:t>the</w:t>
      </w:r>
      <w:r>
        <w:rPr>
          <w:spacing w:val="-12"/>
        </w:rPr>
        <w:t xml:space="preserve"> </w:t>
      </w:r>
      <w:r>
        <w:t>occurrence</w:t>
      </w:r>
      <w:r>
        <w:rPr>
          <w:spacing w:val="-12"/>
        </w:rPr>
        <w:t xml:space="preserve"> </w:t>
      </w:r>
      <w:r>
        <w:t>of</w:t>
      </w:r>
      <w:r>
        <w:rPr>
          <w:spacing w:val="-13"/>
        </w:rPr>
        <w:t xml:space="preserve"> </w:t>
      </w:r>
      <w:r>
        <w:t>the</w:t>
      </w:r>
      <w:r>
        <w:rPr>
          <w:spacing w:val="-9"/>
        </w:rPr>
        <w:t xml:space="preserve"> </w:t>
      </w:r>
      <w:r>
        <w:t>"engulfing</w:t>
      </w:r>
      <w:r>
        <w:rPr>
          <w:spacing w:val="-11"/>
        </w:rPr>
        <w:t xml:space="preserve"> </w:t>
      </w:r>
      <w:r>
        <w:t>candle"</w:t>
      </w:r>
      <w:r>
        <w:rPr>
          <w:spacing w:val="-10"/>
        </w:rPr>
        <w:t xml:space="preserve"> </w:t>
      </w:r>
      <w:r>
        <w:t>pattern</w:t>
      </w:r>
      <w:r>
        <w:rPr>
          <w:spacing w:val="-13"/>
        </w:rPr>
        <w:t xml:space="preserve"> </w:t>
      </w:r>
      <w:r>
        <w:t>and</w:t>
      </w:r>
      <w:r>
        <w:rPr>
          <w:spacing w:val="-11"/>
        </w:rPr>
        <w:t xml:space="preserve"> </w:t>
      </w:r>
      <w:r>
        <w:t>its</w:t>
      </w:r>
      <w:r>
        <w:rPr>
          <w:spacing w:val="-13"/>
        </w:rPr>
        <w:t xml:space="preserve"> </w:t>
      </w:r>
      <w:r>
        <w:t>effect</w:t>
      </w:r>
      <w:r>
        <w:rPr>
          <w:spacing w:val="-12"/>
        </w:rPr>
        <w:t xml:space="preserve"> </w:t>
      </w:r>
      <w:r>
        <w:t>on</w:t>
      </w:r>
      <w:r>
        <w:rPr>
          <w:spacing w:val="-13"/>
        </w:rPr>
        <w:t xml:space="preserve"> </w:t>
      </w:r>
      <w:r>
        <w:t>the</w:t>
      </w:r>
      <w:r>
        <w:rPr>
          <w:spacing w:val="-12"/>
        </w:rPr>
        <w:t xml:space="preserve"> </w:t>
      </w:r>
      <w:r>
        <w:t>future trend of the price.</w:t>
      </w:r>
    </w:p>
    <w:p w14:paraId="27087664" w14:textId="77777777" w:rsidR="001A0452" w:rsidRDefault="001A0452" w:rsidP="001A0452">
      <w:pPr>
        <w:pStyle w:val="BodyText"/>
        <w:spacing w:before="158" w:line="256" w:lineRule="auto"/>
        <w:ind w:left="165" w:right="160"/>
        <w:jc w:val="both"/>
      </w:pPr>
      <w:r>
        <w:t>The</w:t>
      </w:r>
      <w:r>
        <w:rPr>
          <w:spacing w:val="-6"/>
        </w:rPr>
        <w:t xml:space="preserve"> </w:t>
      </w:r>
      <w:r>
        <w:t>"engulfing</w:t>
      </w:r>
      <w:r>
        <w:rPr>
          <w:spacing w:val="-7"/>
        </w:rPr>
        <w:t xml:space="preserve"> </w:t>
      </w:r>
      <w:r>
        <w:t>candle"</w:t>
      </w:r>
      <w:r>
        <w:rPr>
          <w:spacing w:val="-6"/>
        </w:rPr>
        <w:t xml:space="preserve"> </w:t>
      </w:r>
      <w:r>
        <w:t>pattern</w:t>
      </w:r>
      <w:r>
        <w:rPr>
          <w:spacing w:val="-7"/>
        </w:rPr>
        <w:t xml:space="preserve"> </w:t>
      </w:r>
      <w:r>
        <w:t>occurs</w:t>
      </w:r>
      <w:r>
        <w:rPr>
          <w:spacing w:val="-10"/>
        </w:rPr>
        <w:t xml:space="preserve"> </w:t>
      </w:r>
      <w:r>
        <w:t>when</w:t>
      </w:r>
      <w:r>
        <w:rPr>
          <w:spacing w:val="-7"/>
        </w:rPr>
        <w:t xml:space="preserve"> </w:t>
      </w:r>
      <w:r>
        <w:t>a</w:t>
      </w:r>
      <w:r>
        <w:rPr>
          <w:spacing w:val="-9"/>
        </w:rPr>
        <w:t xml:space="preserve"> </w:t>
      </w:r>
      <w:r>
        <w:t>large</w:t>
      </w:r>
      <w:r>
        <w:rPr>
          <w:spacing w:val="-8"/>
        </w:rPr>
        <w:t xml:space="preserve"> </w:t>
      </w:r>
      <w:r>
        <w:t>candle</w:t>
      </w:r>
      <w:r>
        <w:rPr>
          <w:spacing w:val="-6"/>
        </w:rPr>
        <w:t xml:space="preserve"> </w:t>
      </w:r>
      <w:r>
        <w:t>either</w:t>
      </w:r>
      <w:r>
        <w:rPr>
          <w:spacing w:val="-9"/>
        </w:rPr>
        <w:t xml:space="preserve"> </w:t>
      </w:r>
      <w:r>
        <w:t>fully</w:t>
      </w:r>
      <w:r>
        <w:rPr>
          <w:spacing w:val="-8"/>
        </w:rPr>
        <w:t xml:space="preserve"> </w:t>
      </w:r>
      <w:r>
        <w:t>covers</w:t>
      </w:r>
      <w:r>
        <w:rPr>
          <w:spacing w:val="-7"/>
        </w:rPr>
        <w:t xml:space="preserve"> </w:t>
      </w:r>
      <w:r>
        <w:t>the</w:t>
      </w:r>
      <w:r>
        <w:rPr>
          <w:spacing w:val="-8"/>
        </w:rPr>
        <w:t xml:space="preserve"> </w:t>
      </w:r>
      <w:r>
        <w:t>body</w:t>
      </w:r>
      <w:r>
        <w:rPr>
          <w:spacing w:val="-8"/>
        </w:rPr>
        <w:t xml:space="preserve"> </w:t>
      </w:r>
      <w:r>
        <w:t>of</w:t>
      </w:r>
      <w:r>
        <w:rPr>
          <w:spacing w:val="-9"/>
        </w:rPr>
        <w:t xml:space="preserve"> </w:t>
      </w:r>
      <w:r>
        <w:t>the</w:t>
      </w:r>
      <w:r>
        <w:rPr>
          <w:spacing w:val="-6"/>
        </w:rPr>
        <w:t xml:space="preserve"> </w:t>
      </w:r>
      <w:r>
        <w:t>previous candle or extends beyond both the high and low of the previous candle. This pattern is often considered a reversal pattern and is used by traders to make decisions about entering or exiting trades.</w:t>
      </w:r>
      <w:r>
        <w:rPr>
          <w:spacing w:val="-3"/>
        </w:rPr>
        <w:t xml:space="preserve"> </w:t>
      </w:r>
      <w:r>
        <w:t>The</w:t>
      </w:r>
      <w:r>
        <w:rPr>
          <w:spacing w:val="-5"/>
        </w:rPr>
        <w:t xml:space="preserve"> </w:t>
      </w:r>
      <w:r>
        <w:t>final</w:t>
      </w:r>
      <w:r>
        <w:rPr>
          <w:spacing w:val="-4"/>
        </w:rPr>
        <w:t xml:space="preserve"> </w:t>
      </w:r>
      <w:r>
        <w:t>result</w:t>
      </w:r>
      <w:r>
        <w:rPr>
          <w:spacing w:val="-5"/>
        </w:rPr>
        <w:t xml:space="preserve"> </w:t>
      </w:r>
      <w:r>
        <w:t>of</w:t>
      </w:r>
      <w:r>
        <w:rPr>
          <w:spacing w:val="-3"/>
        </w:rPr>
        <w:t xml:space="preserve"> </w:t>
      </w:r>
      <w:r>
        <w:t>this</w:t>
      </w:r>
      <w:r>
        <w:rPr>
          <w:spacing w:val="-4"/>
        </w:rPr>
        <w:t xml:space="preserve"> </w:t>
      </w:r>
      <w:r>
        <w:t>exercise</w:t>
      </w:r>
      <w:r>
        <w:rPr>
          <w:spacing w:val="-3"/>
        </w:rPr>
        <w:t xml:space="preserve"> </w:t>
      </w:r>
      <w:r>
        <w:t>should</w:t>
      </w:r>
      <w:r>
        <w:rPr>
          <w:spacing w:val="-5"/>
        </w:rPr>
        <w:t xml:space="preserve"> </w:t>
      </w:r>
      <w:r>
        <w:t>be</w:t>
      </w:r>
      <w:r>
        <w:rPr>
          <w:spacing w:val="-3"/>
        </w:rPr>
        <w:t xml:space="preserve"> </w:t>
      </w:r>
      <w:r>
        <w:t>a</w:t>
      </w:r>
      <w:r>
        <w:rPr>
          <w:spacing w:val="-6"/>
        </w:rPr>
        <w:t xml:space="preserve"> </w:t>
      </w:r>
      <w:r>
        <w:t>Python</w:t>
      </w:r>
      <w:r>
        <w:rPr>
          <w:spacing w:val="-4"/>
        </w:rPr>
        <w:t xml:space="preserve"> </w:t>
      </w:r>
      <w:r>
        <w:t>program</w:t>
      </w:r>
      <w:r>
        <w:rPr>
          <w:spacing w:val="-2"/>
        </w:rPr>
        <w:t xml:space="preserve"> </w:t>
      </w:r>
      <w:r>
        <w:t>that</w:t>
      </w:r>
      <w:r>
        <w:rPr>
          <w:spacing w:val="-6"/>
        </w:rPr>
        <w:t xml:space="preserve"> </w:t>
      </w:r>
      <w:r>
        <w:t>can</w:t>
      </w:r>
      <w:r>
        <w:rPr>
          <w:spacing w:val="-4"/>
        </w:rPr>
        <w:t xml:space="preserve"> </w:t>
      </w:r>
      <w:r>
        <w:t>load</w:t>
      </w:r>
      <w:r>
        <w:rPr>
          <w:spacing w:val="-6"/>
        </w:rPr>
        <w:t xml:space="preserve"> </w:t>
      </w:r>
      <w:r>
        <w:t>historical</w:t>
      </w:r>
      <w:r>
        <w:rPr>
          <w:spacing w:val="-4"/>
        </w:rPr>
        <w:t xml:space="preserve"> </w:t>
      </w:r>
      <w:r>
        <w:t>price</w:t>
      </w:r>
      <w:r>
        <w:rPr>
          <w:spacing w:val="-3"/>
        </w:rPr>
        <w:t xml:space="preserve"> </w:t>
      </w:r>
      <w:r>
        <w:t>data, detect the presence of the</w:t>
      </w:r>
      <w:r>
        <w:rPr>
          <w:spacing w:val="-1"/>
        </w:rPr>
        <w:t xml:space="preserve"> </w:t>
      </w:r>
      <w:r>
        <w:t xml:space="preserve">engulfing candle pattern, and </w:t>
      </w:r>
      <w:proofErr w:type="spellStart"/>
      <w:r>
        <w:t>analyse</w:t>
      </w:r>
      <w:proofErr w:type="spellEnd"/>
      <w:r>
        <w:t xml:space="preserve"> its effect on the future trend of the </w:t>
      </w:r>
      <w:r>
        <w:rPr>
          <w:spacing w:val="-2"/>
        </w:rPr>
        <w:t>price.</w:t>
      </w:r>
    </w:p>
    <w:p w14:paraId="0AB2A915" w14:textId="77777777" w:rsidR="001A0452" w:rsidRDefault="001A0452" w:rsidP="001A0452">
      <w:pPr>
        <w:pStyle w:val="BodyText"/>
        <w:spacing w:before="158" w:line="256" w:lineRule="auto"/>
        <w:ind w:left="165" w:right="160"/>
        <w:jc w:val="both"/>
      </w:pPr>
      <w:r>
        <w:t>To</w:t>
      </w:r>
      <w:r>
        <w:rPr>
          <w:spacing w:val="-3"/>
        </w:rPr>
        <w:t xml:space="preserve"> </w:t>
      </w:r>
      <w:r>
        <w:t>complete</w:t>
      </w:r>
      <w:r>
        <w:rPr>
          <w:spacing w:val="-3"/>
        </w:rPr>
        <w:t xml:space="preserve"> </w:t>
      </w:r>
      <w:r>
        <w:t>this</w:t>
      </w:r>
      <w:r>
        <w:rPr>
          <w:spacing w:val="-6"/>
        </w:rPr>
        <w:t xml:space="preserve"> </w:t>
      </w:r>
      <w:r>
        <w:t>exercise,</w:t>
      </w:r>
      <w:r>
        <w:rPr>
          <w:spacing w:val="-4"/>
        </w:rPr>
        <w:t xml:space="preserve"> </w:t>
      </w:r>
      <w:r>
        <w:t>follow</w:t>
      </w:r>
      <w:r>
        <w:rPr>
          <w:spacing w:val="-2"/>
        </w:rPr>
        <w:t xml:space="preserve"> </w:t>
      </w:r>
      <w:r>
        <w:t>the</w:t>
      </w:r>
      <w:r>
        <w:rPr>
          <w:spacing w:val="-5"/>
        </w:rPr>
        <w:t xml:space="preserve"> </w:t>
      </w:r>
      <w:r>
        <w:t>steps</w:t>
      </w:r>
      <w:r>
        <w:rPr>
          <w:spacing w:val="-3"/>
        </w:rPr>
        <w:t xml:space="preserve"> </w:t>
      </w:r>
      <w:r>
        <w:rPr>
          <w:spacing w:val="-2"/>
        </w:rPr>
        <w:t>below:</w:t>
      </w:r>
    </w:p>
    <w:p w14:paraId="030D3A70" w14:textId="77777777" w:rsidR="001A0452" w:rsidRDefault="001A0452" w:rsidP="001A0452">
      <w:pPr>
        <w:pStyle w:val="ListParagraph"/>
        <w:numPr>
          <w:ilvl w:val="1"/>
          <w:numId w:val="1"/>
        </w:numPr>
        <w:tabs>
          <w:tab w:val="left" w:pos="885"/>
        </w:tabs>
        <w:spacing w:before="178" w:line="254" w:lineRule="auto"/>
        <w:ind w:right="166"/>
        <w:contextualSpacing w:val="0"/>
        <w:jc w:val="both"/>
      </w:pPr>
      <w:r>
        <w:t xml:space="preserve">Load the historical price data of the desired FOREX pair into a Pandas </w:t>
      </w:r>
      <w:proofErr w:type="spellStart"/>
      <w:r>
        <w:t>dataframe</w:t>
      </w:r>
      <w:proofErr w:type="spellEnd"/>
      <w:r>
        <w:t>. The data should include the date, open, high, low, and close prices.</w:t>
      </w:r>
    </w:p>
    <w:p w14:paraId="2D8789D2" w14:textId="77777777" w:rsidR="001A0452" w:rsidRDefault="001A0452" w:rsidP="001A0452">
      <w:pPr>
        <w:pStyle w:val="ListParagraph"/>
        <w:numPr>
          <w:ilvl w:val="1"/>
          <w:numId w:val="1"/>
        </w:numPr>
        <w:tabs>
          <w:tab w:val="left" w:pos="885"/>
        </w:tabs>
        <w:spacing w:before="5" w:line="254" w:lineRule="auto"/>
        <w:ind w:right="161"/>
        <w:contextualSpacing w:val="0"/>
        <w:jc w:val="both"/>
      </w:pPr>
      <w:r>
        <w:t xml:space="preserve">Create a new column in the </w:t>
      </w:r>
      <w:proofErr w:type="spellStart"/>
      <w:r>
        <w:t>dataframe</w:t>
      </w:r>
      <w:proofErr w:type="spellEnd"/>
      <w:r>
        <w:t xml:space="preserve"> to store the information about the occurrence of the engulfing candle pattern. This column should have a value of 1 if a bearish engulfing candle pattern is present, 2 if a bullish pattern is present and 0 otherwise.</w:t>
      </w:r>
    </w:p>
    <w:p w14:paraId="43BEFA6F" w14:textId="77777777" w:rsidR="001A0452" w:rsidRDefault="001A0452" w:rsidP="001A0452">
      <w:pPr>
        <w:pStyle w:val="ListParagraph"/>
        <w:numPr>
          <w:ilvl w:val="1"/>
          <w:numId w:val="1"/>
        </w:numPr>
        <w:tabs>
          <w:tab w:val="left" w:pos="884"/>
        </w:tabs>
        <w:spacing w:before="5"/>
        <w:ind w:left="884" w:hanging="359"/>
        <w:contextualSpacing w:val="0"/>
        <w:jc w:val="both"/>
      </w:pPr>
      <w:proofErr w:type="spellStart"/>
      <w:r>
        <w:t>Analyse</w:t>
      </w:r>
      <w:proofErr w:type="spellEnd"/>
      <w:r>
        <w:rPr>
          <w:spacing w:val="-5"/>
        </w:rPr>
        <w:t xml:space="preserve"> </w:t>
      </w:r>
      <w:r>
        <w:t>the</w:t>
      </w:r>
      <w:r>
        <w:rPr>
          <w:spacing w:val="-3"/>
        </w:rPr>
        <w:t xml:space="preserve"> </w:t>
      </w:r>
      <w:r>
        <w:t>data</w:t>
      </w:r>
      <w:r>
        <w:rPr>
          <w:spacing w:val="-6"/>
        </w:rPr>
        <w:t xml:space="preserve"> </w:t>
      </w:r>
      <w:r>
        <w:t>to</w:t>
      </w:r>
      <w:r>
        <w:rPr>
          <w:spacing w:val="-5"/>
        </w:rPr>
        <w:t xml:space="preserve"> </w:t>
      </w:r>
      <w:r>
        <w:t>determine</w:t>
      </w:r>
      <w:r>
        <w:rPr>
          <w:spacing w:val="-3"/>
        </w:rPr>
        <w:t xml:space="preserve"> </w:t>
      </w:r>
      <w:r>
        <w:t>the</w:t>
      </w:r>
      <w:r>
        <w:rPr>
          <w:spacing w:val="-3"/>
        </w:rPr>
        <w:t xml:space="preserve"> </w:t>
      </w:r>
      <w:r>
        <w:t>frequency</w:t>
      </w:r>
      <w:r>
        <w:rPr>
          <w:spacing w:val="-5"/>
        </w:rPr>
        <w:t xml:space="preserve"> </w:t>
      </w:r>
      <w:r>
        <w:t>of</w:t>
      </w:r>
      <w:r>
        <w:rPr>
          <w:spacing w:val="-5"/>
        </w:rPr>
        <w:t xml:space="preserve"> </w:t>
      </w:r>
      <w:r>
        <w:t>the</w:t>
      </w:r>
      <w:r>
        <w:rPr>
          <w:spacing w:val="-5"/>
        </w:rPr>
        <w:t xml:space="preserve"> </w:t>
      </w:r>
      <w:r>
        <w:t>engulfing</w:t>
      </w:r>
      <w:r>
        <w:rPr>
          <w:spacing w:val="-4"/>
        </w:rPr>
        <w:t xml:space="preserve"> </w:t>
      </w:r>
      <w:r>
        <w:t>candle</w:t>
      </w:r>
      <w:r>
        <w:rPr>
          <w:spacing w:val="-3"/>
        </w:rPr>
        <w:t xml:space="preserve"> </w:t>
      </w:r>
      <w:r>
        <w:rPr>
          <w:spacing w:val="-2"/>
        </w:rPr>
        <w:t>pattern.</w:t>
      </w:r>
    </w:p>
    <w:p w14:paraId="109A4733" w14:textId="77777777" w:rsidR="001A0452" w:rsidRDefault="001A0452" w:rsidP="001A0452">
      <w:pPr>
        <w:pStyle w:val="ListParagraph"/>
        <w:numPr>
          <w:ilvl w:val="1"/>
          <w:numId w:val="1"/>
        </w:numPr>
        <w:tabs>
          <w:tab w:val="left" w:pos="885"/>
        </w:tabs>
        <w:spacing w:before="17" w:line="254" w:lineRule="auto"/>
        <w:ind w:right="159"/>
        <w:contextualSpacing w:val="0"/>
        <w:jc w:val="both"/>
      </w:pPr>
      <w:r>
        <w:t>Study the effect of the engulfing candle pattern on the future trend of the price. To do this, calculate the average price change in</w:t>
      </w:r>
      <w:r>
        <w:rPr>
          <w:spacing w:val="-1"/>
        </w:rPr>
        <w:t xml:space="preserve"> </w:t>
      </w:r>
      <w:r>
        <w:t>the following candles after an</w:t>
      </w:r>
      <w:r>
        <w:rPr>
          <w:spacing w:val="-1"/>
        </w:rPr>
        <w:t xml:space="preserve"> </w:t>
      </w:r>
      <w:r>
        <w:t>engulfing candle pattern is detected, just like we did in the previous exercise.</w:t>
      </w:r>
    </w:p>
    <w:p w14:paraId="09AA1EF6" w14:textId="77777777" w:rsidR="001A0452" w:rsidRDefault="001A0452" w:rsidP="001A0452">
      <w:pPr>
        <w:pStyle w:val="ListParagraph"/>
        <w:numPr>
          <w:ilvl w:val="1"/>
          <w:numId w:val="1"/>
        </w:numPr>
        <w:tabs>
          <w:tab w:val="left" w:pos="885"/>
        </w:tabs>
        <w:spacing w:before="6" w:line="254" w:lineRule="auto"/>
        <w:ind w:right="163"/>
        <w:contextualSpacing w:val="0"/>
        <w:jc w:val="both"/>
      </w:pPr>
      <w:r>
        <w:t xml:space="preserve">Count the number of trends that were “predictable” or agree with the engulfing pattern </w:t>
      </w:r>
      <w:r>
        <w:rPr>
          <w:spacing w:val="-2"/>
        </w:rPr>
        <w:t>signals.</w:t>
      </w:r>
    </w:p>
    <w:p w14:paraId="5E727604" w14:textId="77777777" w:rsidR="001A0452" w:rsidRDefault="001A0452" w:rsidP="001A0452">
      <w:pPr>
        <w:pStyle w:val="BodyText"/>
        <w:spacing w:line="256" w:lineRule="auto"/>
        <w:jc w:val="both"/>
      </w:pPr>
    </w:p>
    <w:p w14:paraId="68266F90" w14:textId="77777777" w:rsidR="001A0452" w:rsidRDefault="001A0452" w:rsidP="001A0452">
      <w:pPr>
        <w:pStyle w:val="BodyText"/>
        <w:spacing w:line="256" w:lineRule="auto"/>
        <w:jc w:val="both"/>
      </w:pPr>
    </w:p>
    <w:p w14:paraId="2592C7AC" w14:textId="77777777" w:rsidR="001A0452" w:rsidRDefault="001A0452" w:rsidP="001A0452">
      <w:pPr>
        <w:rPr>
          <w:sz w:val="36"/>
          <w:szCs w:val="36"/>
        </w:rPr>
      </w:pPr>
      <w:r>
        <w:rPr>
          <w:sz w:val="36"/>
          <w:szCs w:val="36"/>
        </w:rPr>
        <w:t xml:space="preserve"> </w:t>
      </w:r>
    </w:p>
    <w:p w14:paraId="0B02DB98" w14:textId="77777777" w:rsidR="001A0452" w:rsidRDefault="001A0452" w:rsidP="001A0452">
      <w:pPr>
        <w:rPr>
          <w:sz w:val="36"/>
          <w:szCs w:val="36"/>
        </w:rPr>
      </w:pPr>
    </w:p>
    <w:p w14:paraId="07AEFBFD" w14:textId="77777777" w:rsidR="001A0452" w:rsidRDefault="001A0452" w:rsidP="001A0452">
      <w:pPr>
        <w:rPr>
          <w:sz w:val="36"/>
          <w:szCs w:val="36"/>
        </w:rPr>
      </w:pPr>
    </w:p>
    <w:p w14:paraId="5F05BB00" w14:textId="77777777" w:rsidR="001A0452" w:rsidRDefault="001A0452" w:rsidP="001A0452">
      <w:pPr>
        <w:rPr>
          <w:sz w:val="36"/>
          <w:szCs w:val="36"/>
        </w:rPr>
      </w:pPr>
    </w:p>
    <w:p w14:paraId="79E3E1A3" w14:textId="77777777" w:rsidR="001A0452" w:rsidRDefault="001A0452" w:rsidP="001A0452">
      <w:pPr>
        <w:rPr>
          <w:sz w:val="36"/>
          <w:szCs w:val="36"/>
        </w:rPr>
      </w:pPr>
    </w:p>
    <w:p w14:paraId="365426F9" w14:textId="77777777" w:rsidR="001A0452" w:rsidRPr="002B1098" w:rsidRDefault="001A0452" w:rsidP="001A0452">
      <w:pPr>
        <w:rPr>
          <w:sz w:val="36"/>
          <w:szCs w:val="36"/>
        </w:rPr>
      </w:pPr>
      <w:r>
        <w:rPr>
          <w:sz w:val="36"/>
          <w:szCs w:val="36"/>
        </w:rPr>
        <w:lastRenderedPageBreak/>
        <w:t xml:space="preserve">3. </w:t>
      </w:r>
      <w:r w:rsidRPr="002B1098">
        <w:rPr>
          <w:sz w:val="36"/>
          <w:szCs w:val="36"/>
        </w:rPr>
        <w:t xml:space="preserve">Financial Trading: </w:t>
      </w:r>
      <w:proofErr w:type="spellStart"/>
      <w:r w:rsidRPr="002B1098">
        <w:rPr>
          <w:sz w:val="36"/>
          <w:szCs w:val="36"/>
        </w:rPr>
        <w:t>Visualising</w:t>
      </w:r>
      <w:proofErr w:type="spellEnd"/>
      <w:r w:rsidRPr="002B1098">
        <w:rPr>
          <w:sz w:val="36"/>
          <w:szCs w:val="36"/>
        </w:rPr>
        <w:t xml:space="preserve"> Bullish and Bearish Trends</w:t>
      </w:r>
    </w:p>
    <w:p w14:paraId="5567E291" w14:textId="77777777" w:rsidR="001A0452" w:rsidRPr="002B1098" w:rsidRDefault="001A0452" w:rsidP="001A0452">
      <w:pPr>
        <w:rPr>
          <w:sz w:val="36"/>
          <w:szCs w:val="36"/>
        </w:rPr>
      </w:pPr>
    </w:p>
    <w:p w14:paraId="0D6BB2CA" w14:textId="77777777" w:rsidR="001A0452" w:rsidRPr="00AC2A06" w:rsidRDefault="001A0452" w:rsidP="001A0452">
      <w:r w:rsidRPr="00AC2A06">
        <w:t xml:space="preserve">In this exercise, we will use Python and Pandas to </w:t>
      </w:r>
      <w:proofErr w:type="spellStart"/>
      <w:r w:rsidRPr="00AC2A06">
        <w:t>analyse</w:t>
      </w:r>
      <w:proofErr w:type="spellEnd"/>
      <w:r w:rsidRPr="00AC2A06">
        <w:t xml:space="preserve"> and </w:t>
      </w:r>
      <w:proofErr w:type="spellStart"/>
      <w:r w:rsidRPr="00AC2A06">
        <w:t>visualise</w:t>
      </w:r>
      <w:proofErr w:type="spellEnd"/>
      <w:r w:rsidRPr="00AC2A06">
        <w:t xml:space="preserve"> EUR/USD historical price data using candlestick charts. The objective is to visually identify bearish and bullish price movements and understand how the direction of the initial candle relates to the subsequent trend.</w:t>
      </w:r>
    </w:p>
    <w:p w14:paraId="77B6A840" w14:textId="77777777" w:rsidR="001A0452" w:rsidRPr="00AC2A06" w:rsidRDefault="001A0452" w:rsidP="001A0452">
      <w:r w:rsidRPr="00AC2A06">
        <w:t>We will create a candlestick visualization showing:</w:t>
      </w:r>
    </w:p>
    <w:p w14:paraId="35619A49" w14:textId="77777777" w:rsidR="001A0452" w:rsidRPr="00AC2A06" w:rsidRDefault="001A0452" w:rsidP="001A0452">
      <w:pPr>
        <w:pStyle w:val="ListParagraph"/>
        <w:numPr>
          <w:ilvl w:val="0"/>
          <w:numId w:val="2"/>
        </w:numPr>
      </w:pPr>
      <w:r w:rsidRPr="00AC2A06">
        <w:rPr>
          <w:b/>
          <w:bCs/>
        </w:rPr>
        <w:t>Bearish/downward trend</w:t>
      </w:r>
      <w:r w:rsidRPr="00AC2A06">
        <w:t xml:space="preserve"> </w:t>
      </w:r>
    </w:p>
    <w:p w14:paraId="7C689FE2" w14:textId="77777777" w:rsidR="001A0452" w:rsidRPr="00AC2A06" w:rsidRDefault="001A0452" w:rsidP="001A0452">
      <w:pPr>
        <w:pStyle w:val="ListParagraph"/>
        <w:numPr>
          <w:ilvl w:val="0"/>
          <w:numId w:val="2"/>
        </w:numPr>
      </w:pPr>
      <w:r w:rsidRPr="00AC2A06">
        <w:rPr>
          <w:b/>
          <w:bCs/>
        </w:rPr>
        <w:t>Bullish/upward trend</w:t>
      </w:r>
      <w:r w:rsidRPr="00AC2A06">
        <w:t xml:space="preserve"> </w:t>
      </w:r>
    </w:p>
    <w:p w14:paraId="54CA983D" w14:textId="77777777" w:rsidR="001A0452" w:rsidRPr="00AC2A06" w:rsidRDefault="001A0452" w:rsidP="001A0452">
      <w:pPr>
        <w:pStyle w:val="ListParagraph"/>
        <w:numPr>
          <w:ilvl w:val="0"/>
          <w:numId w:val="2"/>
        </w:numPr>
      </w:pPr>
      <w:r w:rsidRPr="00AC2A06">
        <w:rPr>
          <w:b/>
          <w:bCs/>
        </w:rPr>
        <w:t>Opening candle direction</w:t>
      </w:r>
      <w:r w:rsidRPr="00AC2A06">
        <w:t xml:space="preserve"> </w:t>
      </w:r>
    </w:p>
    <w:p w14:paraId="7B3F2ECE" w14:textId="77777777" w:rsidR="001A0452" w:rsidRPr="00AC2A06" w:rsidRDefault="001A0452" w:rsidP="001A0452">
      <w:pPr>
        <w:pStyle w:val="ListParagraph"/>
        <w:numPr>
          <w:ilvl w:val="0"/>
          <w:numId w:val="2"/>
        </w:numPr>
      </w:pPr>
      <w:r w:rsidRPr="00AC2A06">
        <w:rPr>
          <w:b/>
          <w:bCs/>
        </w:rPr>
        <w:t>Subsequent price movement</w:t>
      </w:r>
      <w:r w:rsidRPr="00AC2A06">
        <w:t xml:space="preserve"> </w:t>
      </w:r>
    </w:p>
    <w:p w14:paraId="41F37C16" w14:textId="77777777" w:rsidR="001A0452" w:rsidRDefault="001A0452" w:rsidP="001A0452">
      <w:pPr>
        <w:pStyle w:val="ListParagraph"/>
        <w:numPr>
          <w:ilvl w:val="0"/>
          <w:numId w:val="2"/>
        </w:numPr>
      </w:pPr>
      <w:r w:rsidRPr="00AC2A06">
        <w:t>Trend annotations using arro</w:t>
      </w:r>
      <w:r>
        <w:t>w.</w:t>
      </w:r>
    </w:p>
    <w:p w14:paraId="34EC3D85" w14:textId="77777777" w:rsidR="001A0452" w:rsidRDefault="001A0452" w:rsidP="001A0452"/>
    <w:p w14:paraId="6600F5E0" w14:textId="77777777" w:rsidR="001A0452" w:rsidRDefault="001A0452" w:rsidP="001A0452"/>
    <w:p w14:paraId="4DE5750E" w14:textId="77777777" w:rsidR="001A0452" w:rsidRDefault="001A0452" w:rsidP="001A0452"/>
    <w:p w14:paraId="76C87C64" w14:textId="77777777" w:rsidR="001A0452" w:rsidRDefault="001A0452" w:rsidP="001A0452">
      <w:r>
        <w:rPr>
          <w:noProof/>
          <w14:ligatures w14:val="standardContextual"/>
        </w:rPr>
        <w:drawing>
          <wp:inline distT="0" distB="0" distL="0" distR="0" wp14:anchorId="5FB1EE03" wp14:editId="4804C8C6">
            <wp:extent cx="5943600" cy="2474595"/>
            <wp:effectExtent l="0" t="0" r="0" b="1905"/>
            <wp:docPr id="86526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60142" name="Picture 8652601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6F30EAEE" w14:textId="77777777" w:rsidR="00FC6889" w:rsidRDefault="00FC6889"/>
    <w:sectPr w:rsidR="00FC6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6943"/>
    <w:multiLevelType w:val="hybridMultilevel"/>
    <w:tmpl w:val="2A066BA4"/>
    <w:lvl w:ilvl="0" w:tplc="149AD976">
      <w:start w:val="1"/>
      <w:numFmt w:val="decimal"/>
      <w:lvlText w:val="%1"/>
      <w:lvlJc w:val="left"/>
      <w:pPr>
        <w:ind w:left="597" w:hanging="432"/>
      </w:pPr>
      <w:rPr>
        <w:rFonts w:ascii="Calibri" w:eastAsia="Calibri" w:hAnsi="Calibri" w:cs="Calibri" w:hint="default"/>
        <w:b/>
        <w:bCs/>
        <w:i w:val="0"/>
        <w:iCs w:val="0"/>
        <w:spacing w:val="0"/>
        <w:w w:val="100"/>
        <w:sz w:val="40"/>
        <w:szCs w:val="40"/>
        <w:lang w:val="en-US" w:eastAsia="en-US" w:bidi="ar-SA"/>
      </w:rPr>
    </w:lvl>
    <w:lvl w:ilvl="1" w:tplc="CFD0F808">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EBF4ADB8">
      <w:numFmt w:val="bullet"/>
      <w:lvlText w:val="•"/>
      <w:lvlJc w:val="left"/>
      <w:pPr>
        <w:ind w:left="900" w:hanging="360"/>
      </w:pPr>
      <w:rPr>
        <w:rFonts w:hint="default"/>
        <w:lang w:val="en-US" w:eastAsia="en-US" w:bidi="ar-SA"/>
      </w:rPr>
    </w:lvl>
    <w:lvl w:ilvl="3" w:tplc="174AF69A">
      <w:numFmt w:val="bullet"/>
      <w:lvlText w:val="•"/>
      <w:lvlJc w:val="left"/>
      <w:pPr>
        <w:ind w:left="1957" w:hanging="360"/>
      </w:pPr>
      <w:rPr>
        <w:rFonts w:hint="default"/>
        <w:lang w:val="en-US" w:eastAsia="en-US" w:bidi="ar-SA"/>
      </w:rPr>
    </w:lvl>
    <w:lvl w:ilvl="4" w:tplc="39642310">
      <w:numFmt w:val="bullet"/>
      <w:lvlText w:val="•"/>
      <w:lvlJc w:val="left"/>
      <w:pPr>
        <w:ind w:left="3014" w:hanging="360"/>
      </w:pPr>
      <w:rPr>
        <w:rFonts w:hint="default"/>
        <w:lang w:val="en-US" w:eastAsia="en-US" w:bidi="ar-SA"/>
      </w:rPr>
    </w:lvl>
    <w:lvl w:ilvl="5" w:tplc="A7AAA284">
      <w:numFmt w:val="bullet"/>
      <w:lvlText w:val="•"/>
      <w:lvlJc w:val="left"/>
      <w:pPr>
        <w:ind w:left="4071" w:hanging="360"/>
      </w:pPr>
      <w:rPr>
        <w:rFonts w:hint="default"/>
        <w:lang w:val="en-US" w:eastAsia="en-US" w:bidi="ar-SA"/>
      </w:rPr>
    </w:lvl>
    <w:lvl w:ilvl="6" w:tplc="13CAAA98">
      <w:numFmt w:val="bullet"/>
      <w:lvlText w:val="•"/>
      <w:lvlJc w:val="left"/>
      <w:pPr>
        <w:ind w:left="5128" w:hanging="360"/>
      </w:pPr>
      <w:rPr>
        <w:rFonts w:hint="default"/>
        <w:lang w:val="en-US" w:eastAsia="en-US" w:bidi="ar-SA"/>
      </w:rPr>
    </w:lvl>
    <w:lvl w:ilvl="7" w:tplc="17F6B5F8">
      <w:numFmt w:val="bullet"/>
      <w:lvlText w:val="•"/>
      <w:lvlJc w:val="left"/>
      <w:pPr>
        <w:ind w:left="6185" w:hanging="360"/>
      </w:pPr>
      <w:rPr>
        <w:rFonts w:hint="default"/>
        <w:lang w:val="en-US" w:eastAsia="en-US" w:bidi="ar-SA"/>
      </w:rPr>
    </w:lvl>
    <w:lvl w:ilvl="8" w:tplc="59B286FC">
      <w:numFmt w:val="bullet"/>
      <w:lvlText w:val="•"/>
      <w:lvlJc w:val="left"/>
      <w:pPr>
        <w:ind w:left="7242" w:hanging="360"/>
      </w:pPr>
      <w:rPr>
        <w:rFonts w:hint="default"/>
        <w:lang w:val="en-US" w:eastAsia="en-US" w:bidi="ar-SA"/>
      </w:rPr>
    </w:lvl>
  </w:abstractNum>
  <w:abstractNum w:abstractNumId="1" w15:restartNumberingAfterBreak="0">
    <w:nsid w:val="7AC51FBB"/>
    <w:multiLevelType w:val="hybridMultilevel"/>
    <w:tmpl w:val="F0F22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485352">
    <w:abstractNumId w:val="0"/>
  </w:num>
  <w:num w:numId="2" w16cid:durableId="155327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52"/>
    <w:rsid w:val="00080360"/>
    <w:rsid w:val="001A0452"/>
    <w:rsid w:val="001C3C21"/>
    <w:rsid w:val="002E02F2"/>
    <w:rsid w:val="00451E7A"/>
    <w:rsid w:val="00886DCB"/>
    <w:rsid w:val="00ED2C42"/>
    <w:rsid w:val="00FC68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CC3A"/>
  <w15:chartTrackingRefBased/>
  <w15:docId w15:val="{E7807F70-D393-4902-A7CD-A39BC7B8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452"/>
    <w:pPr>
      <w:widowControl w:val="0"/>
      <w:autoSpaceDE w:val="0"/>
      <w:autoSpaceDN w:val="0"/>
      <w:spacing w:after="0" w:line="240" w:lineRule="auto"/>
    </w:pPr>
    <w:rPr>
      <w:rFonts w:ascii="Calibri" w:eastAsia="Calibri" w:hAnsi="Calibri" w:cs="Calibri"/>
      <w:kern w:val="0"/>
      <w:sz w:val="22"/>
      <w:szCs w:val="22"/>
      <w:lang w:bidi="ar-SA"/>
      <w14:ligatures w14:val="none"/>
    </w:rPr>
  </w:style>
  <w:style w:type="paragraph" w:styleId="Heading1">
    <w:name w:val="heading 1"/>
    <w:basedOn w:val="Normal"/>
    <w:next w:val="Normal"/>
    <w:link w:val="Heading1Char"/>
    <w:uiPriority w:val="9"/>
    <w:qFormat/>
    <w:rsid w:val="001A04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A04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A04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A0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A04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A04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A0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52"/>
    <w:rPr>
      <w:rFonts w:eastAsiaTheme="majorEastAsia" w:cstheme="majorBidi"/>
      <w:color w:val="272727" w:themeColor="text1" w:themeTint="D8"/>
    </w:rPr>
  </w:style>
  <w:style w:type="paragraph" w:styleId="Title">
    <w:name w:val="Title"/>
    <w:basedOn w:val="Normal"/>
    <w:next w:val="Normal"/>
    <w:link w:val="TitleChar"/>
    <w:uiPriority w:val="10"/>
    <w:qFormat/>
    <w:rsid w:val="001A04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04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04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04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0452"/>
    <w:pPr>
      <w:spacing w:before="160"/>
      <w:jc w:val="center"/>
    </w:pPr>
    <w:rPr>
      <w:i/>
      <w:iCs/>
      <w:color w:val="404040" w:themeColor="text1" w:themeTint="BF"/>
    </w:rPr>
  </w:style>
  <w:style w:type="character" w:customStyle="1" w:styleId="QuoteChar">
    <w:name w:val="Quote Char"/>
    <w:basedOn w:val="DefaultParagraphFont"/>
    <w:link w:val="Quote"/>
    <w:uiPriority w:val="29"/>
    <w:rsid w:val="001A0452"/>
    <w:rPr>
      <w:i/>
      <w:iCs/>
      <w:color w:val="404040" w:themeColor="text1" w:themeTint="BF"/>
    </w:rPr>
  </w:style>
  <w:style w:type="paragraph" w:styleId="ListParagraph">
    <w:name w:val="List Paragraph"/>
    <w:basedOn w:val="Normal"/>
    <w:uiPriority w:val="1"/>
    <w:qFormat/>
    <w:rsid w:val="001A0452"/>
    <w:pPr>
      <w:ind w:left="720"/>
      <w:contextualSpacing/>
    </w:pPr>
  </w:style>
  <w:style w:type="character" w:styleId="IntenseEmphasis">
    <w:name w:val="Intense Emphasis"/>
    <w:basedOn w:val="DefaultParagraphFont"/>
    <w:uiPriority w:val="21"/>
    <w:qFormat/>
    <w:rsid w:val="001A0452"/>
    <w:rPr>
      <w:i/>
      <w:iCs/>
      <w:color w:val="2F5496" w:themeColor="accent1" w:themeShade="BF"/>
    </w:rPr>
  </w:style>
  <w:style w:type="paragraph" w:styleId="IntenseQuote">
    <w:name w:val="Intense Quote"/>
    <w:basedOn w:val="Normal"/>
    <w:next w:val="Normal"/>
    <w:link w:val="IntenseQuoteChar"/>
    <w:uiPriority w:val="30"/>
    <w:qFormat/>
    <w:rsid w:val="001A0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452"/>
    <w:rPr>
      <w:i/>
      <w:iCs/>
      <w:color w:val="2F5496" w:themeColor="accent1" w:themeShade="BF"/>
    </w:rPr>
  </w:style>
  <w:style w:type="character" w:styleId="IntenseReference">
    <w:name w:val="Intense Reference"/>
    <w:basedOn w:val="DefaultParagraphFont"/>
    <w:uiPriority w:val="32"/>
    <w:qFormat/>
    <w:rsid w:val="001A0452"/>
    <w:rPr>
      <w:b/>
      <w:bCs/>
      <w:smallCaps/>
      <w:color w:val="2F5496" w:themeColor="accent1" w:themeShade="BF"/>
      <w:spacing w:val="5"/>
    </w:rPr>
  </w:style>
  <w:style w:type="paragraph" w:styleId="BodyText">
    <w:name w:val="Body Text"/>
    <w:basedOn w:val="Normal"/>
    <w:link w:val="BodyTextChar"/>
    <w:uiPriority w:val="1"/>
    <w:qFormat/>
    <w:rsid w:val="001A0452"/>
    <w:pPr>
      <w:ind w:left="28"/>
    </w:pPr>
  </w:style>
  <w:style w:type="character" w:customStyle="1" w:styleId="BodyTextChar">
    <w:name w:val="Body Text Char"/>
    <w:basedOn w:val="DefaultParagraphFont"/>
    <w:link w:val="BodyText"/>
    <w:uiPriority w:val="1"/>
    <w:rsid w:val="001A0452"/>
    <w:rPr>
      <w:rFonts w:ascii="Calibri" w:eastAsia="Calibri" w:hAnsi="Calibri" w:cs="Calibri"/>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Sarkar</dc:creator>
  <cp:keywords/>
  <dc:description/>
  <cp:lastModifiedBy>Shrestha Sarkar</cp:lastModifiedBy>
  <cp:revision>1</cp:revision>
  <dcterms:created xsi:type="dcterms:W3CDTF">2026-09-23T07:48:00Z</dcterms:created>
  <dcterms:modified xsi:type="dcterms:W3CDTF">2026-09-23T07:49:00Z</dcterms:modified>
</cp:coreProperties>
</file>