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Capstone Project Milestone 2: Working System and Preliminary Results</w:t>
      </w:r>
    </w:p>
    <w:p>
      <w:pPr/>
      <w:r>
        <w:rPr>
          <w:b/>
        </w:rPr>
        <w:t>DataSage: An Agentic System for Data Quality, Cleaning, and Analysis</w:t>
      </w:r>
      <w:r>
        <w:t xml:space="preserve">  ·  Group 25  ·  Repository: https://github.com/shrey-Bish/cse598-group25-datasage</w:t>
      </w:r>
    </w:p>
    <w:p>
      <w:pPr>
        <w:pStyle w:val="Heading1"/>
      </w:pPr>
      <w:r>
        <w:t>Basic Information</w:t>
      </w:r>
    </w:p>
    <w:p>
      <w:pPr/>
      <w:r>
        <w:rPr>
          <w:b/>
        </w:rPr>
        <w:t>Project title:</w:t>
      </w:r>
      <w:r>
        <w:t xml:space="preserve"> DataSage: An Agentic System for Data Quality, Cleaning, and Analysis</w:t>
      </w:r>
    </w:p>
    <w:p>
      <w:pPr/>
      <w:r>
        <w:rPr>
          <w:b/>
        </w:rPr>
        <w:t>Stakeholder name:</w:t>
      </w:r>
      <w:r>
        <w:t xml:space="preserve"> Vyshanth Buddani    </w:t>
      </w:r>
      <w:r>
        <w:rPr>
          <w:b/>
        </w:rPr>
        <w:t>Meeting date:</w:t>
      </w:r>
      <w:r>
        <w:t xml:space="preserve"> October 19, 2026 (written review October 28, 2026)</w:t>
      </w:r>
    </w:p>
    <w:tbl>
      <w:tblPr>
        <w:tblStyle w:val="TableGrid"/>
        <w:tblW w:type="dxa" w:w="8352"/>
        <w:jc w:val="center"/>
        <w:tblLayout w:type="fixed"/>
        <w:tblLook w:firstColumn="1" w:firstRow="1" w:lastColumn="0" w:lastRow="0" w:noHBand="0" w:noVBand="1" w:val="04A0"/>
        <w:tblLayout w:type="fixed"/>
      </w:tblPr>
      <w:tblGrid>
        <w:gridCol w:w="2880"/>
        <w:gridCol w:w="3168"/>
        <w:gridCol w:w="2304"/>
      </w:tblGrid>
      <w:tr>
        <w:trPr>
          <w:tblHeader w:val="true"/>
          <w:cantSplit/>
        </w:trPr>
        <w:tc>
          <w:tcPr>
            <w:tcW w:type="dxa" w:w="2880"/>
            <w:shd w:val="clear" w:color="auto" w:fill="E7E6E6"/>
          </w:tcPr>
          <w:p>
            <w:pPr>
              <w:spacing w:after="0" w:before="0" w:line="240" w:lineRule="auto"/>
            </w:pPr>
            <w:r/>
            <w:r>
              <w:rPr>
                <w:b/>
                <w:sz w:val="19"/>
              </w:rPr>
              <w:t>Student name</w:t>
            </w:r>
          </w:p>
        </w:tc>
        <w:tc>
          <w:tcPr>
            <w:tcW w:type="dxa" w:w="3168"/>
            <w:shd w:val="clear" w:color="auto" w:fill="E7E6E6"/>
          </w:tcPr>
          <w:p>
            <w:pPr>
              <w:spacing w:after="0" w:before="0" w:line="240" w:lineRule="auto"/>
            </w:pPr>
            <w:r/>
            <w:r>
              <w:rPr>
                <w:b/>
                <w:sz w:val="19"/>
              </w:rPr>
              <w:t>Email</w:t>
            </w:r>
          </w:p>
        </w:tc>
        <w:tc>
          <w:tcPr>
            <w:tcW w:type="dxa" w:w="2304"/>
            <w:shd w:val="clear" w:color="auto" w:fill="E7E6E6"/>
          </w:tcPr>
          <w:p>
            <w:pPr>
              <w:spacing w:after="0" w:before="0" w:line="240" w:lineRule="auto"/>
            </w:pPr>
            <w:r/>
            <w:r>
              <w:rPr>
                <w:b/>
                <w:sz w:val="19"/>
              </w:rPr>
              <w:t>GitHub</w:t>
            </w:r>
          </w:p>
        </w:tc>
      </w:tr>
      <w:tr>
        <w:trPr>
          <w:cantSplit/>
        </w:trPr>
        <w:tc>
          <w:tcPr>
            <w:tcW w:type="dxa" w:w="2880"/>
          </w:tcPr>
          <w:p>
            <w:pPr>
              <w:spacing w:after="0" w:before="0" w:line="240" w:lineRule="auto"/>
            </w:pPr>
            <w:r/>
            <w:r>
              <w:rPr>
                <w:sz w:val="19"/>
              </w:rPr>
              <w:t>Shrey Bishnoi</w:t>
            </w:r>
          </w:p>
        </w:tc>
        <w:tc>
          <w:tcPr>
            <w:tcW w:type="dxa" w:w="3168"/>
          </w:tcPr>
          <w:p>
            <w:pPr>
              <w:spacing w:after="0" w:before="0" w:line="240" w:lineRule="auto"/>
            </w:pPr>
            <w:r/>
            <w:r>
              <w:rPr>
                <w:sz w:val="19"/>
              </w:rPr>
              <w:t>sbishno2@asu.edu</w:t>
            </w:r>
          </w:p>
        </w:tc>
        <w:tc>
          <w:tcPr>
            <w:tcW w:type="dxa" w:w="2304"/>
          </w:tcPr>
          <w:p>
            <w:pPr>
              <w:spacing w:after="0" w:before="0" w:line="240" w:lineRule="auto"/>
            </w:pPr>
            <w:r/>
            <w:r>
              <w:rPr>
                <w:sz w:val="19"/>
              </w:rPr>
              <w:t>shrey-Bish</w:t>
            </w:r>
          </w:p>
        </w:tc>
      </w:tr>
      <w:tr>
        <w:trPr>
          <w:cantSplit/>
        </w:trPr>
        <w:tc>
          <w:tcPr>
            <w:tcW w:type="dxa" w:w="2880"/>
          </w:tcPr>
          <w:p>
            <w:pPr>
              <w:spacing w:after="0" w:before="0" w:line="240" w:lineRule="auto"/>
            </w:pPr>
            <w:r/>
            <w:r>
              <w:rPr>
                <w:sz w:val="19"/>
              </w:rPr>
              <w:t>Arsha Jindal</w:t>
            </w:r>
          </w:p>
        </w:tc>
        <w:tc>
          <w:tcPr>
            <w:tcW w:type="dxa" w:w="3168"/>
          </w:tcPr>
          <w:p>
            <w:pPr>
              <w:spacing w:after="0" w:before="0" w:line="240" w:lineRule="auto"/>
            </w:pPr>
            <w:r/>
            <w:r>
              <w:rPr>
                <w:sz w:val="19"/>
              </w:rPr>
              <w:t>ajinda20@asu.edu</w:t>
            </w:r>
          </w:p>
        </w:tc>
        <w:tc>
          <w:tcPr>
            <w:tcW w:type="dxa" w:w="2304"/>
          </w:tcPr>
          <w:p>
            <w:pPr>
              <w:spacing w:after="0" w:before="0" w:line="240" w:lineRule="auto"/>
            </w:pPr>
            <w:r/>
            <w:r>
              <w:rPr>
                <w:sz w:val="19"/>
              </w:rPr>
              <w:t>Arshajindal</w:t>
            </w:r>
          </w:p>
        </w:tc>
      </w:tr>
      <w:tr>
        <w:trPr>
          <w:cantSplit/>
        </w:trPr>
        <w:tc>
          <w:tcPr>
            <w:tcW w:type="dxa" w:w="2880"/>
          </w:tcPr>
          <w:p>
            <w:pPr>
              <w:spacing w:after="0" w:before="0" w:line="240" w:lineRule="auto"/>
            </w:pPr>
            <w:r/>
            <w:r>
              <w:rPr>
                <w:sz w:val="19"/>
              </w:rPr>
              <w:t>Ritik Agarwal</w:t>
            </w:r>
          </w:p>
        </w:tc>
        <w:tc>
          <w:tcPr>
            <w:tcW w:type="dxa" w:w="3168"/>
          </w:tcPr>
          <w:p>
            <w:pPr>
              <w:spacing w:after="0" w:before="0" w:line="240" w:lineRule="auto"/>
            </w:pPr>
            <w:r/>
            <w:r>
              <w:rPr>
                <w:sz w:val="19"/>
              </w:rPr>
              <w:t>ragarw68@asu.edu</w:t>
            </w:r>
          </w:p>
        </w:tc>
        <w:tc>
          <w:tcPr>
            <w:tcW w:type="dxa" w:w="2304"/>
          </w:tcPr>
          <w:p>
            <w:pPr>
              <w:spacing w:after="0" w:before="0" w:line="240" w:lineRule="auto"/>
            </w:pPr>
            <w:r/>
            <w:r>
              <w:rPr>
                <w:sz w:val="19"/>
              </w:rPr>
              <w:t>ritwiz06</w:t>
            </w:r>
          </w:p>
        </w:tc>
      </w:tr>
      <w:tr>
        <w:trPr>
          <w:cantSplit/>
        </w:trPr>
        <w:tc>
          <w:tcPr>
            <w:tcW w:type="dxa" w:w="2880"/>
          </w:tcPr>
          <w:p>
            <w:pPr>
              <w:spacing w:after="0" w:before="0" w:line="240" w:lineRule="auto"/>
            </w:pPr>
            <w:r/>
            <w:r>
              <w:rPr>
                <w:sz w:val="19"/>
              </w:rPr>
              <w:t>Vatsal Nirmal</w:t>
            </w:r>
          </w:p>
        </w:tc>
        <w:tc>
          <w:tcPr>
            <w:tcW w:type="dxa" w:w="3168"/>
          </w:tcPr>
          <w:p>
            <w:pPr>
              <w:spacing w:after="0" w:before="0" w:line="240" w:lineRule="auto"/>
            </w:pPr>
            <w:r/>
            <w:r>
              <w:rPr>
                <w:sz w:val="19"/>
              </w:rPr>
              <w:t>vnirmal3@asu.edu</w:t>
            </w:r>
          </w:p>
        </w:tc>
        <w:tc>
          <w:tcPr>
            <w:tcW w:type="dxa" w:w="2304"/>
          </w:tcPr>
          <w:p>
            <w:pPr>
              <w:spacing w:after="0" w:before="0" w:line="240" w:lineRule="auto"/>
            </w:pPr>
            <w:r/>
            <w:r>
              <w:rPr>
                <w:sz w:val="19"/>
              </w:rPr>
              <w:t>vatsal-prog</w:t>
            </w:r>
          </w:p>
        </w:tc>
      </w:tr>
      <w:tr>
        <w:trPr>
          <w:cantSplit/>
        </w:trPr>
        <w:tc>
          <w:tcPr>
            <w:tcW w:type="dxa" w:w="2880"/>
          </w:tcPr>
          <w:p>
            <w:pPr>
              <w:spacing w:after="0" w:before="0" w:line="240" w:lineRule="auto"/>
            </w:pPr>
            <w:r/>
            <w:r>
              <w:rPr>
                <w:sz w:val="19"/>
              </w:rPr>
              <w:t>Maulik Jadav</w:t>
            </w:r>
          </w:p>
        </w:tc>
        <w:tc>
          <w:tcPr>
            <w:tcW w:type="dxa" w:w="3168"/>
          </w:tcPr>
          <w:p>
            <w:pPr>
              <w:spacing w:after="0" w:before="0" w:line="240" w:lineRule="auto"/>
            </w:pPr>
            <w:r/>
            <w:r>
              <w:rPr>
                <w:sz w:val="19"/>
              </w:rPr>
              <w:t>mjadav@asu.edu</w:t>
            </w:r>
          </w:p>
        </w:tc>
        <w:tc>
          <w:tcPr>
            <w:tcW w:type="dxa" w:w="2304"/>
          </w:tcPr>
          <w:p>
            <w:pPr>
              <w:spacing w:after="0" w:before="0" w:line="240" w:lineRule="auto"/>
            </w:pPr>
            <w:r/>
            <w:r>
              <w:rPr>
                <w:sz w:val="19"/>
              </w:rPr>
              <w:t>maulik-jadav</w:t>
            </w:r>
          </w:p>
        </w:tc>
      </w:tr>
    </w:tbl>
    <w:p>
      <w:pPr>
        <w:spacing w:after="40"/>
      </w:pPr>
    </w:p>
    <w:p>
      <w:pPr>
        <w:pStyle w:val="Heading1"/>
      </w:pPr>
      <w:r>
        <w:t>Section 1  Stakeholder Follow Up and Final Deliverables</w:t>
      </w:r>
    </w:p>
    <w:p>
      <w:pPr/>
      <w:r>
        <w:rPr>
          <w:b/>
        </w:rPr>
        <w:t>Meeting.</w:t>
      </w:r>
      <w:r>
        <w:t xml:space="preserve"> October 19, 2026, 2:00 to 2:45 PM MST, on Zoom. Participants: Vyshanth Buddani (stakeholder) and all five team members: Shrey Bishnoi, Arsha Jindal, Ritik Agarwal, Vatsal Nirmal and Maulik Jadav. </w:t>
      </w:r>
      <w:r>
        <w:rPr>
          <w:b/>
        </w:rPr>
        <w:t>Notes:</w:t>
      </w:r>
      <w:r>
        <w:t xml:space="preserve"> the team walked through the plan and design (no working system yet). Vyshanth praised the planned replay script and change log and asked us to keep the defaults simple so users are not asked unnecessary questions. Because nothing was running yet, his review of the working system and results was done in writing afterwards.</w:t>
      </w:r>
    </w:p>
    <w:p>
      <w:pPr/>
      <w:r>
        <w:rPr>
          <w:b/>
        </w:rPr>
        <w:t>Review of the working system (October 28, 2026).</w:t>
      </w:r>
      <w:r>
        <w:t xml:space="preserve"> Once the system was built we sent Vyshanth the demo on his file (Section 4), the results (Section 3) and a decision form; he answered in writing and signed off that he reviewed both. </w:t>
      </w:r>
      <w:r>
        <w:rPr>
          <w:b/>
        </w:rPr>
        <w:t>Useful:</w:t>
      </w:r>
      <w:r>
        <w:t xml:space="preserve"> the replay script, the change log and the approvals, which he said give full auditability and would make him trust an answer; 3 questions on his file is ideal and the report layout can stay. </w:t>
      </w:r>
      <w:r>
        <w:rPr>
          <w:b/>
        </w:rPr>
        <w:t>Still unmet:</w:t>
      </w:r>
      <w:r>
        <w:t xml:space="preserve"> inconsistent date strings and negative refund rows. The small model's speed (about 15 s) convinced him it should be the default.</w:t>
      </w:r>
    </w:p>
    <w:p>
      <w:pPr/>
      <w:r>
        <w:t>Table 1 lists his feedback, what we did about it and what comes next. Rows 1 to 5 come from the Milestone 1 meeting on September 28, 2026; rows 6 to 9 come from his October 28 review.</w:t>
      </w:r>
    </w:p>
    <w:p>
      <w:pPr>
        <w:keepNext/>
        <w:spacing w:after="160"/>
      </w:pPr>
      <w:r>
        <w:rPr>
          <w:i/>
          <w:sz w:val="19"/>
        </w:rPr>
        <w:t>Table 1: Feedback → Team response → Next action.</w:t>
      </w:r>
    </w:p>
    <w:tbl>
      <w:tblPr>
        <w:tblStyle w:val="TableGrid"/>
        <w:tblW w:type="dxa" w:w="9360"/>
        <w:jc w:val="center"/>
        <w:tblLayout w:type="fixed"/>
        <w:tblLook w:firstColumn="1" w:firstRow="1" w:lastColumn="0" w:lastRow="0" w:noHBand="0" w:noVBand="1" w:val="04A0"/>
        <w:tblLayout w:type="fixed"/>
      </w:tblPr>
      <w:tblGrid>
        <w:gridCol w:w="360"/>
        <w:gridCol w:w="2808"/>
        <w:gridCol w:w="3528"/>
        <w:gridCol w:w="2664"/>
      </w:tblGrid>
      <w:tr>
        <w:trPr>
          <w:tblHeader w:val="true"/>
          <w:cantSplit/>
        </w:trPr>
        <w:tc>
          <w:tcPr>
            <w:tcW w:type="dxa" w:w="360"/>
            <w:shd w:val="clear" w:color="auto" w:fill="E7E6E6"/>
          </w:tcPr>
          <w:p>
            <w:pPr>
              <w:spacing w:after="0" w:before="0" w:line="240" w:lineRule="auto"/>
            </w:pPr>
            <w:r/>
            <w:r>
              <w:rPr>
                <w:b/>
                <w:sz w:val="16"/>
              </w:rPr>
              <w:t>#</w:t>
            </w:r>
          </w:p>
        </w:tc>
        <w:tc>
          <w:tcPr>
            <w:tcW w:type="dxa" w:w="2808"/>
            <w:shd w:val="clear" w:color="auto" w:fill="E7E6E6"/>
          </w:tcPr>
          <w:p>
            <w:pPr>
              <w:spacing w:after="0" w:before="0" w:line="240" w:lineRule="auto"/>
            </w:pPr>
            <w:r/>
            <w:r>
              <w:rPr>
                <w:b/>
                <w:sz w:val="16"/>
              </w:rPr>
              <w:t>Feedback</w:t>
            </w:r>
          </w:p>
        </w:tc>
        <w:tc>
          <w:tcPr>
            <w:tcW w:type="dxa" w:w="3528"/>
            <w:shd w:val="clear" w:color="auto" w:fill="E7E6E6"/>
          </w:tcPr>
          <w:p>
            <w:pPr>
              <w:spacing w:after="0" w:before="0" w:line="240" w:lineRule="auto"/>
            </w:pPr>
            <w:r/>
            <w:r>
              <w:rPr>
                <w:b/>
                <w:sz w:val="16"/>
              </w:rPr>
              <w:t>Team response</w:t>
            </w:r>
          </w:p>
        </w:tc>
        <w:tc>
          <w:tcPr>
            <w:tcW w:type="dxa" w:w="2664"/>
            <w:shd w:val="clear" w:color="auto" w:fill="E7E6E6"/>
          </w:tcPr>
          <w:p>
            <w:pPr>
              <w:spacing w:after="0" w:before="0" w:line="240" w:lineRule="auto"/>
            </w:pPr>
            <w:r/>
            <w:r>
              <w:rPr>
                <w:b/>
                <w:sz w:val="16"/>
              </w:rPr>
              <w:t>Next action</w:t>
            </w:r>
          </w:p>
        </w:tc>
      </w:tr>
      <w:tr>
        <w:trPr>
          <w:cantSplit/>
        </w:trPr>
        <w:tc>
          <w:tcPr>
            <w:tcW w:type="dxa" w:w="360"/>
          </w:tcPr>
          <w:p>
            <w:pPr>
              <w:spacing w:after="0" w:before="0" w:line="240" w:lineRule="auto"/>
            </w:pPr>
            <w:r/>
            <w:r>
              <w:rPr>
                <w:sz w:val="16"/>
              </w:rPr>
              <w:t>1</w:t>
            </w:r>
          </w:p>
        </w:tc>
        <w:tc>
          <w:tcPr>
            <w:tcW w:type="dxa" w:w="2808"/>
          </w:tcPr>
          <w:p>
            <w:pPr>
              <w:spacing w:after="0" w:before="0" w:line="240" w:lineRule="auto"/>
            </w:pPr>
            <w:r/>
            <w:r>
              <w:rPr>
                <w:sz w:val="16"/>
              </w:rPr>
              <w:t>Correctness first: never change the original, log every change, ask before uncertain changes.</w:t>
            </w:r>
          </w:p>
        </w:tc>
        <w:tc>
          <w:tcPr>
            <w:tcW w:type="dxa" w:w="3528"/>
          </w:tcPr>
          <w:p>
            <w:pPr>
              <w:spacing w:after="0" w:before="0" w:line="240" w:lineRule="auto"/>
            </w:pPr>
            <w:r/>
            <w:r>
              <w:rPr>
                <w:sz w:val="16"/>
              </w:rPr>
              <w:t>Original kept read-only; every fix is a new version with a logged reason, rows and cells touched, risk and approval. Risk is set in code, not by the model.</w:t>
            </w:r>
          </w:p>
        </w:tc>
        <w:tc>
          <w:tcPr>
            <w:tcW w:type="dxa" w:w="2664"/>
          </w:tcPr>
          <w:p>
            <w:pPr>
              <w:spacing w:after="0" w:before="0" w:line="240" w:lineRule="auto"/>
            </w:pPr>
            <w:r/>
            <w:r>
              <w:rPr>
                <w:sz w:val="16"/>
              </w:rPr>
              <w:t>Done; he confirmed the outputs give full auditability.</w:t>
            </w:r>
          </w:p>
        </w:tc>
      </w:tr>
      <w:tr>
        <w:trPr>
          <w:cantSplit/>
        </w:trPr>
        <w:tc>
          <w:tcPr>
            <w:tcW w:type="dxa" w:w="360"/>
          </w:tcPr>
          <w:p>
            <w:pPr>
              <w:spacing w:after="0" w:before="0" w:line="240" w:lineRule="auto"/>
            </w:pPr>
            <w:r/>
            <w:r>
              <w:rPr>
                <w:sz w:val="16"/>
              </w:rPr>
              <w:t>2</w:t>
            </w:r>
          </w:p>
        </w:tc>
        <w:tc>
          <w:tcPr>
            <w:tcW w:type="dxa" w:w="2808"/>
          </w:tcPr>
          <w:p>
            <w:pPr>
              <w:spacing w:after="0" w:before="0" w:line="240" w:lineRule="auto"/>
            </w:pPr>
            <w:r/>
            <w:r>
              <w:rPr>
                <w:sz w:val="16"/>
              </w:rPr>
              <w:t>Only simple formatting fixes may run without asking.</w:t>
            </w:r>
          </w:p>
        </w:tc>
        <w:tc>
          <w:tcPr>
            <w:tcW w:type="dxa" w:w="3528"/>
          </w:tcPr>
          <w:p>
            <w:pPr>
              <w:spacing w:after="0" w:before="0" w:line="240" w:lineRule="auto"/>
            </w:pPr>
            <w:r/>
            <w:r>
              <w:rPr>
                <w:sz w:val="16"/>
              </w:rPr>
              <w:t>Trimming, case or space merges and clean parses run on their own; everything else asks (3 times on his file).</w:t>
            </w:r>
          </w:p>
        </w:tc>
        <w:tc>
          <w:tcPr>
            <w:tcW w:type="dxa" w:w="2664"/>
          </w:tcPr>
          <w:p>
            <w:pPr>
              <w:spacing w:after="0" w:before="0" w:line="240" w:lineRule="auto"/>
            </w:pPr>
            <w:r/>
            <w:r>
              <w:rPr>
                <w:sz w:val="16"/>
              </w:rPr>
              <w:t>Keep; he finds 3 questions ideal.</w:t>
            </w:r>
          </w:p>
        </w:tc>
      </w:tr>
      <w:tr>
        <w:trPr>
          <w:cantSplit/>
        </w:trPr>
        <w:tc>
          <w:tcPr>
            <w:tcW w:type="dxa" w:w="360"/>
          </w:tcPr>
          <w:p>
            <w:pPr>
              <w:spacing w:after="0" w:before="0" w:line="240" w:lineRule="auto"/>
            </w:pPr>
            <w:r/>
            <w:r>
              <w:rPr>
                <w:sz w:val="16"/>
              </w:rPr>
              <w:t>3</w:t>
            </w:r>
          </w:p>
        </w:tc>
        <w:tc>
          <w:tcPr>
            <w:tcW w:type="dxa" w:w="2808"/>
          </w:tcPr>
          <w:p>
            <w:pPr>
              <w:spacing w:after="0" w:before="0" w:line="240" w:lineRule="auto"/>
            </w:pPr>
            <w:r/>
            <w:r>
              <w:rPr>
                <w:sz w:val="16"/>
              </w:rPr>
              <w:t>Stay focused on CSV/Excel and common tabular issues.</w:t>
            </w:r>
          </w:p>
        </w:tc>
        <w:tc>
          <w:tcPr>
            <w:tcW w:type="dxa" w:w="3528"/>
          </w:tcPr>
          <w:p>
            <w:pPr>
              <w:spacing w:after="0" w:before="0" w:line="240" w:lineRule="auto"/>
            </w:pPr>
            <w:r/>
            <w:r>
              <w:rPr>
                <w:sz w:val="16"/>
              </w:rPr>
              <w:t>8 issue types, 7 check tools, 9 fix tools; no new formats.</w:t>
            </w:r>
          </w:p>
        </w:tc>
        <w:tc>
          <w:tcPr>
            <w:tcW w:type="dxa" w:w="2664"/>
          </w:tcPr>
          <w:p>
            <w:pPr>
              <w:spacing w:after="0" w:before="0" w:line="240" w:lineRule="auto"/>
            </w:pPr>
            <w:r/>
            <w:r>
              <w:rPr>
                <w:sz w:val="16"/>
              </w:rPr>
              <w:t>Scope agreed (below).</w:t>
            </w:r>
          </w:p>
        </w:tc>
      </w:tr>
      <w:tr>
        <w:trPr>
          <w:cantSplit/>
        </w:trPr>
        <w:tc>
          <w:tcPr>
            <w:tcW w:type="dxa" w:w="360"/>
          </w:tcPr>
          <w:p>
            <w:pPr>
              <w:spacing w:after="0" w:before="0" w:line="240" w:lineRule="auto"/>
            </w:pPr>
            <w:r/>
            <w:r>
              <w:rPr>
                <w:sz w:val="16"/>
              </w:rPr>
              <w:t>4</w:t>
            </w:r>
          </w:p>
        </w:tc>
        <w:tc>
          <w:tcPr>
            <w:tcW w:type="dxa" w:w="2808"/>
          </w:tcPr>
          <w:p>
            <w:pPr>
              <w:spacing w:after="0" w:before="0" w:line="240" w:lineRule="auto"/>
            </w:pPr>
            <w:r/>
            <w:r>
              <w:rPr>
                <w:sz w:val="16"/>
              </w:rPr>
              <w:t>Rules file first; trusted-document retrieval later.</w:t>
            </w:r>
          </w:p>
        </w:tc>
        <w:tc>
          <w:tcPr>
            <w:tcW w:type="dxa" w:w="3528"/>
          </w:tcPr>
          <w:p>
            <w:pPr>
              <w:spacing w:after="0" w:before="0" w:line="240" w:lineRule="auto"/>
            </w:pPr>
            <w:r/>
            <w:r>
              <w:rPr>
                <w:rFonts w:ascii="Courier New" w:hAnsi="Courier New" w:eastAsia="Courier New"/>
                <w:sz w:val="13"/>
              </w:rPr>
              <w:t>lookup_rules</w:t>
            </w:r>
            <w:r>
              <w:rPr>
                <w:sz w:val="16"/>
              </w:rPr>
              <w:t xml:space="preserve"> reads a JSON rules file. Retrieval not built.</w:t>
            </w:r>
          </w:p>
        </w:tc>
        <w:tc>
          <w:tcPr>
            <w:tcW w:type="dxa" w:w="2664"/>
          </w:tcPr>
          <w:p>
            <w:pPr>
              <w:spacing w:after="0" w:before="0" w:line="240" w:lineRule="auto"/>
            </w:pPr>
            <w:r/>
            <w:r>
              <w:rPr>
                <w:sz w:val="16"/>
              </w:rPr>
              <w:t>Retrieval stays optional.</w:t>
            </w:r>
          </w:p>
        </w:tc>
      </w:tr>
      <w:tr>
        <w:trPr>
          <w:cantSplit/>
        </w:trPr>
        <w:tc>
          <w:tcPr>
            <w:tcW w:type="dxa" w:w="360"/>
          </w:tcPr>
          <w:p>
            <w:pPr>
              <w:spacing w:after="0" w:before="0" w:line="240" w:lineRule="auto"/>
            </w:pPr>
            <w:r/>
            <w:r>
              <w:rPr>
                <w:sz w:val="16"/>
              </w:rPr>
              <w:t>5</w:t>
            </w:r>
          </w:p>
        </w:tc>
        <w:tc>
          <w:tcPr>
            <w:tcW w:type="dxa" w:w="2808"/>
          </w:tcPr>
          <w:p>
            <w:pPr>
              <w:spacing w:after="0" w:before="0" w:line="240" w:lineRule="auto"/>
            </w:pPr>
            <w:r/>
            <w:r>
              <w:rPr>
                <w:sz w:val="16"/>
              </w:rPr>
              <w:t>Treat the numeric targets as initial goals; adjust after testing.</w:t>
            </w:r>
          </w:p>
        </w:tc>
        <w:tc>
          <w:tcPr>
            <w:tcW w:type="dxa" w:w="3528"/>
          </w:tcPr>
          <w:p>
            <w:pPr>
              <w:spacing w:after="0" w:before="0" w:line="240" w:lineRule="auto"/>
            </w:pPr>
            <w:r/>
            <w:r>
              <w:rPr>
                <w:sz w:val="16"/>
              </w:rPr>
              <w:t>All targets measured (Section 3); speed with the large model misses 60 s.</w:t>
            </w:r>
          </w:p>
        </w:tc>
        <w:tc>
          <w:tcPr>
            <w:tcW w:type="dxa" w:w="2664"/>
          </w:tcPr>
          <w:p>
            <w:pPr>
              <w:spacing w:after="0" w:before="0" w:line="240" w:lineRule="auto"/>
            </w:pPr>
            <w:r/>
            <w:r>
              <w:rPr>
                <w:sz w:val="16"/>
              </w:rPr>
              <w:t>Adjusted targets agreed (below).</w:t>
            </w:r>
          </w:p>
        </w:tc>
      </w:tr>
      <w:tr>
        <w:trPr>
          <w:cantSplit/>
        </w:trPr>
        <w:tc>
          <w:tcPr>
            <w:tcW w:type="dxa" w:w="360"/>
          </w:tcPr>
          <w:p>
            <w:pPr>
              <w:spacing w:after="0" w:before="0" w:line="240" w:lineRule="auto"/>
            </w:pPr>
            <w:r/>
            <w:r>
              <w:rPr>
                <w:sz w:val="16"/>
              </w:rPr>
              <w:t>6</w:t>
            </w:r>
          </w:p>
        </w:tc>
        <w:tc>
          <w:tcPr>
            <w:tcW w:type="dxa" w:w="2808"/>
          </w:tcPr>
          <w:p>
            <w:pPr>
              <w:spacing w:after="0" w:before="0" w:line="240" w:lineRule="auto"/>
            </w:pPr>
            <w:r/>
            <w:r>
              <w:rPr>
                <w:sz w:val="16"/>
              </w:rPr>
              <w:t>Make the small model the default and keep the 60 s target; let users switch to the large model.</w:t>
            </w:r>
          </w:p>
        </w:tc>
        <w:tc>
          <w:tcPr>
            <w:tcW w:type="dxa" w:w="3528"/>
          </w:tcPr>
          <w:p>
            <w:pPr>
              <w:spacing w:after="0" w:before="0" w:line="240" w:lineRule="auto"/>
            </w:pPr>
            <w:r/>
            <w:r>
              <w:rPr>
                <w:sz w:val="16"/>
              </w:rPr>
              <w:t>Small model with the rule: about 15 s, 90% / 80% on held-out tasks (Table 7).</w:t>
            </w:r>
          </w:p>
        </w:tc>
        <w:tc>
          <w:tcPr>
            <w:tcW w:type="dxa" w:w="2664"/>
          </w:tcPr>
          <w:p>
            <w:pPr>
              <w:spacing w:after="0" w:before="0" w:line="240" w:lineRule="auto"/>
            </w:pPr>
            <w:r/>
            <w:r>
              <w:rPr>
                <w:sz w:val="16"/>
              </w:rPr>
              <w:t>Make 30B the default with an option for 235B; close the gap to 90%.</w:t>
            </w:r>
          </w:p>
        </w:tc>
      </w:tr>
      <w:tr>
        <w:trPr>
          <w:cantSplit/>
        </w:trPr>
        <w:tc>
          <w:tcPr>
            <w:tcW w:type="dxa" w:w="360"/>
          </w:tcPr>
          <w:p>
            <w:pPr>
              <w:spacing w:after="0" w:before="0" w:line="240" w:lineRule="auto"/>
            </w:pPr>
            <w:r/>
            <w:r>
              <w:rPr>
                <w:sz w:val="16"/>
              </w:rPr>
              <w:t>7</w:t>
            </w:r>
          </w:p>
        </w:tc>
        <w:tc>
          <w:tcPr>
            <w:tcW w:type="dxa" w:w="2808"/>
          </w:tcPr>
          <w:p>
            <w:pPr>
              <w:spacing w:after="0" w:before="0" w:line="240" w:lineRule="auto"/>
            </w:pPr>
            <w:r/>
            <w:r>
              <w:rPr>
                <w:sz w:val="16"/>
              </w:rPr>
              <w:t>Blank unreadable dates and convert clear date formats automatically; ask only on ambiguous dates.</w:t>
            </w:r>
          </w:p>
        </w:tc>
        <w:tc>
          <w:tcPr>
            <w:tcW w:type="dxa" w:w="3528"/>
          </w:tcPr>
          <w:p>
            <w:pPr>
              <w:spacing w:after="0" w:before="0" w:line="240" w:lineRule="auto"/>
            </w:pPr>
            <w:r/>
            <w:r>
              <w:rPr>
                <w:sz w:val="16"/>
              </w:rPr>
              <w:t>Today an unreadable date asks first (medium risk) and only YYYY-MM-DD is accepted.</w:t>
            </w:r>
          </w:p>
        </w:tc>
        <w:tc>
          <w:tcPr>
            <w:tcW w:type="dxa" w:w="2664"/>
          </w:tcPr>
          <w:p>
            <w:pPr>
              <w:spacing w:after="0" w:before="0" w:line="240" w:lineRule="auto"/>
            </w:pPr>
            <w:r/>
            <w:r>
              <w:rPr>
                <w:sz w:val="16"/>
              </w:rPr>
              <w:t>Make both low risk and logged; ask only for dates like 03/04/2026.</w:t>
            </w:r>
          </w:p>
        </w:tc>
      </w:tr>
      <w:tr>
        <w:trPr>
          <w:cantSplit/>
        </w:trPr>
        <w:tc>
          <w:tcPr>
            <w:tcW w:type="dxa" w:w="360"/>
          </w:tcPr>
          <w:p>
            <w:pPr>
              <w:spacing w:after="0" w:before="0" w:line="240" w:lineRule="auto"/>
            </w:pPr>
            <w:r/>
            <w:r>
              <w:rPr>
                <w:sz w:val="16"/>
              </w:rPr>
              <w:t>8</w:t>
            </w:r>
          </w:p>
        </w:tc>
        <w:tc>
          <w:tcPr>
            <w:tcW w:type="dxa" w:w="2808"/>
          </w:tcPr>
          <w:p>
            <w:pPr>
              <w:spacing w:after="0" w:before="0" w:line="240" w:lineRule="auto"/>
            </w:pPr>
            <w:r/>
            <w:r>
              <w:rPr>
                <w:sz w:val="16"/>
              </w:rPr>
              <w:t>Let a rules file mark negative quantities as refunds (</w:t>
            </w:r>
            <w:r>
              <w:rPr>
                <w:rFonts w:ascii="Courier New" w:hAnsi="Courier New" w:eastAsia="Courier New"/>
                <w:sz w:val="13"/>
              </w:rPr>
              <w:t>allow_negative_quantities</w:t>
            </w:r>
            <w:r>
              <w:rPr>
                <w:sz w:val="16"/>
              </w:rPr>
              <w:t>).</w:t>
            </w:r>
          </w:p>
        </w:tc>
        <w:tc>
          <w:tcPr>
            <w:tcW w:type="dxa" w:w="3528"/>
          </w:tcPr>
          <w:p>
            <w:pPr>
              <w:spacing w:after="0" w:before="0" w:line="240" w:lineRule="auto"/>
            </w:pPr>
            <w:r/>
            <w:r>
              <w:rPr>
                <w:sz w:val="16"/>
              </w:rPr>
              <w:t>Not supported yet; negatives are always treated as rule breaks.</w:t>
            </w:r>
          </w:p>
        </w:tc>
        <w:tc>
          <w:tcPr>
            <w:tcW w:type="dxa" w:w="2664"/>
          </w:tcPr>
          <w:p>
            <w:pPr>
              <w:spacing w:after="0" w:before="0" w:line="240" w:lineRule="auto"/>
            </w:pPr>
            <w:r/>
            <w:r>
              <w:rPr>
                <w:sz w:val="16"/>
              </w:rPr>
              <w:t>Add the rule key; keep such rows without asking.</w:t>
            </w:r>
          </w:p>
        </w:tc>
      </w:tr>
      <w:tr>
        <w:trPr>
          <w:cantSplit/>
        </w:trPr>
        <w:tc>
          <w:tcPr>
            <w:tcW w:type="dxa" w:w="360"/>
          </w:tcPr>
          <w:p>
            <w:pPr>
              <w:spacing w:after="0" w:before="0" w:line="240" w:lineRule="auto"/>
            </w:pPr>
            <w:r/>
            <w:r>
              <w:rPr>
                <w:sz w:val="16"/>
              </w:rPr>
              <w:t>9</w:t>
            </w:r>
          </w:p>
        </w:tc>
        <w:tc>
          <w:tcPr>
            <w:tcW w:type="dxa" w:w="2808"/>
          </w:tcPr>
          <w:p>
            <w:pPr>
              <w:spacing w:after="0" w:before="0" w:line="240" w:lineRule="auto"/>
            </w:pPr>
            <w:r/>
            <w:r>
              <w:rPr>
                <w:sz w:val="16"/>
              </w:rPr>
              <w:t>Keep checking only question columns; drop near-duplicates; skip the code sandbox.</w:t>
            </w:r>
          </w:p>
        </w:tc>
        <w:tc>
          <w:tcPr>
            <w:tcW w:type="dxa" w:w="3528"/>
          </w:tcPr>
          <w:p>
            <w:pPr>
              <w:spacing w:after="0" w:before="0" w:line="240" w:lineRule="auto"/>
            </w:pPr>
            <w:r/>
            <w:r>
              <w:rPr>
                <w:sz w:val="16"/>
              </w:rPr>
              <w:t>Matches the current design.</w:t>
            </w:r>
          </w:p>
        </w:tc>
        <w:tc>
          <w:tcPr>
            <w:tcW w:type="dxa" w:w="2664"/>
          </w:tcPr>
          <w:p>
            <w:pPr>
              <w:spacing w:after="0" w:before="0" w:line="240" w:lineRule="auto"/>
            </w:pPr>
            <w:r/>
            <w:r>
              <w:rPr>
                <w:sz w:val="16"/>
              </w:rPr>
              <w:t>Removed from remaining work (Section 6).</w:t>
            </w:r>
          </w:p>
        </w:tc>
      </w:tr>
    </w:tbl>
    <w:p>
      <w:pPr>
        <w:spacing w:after="40"/>
      </w:pPr>
    </w:p>
    <w:p>
      <w:pPr/>
      <w:r>
        <w:rPr>
          <w:b/>
        </w:rPr>
        <w:t>Final deliverables and scope (agreed October 28):</w:t>
      </w:r>
      <w:r>
        <w:t xml:space="preserve"> (1) the DataSage command-line tool for one CSV or Excel table, a question and an optional rules file, with the five Milestone 1 outputs (quality report, change log, cleaned copy, answer with caveats, replay script); (2) a Streamlit page for the demo; (3) reusable cleaning recipes; (4) a final evaluation on the held-out tasks plus real messy files; and (5) his ratings of 10 reports and an acceptance test. Out of scope: joins across tables, unstructured data, machine learning, writing back to the source, near-duplicate rows and the code sandbox; trusted-document retrieval only if time allows.</w:t>
      </w:r>
    </w:p>
    <w:p>
      <w:pPr/>
      <w:r>
        <w:rPr>
          <w:b/>
        </w:rPr>
        <w:t>Success criteria (agreed):</w:t>
      </w:r>
      <w:r>
        <w:t xml:space="preserve"> answer accuracy ≥ 90% on the held-out tasks, zero damaged valid data, detection precision ≥ 0.85 and recall ≥ 0.80, planted errors handled ≥ 80%, completion and tool-call success ≥ 95%, at most 3 approvals per question, and ≤ 60 s per question with the small model. Cost is reported in tokens. The acceptance test passes if 3 test files reach ≥ 90% answer accuracy with no valid data corrupted.</w:t>
      </w:r>
    </w:p>
    <w:p>
      <w:pPr>
        <w:pStyle w:val="Heading1"/>
      </w:pPr>
      <w:r>
        <w:t>Section 2  Implemented Agentic System</w:t>
      </w:r>
    </w:p>
    <w:p>
      <w:pPr/>
      <w:r>
        <w:t>DataSage is a single planner agent that calls tools in a loop: the model makes the judgment calls (what to check, which fix fits, when the data is clean enough) and plain Python does every computation. In Figure 1, solid boxes are built, dashed boxes are planned, and NEW marks changes since Milestone 1.</w:t>
      </w:r>
    </w:p>
    <w:p>
      <w:pPr>
        <w:keepNext w:val="0"/>
        <w:spacing w:after="40"/>
        <w:jc w:val="center"/>
      </w:pPr>
      <w:r>
        <w:drawing>
          <wp:inline xmlns:a="http://schemas.openxmlformats.org/drawingml/2006/main" xmlns:pic="http://schemas.openxmlformats.org/drawingml/2006/picture">
            <wp:extent cx="5120640" cy="3799515"/>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120640" cy="3799515"/>
                    </a:xfrm>
                    <a:prstGeom prst="rect"/>
                  </pic:spPr>
                </pic:pic>
              </a:graphicData>
            </a:graphic>
          </wp:inline>
        </w:drawing>
      </w:r>
    </w:p>
    <w:p>
      <w:pPr>
        <w:keepNext w:val="0"/>
        <w:spacing w:after="160"/>
      </w:pPr>
      <w:r>
        <w:rPr>
          <w:i/>
          <w:sz w:val="19"/>
        </w:rPr>
        <w:t xml:space="preserve">Figure 1: DataSage architecture as implemented for Milestone 2. Only the planner (blue) uses a language model. The approval gate and approver (orange) decide on risky fixes. Dashed boxes are not built yet. Full size: </w:t>
      </w:r>
      <w:r>
        <w:rPr>
          <w:rFonts w:ascii="Courier New" w:hAnsi="Courier New" w:eastAsia="Courier New"/>
          <w:i/>
          <w:sz w:val="16"/>
        </w:rPr>
        <w:t>docs/milestone2/architecture.png</w:t>
      </w:r>
      <w:r>
        <w:rPr>
          <w:i/>
          <w:sz w:val="19"/>
        </w:rPr>
        <w:t>.</w:t>
      </w:r>
    </w:p>
    <w:p>
      <w:pPr>
        <w:pStyle w:val="Heading2"/>
      </w:pPr>
      <w:r>
        <w:t>2.1 Workflow from input to output</w:t>
      </w:r>
    </w:p>
    <w:p>
      <w:pPr/>
      <w:r>
        <w:t xml:space="preserve">A user runs </w:t>
      </w:r>
      <w:r>
        <w:rPr>
          <w:rFonts w:ascii="Courier New" w:hAnsi="Courier New" w:eastAsia="Courier New"/>
          <w:sz w:val="19"/>
        </w:rPr>
        <w:t>python -m datasage --input file.csv --request "..." --rules rules.json</w:t>
      </w:r>
      <w:r>
        <w:t>. Step numbers match Figure 1:</w:t>
      </w:r>
    </w:p>
    <w:p>
      <w:pPr>
        <w:pStyle w:val="ListNumber"/>
      </w:pPr>
      <w:r>
        <w:rPr>
          <w:b/>
        </w:rPr>
        <w:t>Load and profile.</w:t>
      </w:r>
      <w:r>
        <w:t xml:space="preserve"> The file is read as text; blank, "NA" and "null" become missing, and a column becomes numeric only if every value is a plain number. The original is kept read-only as version v0.</w:t>
      </w:r>
    </w:p>
    <w:p>
      <w:pPr>
        <w:pStyle w:val="ListNumber"/>
      </w:pPr>
      <w:r>
        <w:rPr>
          <w:b/>
        </w:rPr>
        <w:t>Plan.</w:t>
      </w:r>
      <w:r>
        <w:t xml:space="preserve"> The model gets the question, a profile of each column (type, missing count, distinct values, parse rates, case or space variants) and up to 12 sample rows, unusual rows first; it never sees the full table. It reads the rules and runs checks on the columns the question uses. Findings go into the issue list.</w:t>
      </w:r>
    </w:p>
    <w:p>
      <w:pPr>
        <w:pStyle w:val="ListNumber"/>
      </w:pPr>
      <w:r>
        <w:rPr>
          <w:b/>
        </w:rPr>
        <w:t>Approval gate.</w:t>
      </w:r>
      <w:r>
        <w:t xml:space="preserve"> The model proposes one fix per call, with a reason. The fix runs as a dry run on a copy, and code sets its risk from the fix type and what changed. Low risk goes through; medium and high risk go to the approver with the table before and after. A rejected fix becomes a caveat and must not be retried.</w:t>
      </w:r>
    </w:p>
    <w:p>
      <w:pPr>
        <w:pStyle w:val="ListNumber"/>
      </w:pPr>
      <w:r>
        <w:rPr>
          <w:b/>
        </w:rPr>
        <w:t>Apply.</w:t>
      </w:r>
      <w:r>
        <w:t xml:space="preserve"> An accepted fix becomes a new version (v1, v2, ...) with a change-log entry.</w:t>
      </w:r>
    </w:p>
    <w:p>
      <w:pPr>
        <w:pStyle w:val="ListNumber"/>
      </w:pPr>
      <w:r>
        <w:rPr>
          <w:b/>
        </w:rPr>
        <w:t>Validate.</w:t>
      </w:r>
      <w:r>
        <w:t xml:space="preserve"> Before the commit, removed rows must match the declared rows, no other column may change, cell counts and totals must reconcile, and the original check is re-run. On failure the change is dropped and the problems go back to the model.</w:t>
      </w:r>
    </w:p>
    <w:p>
      <w:pPr>
        <w:pStyle w:val="ListNumber"/>
      </w:pPr>
      <w:r>
        <w:rPr>
          <w:b/>
        </w:rPr>
        <w:t>Analyze, report, ground.</w:t>
      </w:r>
      <w:r>
        <w:t xml:space="preserve"> The model calls </w:t>
      </w:r>
      <w:r>
        <w:rPr>
          <w:rFonts w:ascii="Courier New" w:hAnsi="Courier New" w:eastAsia="Courier New"/>
          <w:sz w:val="19"/>
        </w:rPr>
        <w:t>analyze</w:t>
      </w:r>
      <w:r>
        <w:t xml:space="preserve"> (group by, metric, aggregation, filters), which refuses to add up a text column, then </w:t>
      </w:r>
      <w:r>
        <w:rPr>
          <w:rFonts w:ascii="Courier New" w:hAnsi="Courier New" w:eastAsia="Courier New"/>
          <w:sz w:val="19"/>
        </w:rPr>
        <w:t>finish</w:t>
      </w:r>
      <w:r>
        <w:t xml:space="preserve">. The run writes </w:t>
      </w:r>
      <w:r>
        <w:rPr>
          <w:rFonts w:ascii="Courier New" w:hAnsi="Courier New" w:eastAsia="Courier New"/>
          <w:sz w:val="19"/>
        </w:rPr>
        <w:t>report.md</w:t>
      </w:r>
      <w:r>
        <w:t xml:space="preserve">, </w:t>
      </w:r>
      <w:r>
        <w:rPr>
          <w:rFonts w:ascii="Courier New" w:hAnsi="Courier New" w:eastAsia="Courier New"/>
          <w:sz w:val="19"/>
        </w:rPr>
        <w:t>cleaned.csv</w:t>
      </w:r>
      <w:r>
        <w:t xml:space="preserve">, </w:t>
      </w:r>
      <w:r>
        <w:rPr>
          <w:rFonts w:ascii="Courier New" w:hAnsi="Courier New" w:eastAsia="Courier New"/>
          <w:sz w:val="19"/>
        </w:rPr>
        <w:t>replay.py</w:t>
      </w:r>
      <w:r>
        <w:t xml:space="preserve"> (plain pandas that repeats the approved fixes) and </w:t>
      </w:r>
      <w:r>
        <w:rPr>
          <w:rFonts w:ascii="Courier New" w:hAnsi="Courier New" w:eastAsia="Courier New"/>
          <w:sz w:val="19"/>
        </w:rPr>
        <w:t>trace.jsonl</w:t>
      </w:r>
      <w:r>
        <w:t>, and flags any summary number no tool produced.</w:t>
      </w:r>
    </w:p>
    <w:p>
      <w:pPr/>
      <w:r>
        <w:rPr>
          <w:b/>
        </w:rPr>
        <w:t>Changes since Milestone 1.</w:t>
      </w:r>
      <w:r>
        <w:t xml:space="preserve"> (a) The sandboxed </w:t>
      </w:r>
      <w:r>
        <w:rPr>
          <w:rFonts w:ascii="Courier New" w:hAnsi="Courier New" w:eastAsia="Courier New"/>
          <w:sz w:val="19"/>
        </w:rPr>
        <w:t>run_pandas</w:t>
      </w:r>
      <w:r>
        <w:t xml:space="preserve"> tool is not built yet, so analysis is structured only; every benchmark question fits that form. (b) We dropped </w:t>
      </w:r>
      <w:r>
        <w:rPr>
          <w:rFonts w:ascii="Courier New" w:hAnsi="Courier New" w:eastAsia="Courier New"/>
          <w:sz w:val="19"/>
        </w:rPr>
        <w:t>flag_rows</w:t>
      </w:r>
      <w:r>
        <w:t xml:space="preserve"> and </w:t>
      </w:r>
      <w:r>
        <w:rPr>
          <w:rFonts w:ascii="Courier New" w:hAnsi="Courier New" w:eastAsia="Courier New"/>
          <w:sz w:val="19"/>
        </w:rPr>
        <w:t>ask_user</w:t>
      </w:r>
      <w:r>
        <w:t>: asking now happens inside each fix call through the gate, and a rejection becomes a caveat, so the model never decides on its own whether to ask. (c) The model sees the chat history with each tool result cut to 6,000 characters, not a compact state summary rebuilt every step. Runs are short (median 12 tool calls), so the history fits, but it costs tokens (Section 5). (d) After the failure analysis we added one rule to the system prompt about rule-breaking rows (Section 5); results are reported with and without it. (e) Dates are accepted only as YYYY-MM-DD, so a different format such as 03/04/2026 is flagged as invalid, not converted (planned, Section 6). Near-duplicate rows are not detected; the stakeholder dropped them from scope.</w:t>
      </w:r>
    </w:p>
    <w:p>
      <w:pPr>
        <w:pStyle w:val="Heading2"/>
      </w:pPr>
      <w:r>
        <w:t>2.2 Agentic mechanisms</w:t>
      </w:r>
    </w:p>
    <w:p>
      <w:pPr/>
      <w:r>
        <w:t>Table 2 lists each mechanism, when it runs, what it reads or updates, and how it changes what happens next.</w:t>
      </w:r>
    </w:p>
    <w:p>
      <w:pPr>
        <w:keepNext/>
        <w:spacing w:after="160"/>
      </w:pPr>
      <w:r>
        <w:rPr>
          <w:i/>
          <w:sz w:val="19"/>
        </w:rPr>
        <w:t>Table 2: Agentic mechanisms in the implemented system.</w:t>
      </w:r>
    </w:p>
    <w:tbl>
      <w:tblPr>
        <w:tblStyle w:val="TableGrid"/>
        <w:tblW w:type="dxa" w:w="9360"/>
        <w:jc w:val="center"/>
        <w:tblLayout w:type="fixed"/>
        <w:tblLook w:firstColumn="1" w:firstRow="1" w:lastColumn="0" w:lastRow="0" w:noHBand="0" w:noVBand="1" w:val="04A0"/>
        <w:tblLayout w:type="fixed"/>
      </w:tblPr>
      <w:tblGrid>
        <w:gridCol w:w="2088"/>
        <w:gridCol w:w="1800"/>
        <w:gridCol w:w="2664"/>
        <w:gridCol w:w="2808"/>
      </w:tblGrid>
      <w:tr>
        <w:trPr>
          <w:tblHeader w:val="true"/>
          <w:cantSplit/>
        </w:trPr>
        <w:tc>
          <w:tcPr>
            <w:tcW w:type="dxa" w:w="2088"/>
            <w:shd w:val="clear" w:color="auto" w:fill="E7E6E6"/>
          </w:tcPr>
          <w:p>
            <w:pPr>
              <w:spacing w:after="0" w:before="0" w:line="240" w:lineRule="auto"/>
            </w:pPr>
            <w:r/>
            <w:r>
              <w:rPr>
                <w:b/>
                <w:sz w:val="17"/>
              </w:rPr>
              <w:t>Mechanism</w:t>
            </w:r>
          </w:p>
        </w:tc>
        <w:tc>
          <w:tcPr>
            <w:tcW w:type="dxa" w:w="1800"/>
            <w:shd w:val="clear" w:color="auto" w:fill="E7E6E6"/>
          </w:tcPr>
          <w:p>
            <w:pPr>
              <w:spacing w:after="0" w:before="0" w:line="240" w:lineRule="auto"/>
            </w:pPr>
            <w:r/>
            <w:r>
              <w:rPr>
                <w:b/>
                <w:sz w:val="17"/>
              </w:rPr>
              <w:t>When it is used</w:t>
            </w:r>
          </w:p>
        </w:tc>
        <w:tc>
          <w:tcPr>
            <w:tcW w:type="dxa" w:w="2664"/>
            <w:shd w:val="clear" w:color="auto" w:fill="E7E6E6"/>
          </w:tcPr>
          <w:p>
            <w:pPr>
              <w:spacing w:after="0" w:before="0" w:line="240" w:lineRule="auto"/>
            </w:pPr>
            <w:r/>
            <w:r>
              <w:rPr>
                <w:b/>
                <w:sz w:val="17"/>
              </w:rPr>
              <w:t>Reads / updates</w:t>
            </w:r>
          </w:p>
        </w:tc>
        <w:tc>
          <w:tcPr>
            <w:tcW w:type="dxa" w:w="2808"/>
            <w:shd w:val="clear" w:color="auto" w:fill="E7E6E6"/>
          </w:tcPr>
          <w:p>
            <w:pPr>
              <w:spacing w:after="0" w:before="0" w:line="240" w:lineRule="auto"/>
            </w:pPr>
            <w:r/>
            <w:r>
              <w:rPr>
                <w:b/>
                <w:sz w:val="17"/>
              </w:rPr>
              <w:t>Effect on the next action</w:t>
            </w:r>
          </w:p>
        </w:tc>
      </w:tr>
      <w:tr>
        <w:trPr>
          <w:cantSplit/>
        </w:trPr>
        <w:tc>
          <w:tcPr>
            <w:tcW w:type="dxa" w:w="2088"/>
          </w:tcPr>
          <w:p>
            <w:pPr>
              <w:spacing w:after="0" w:before="0" w:line="240" w:lineRule="auto"/>
            </w:pPr>
            <w:r/>
            <w:r>
              <w:rPr>
                <w:sz w:val="17"/>
              </w:rPr>
              <w:t>Planner agent (one LLM with tool calling)</w:t>
            </w:r>
          </w:p>
        </w:tc>
        <w:tc>
          <w:tcPr>
            <w:tcW w:type="dxa" w:w="1800"/>
          </w:tcPr>
          <w:p>
            <w:pPr>
              <w:spacing w:after="0" w:before="0" w:line="240" w:lineRule="auto"/>
            </w:pPr>
            <w:r/>
            <w:r>
              <w:rPr>
                <w:sz w:val="17"/>
              </w:rPr>
              <w:t xml:space="preserve">Every turn until </w:t>
            </w:r>
            <w:r>
              <w:rPr>
                <w:rFonts w:ascii="Courier New" w:hAnsi="Courier New" w:eastAsia="Courier New"/>
                <w:sz w:val="14"/>
              </w:rPr>
              <w:t>finish</w:t>
            </w:r>
            <w:r>
              <w:rPr>
                <w:sz w:val="17"/>
              </w:rPr>
              <w:t xml:space="preserve"> or 30 tool calls</w:t>
            </w:r>
          </w:p>
        </w:tc>
        <w:tc>
          <w:tcPr>
            <w:tcW w:type="dxa" w:w="2664"/>
          </w:tcPr>
          <w:p>
            <w:pPr>
              <w:spacing w:after="0" w:before="0" w:line="240" w:lineRule="auto"/>
            </w:pPr>
            <w:r/>
            <w:r>
              <w:rPr>
                <w:sz w:val="17"/>
              </w:rPr>
              <w:t>Reads the question, profile, sample rows and all earlier tool results</w:t>
            </w:r>
          </w:p>
        </w:tc>
        <w:tc>
          <w:tcPr>
            <w:tcW w:type="dxa" w:w="2808"/>
          </w:tcPr>
          <w:p>
            <w:pPr>
              <w:spacing w:after="0" w:before="0" w:line="240" w:lineRule="auto"/>
            </w:pPr>
            <w:r/>
            <w:r>
              <w:rPr>
                <w:sz w:val="17"/>
              </w:rPr>
              <w:t>Picks the next check, fix, analysis or finish. Hitting the budget ends the run with a partial report.</w:t>
            </w:r>
          </w:p>
        </w:tc>
      </w:tr>
      <w:tr>
        <w:trPr>
          <w:cantSplit/>
        </w:trPr>
        <w:tc>
          <w:tcPr>
            <w:tcW w:type="dxa" w:w="2088"/>
          </w:tcPr>
          <w:p>
            <w:pPr>
              <w:spacing w:after="0" w:before="0" w:line="240" w:lineRule="auto"/>
            </w:pPr>
            <w:r/>
            <w:r>
              <w:rPr>
                <w:sz w:val="17"/>
              </w:rPr>
              <w:t xml:space="preserve">Tools (20 JSON schemas: 7 checks, 9 fixes, </w:t>
            </w:r>
            <w:r>
              <w:rPr>
                <w:rFonts w:ascii="Courier New" w:hAnsi="Courier New" w:eastAsia="Courier New"/>
                <w:sz w:val="14"/>
              </w:rPr>
              <w:t>analyze</w:t>
            </w:r>
            <w:r>
              <w:rPr>
                <w:sz w:val="17"/>
              </w:rPr>
              <w:t xml:space="preserve">, </w:t>
            </w:r>
            <w:r>
              <w:rPr>
                <w:rFonts w:ascii="Courier New" w:hAnsi="Courier New" w:eastAsia="Courier New"/>
                <w:sz w:val="14"/>
              </w:rPr>
              <w:t>lookup_rules</w:t>
            </w:r>
            <w:r>
              <w:rPr>
                <w:sz w:val="17"/>
              </w:rPr>
              <w:t xml:space="preserve">, </w:t>
            </w:r>
            <w:r>
              <w:rPr>
                <w:rFonts w:ascii="Courier New" w:hAnsi="Courier New" w:eastAsia="Courier New"/>
                <w:sz w:val="14"/>
              </w:rPr>
              <w:t>profile_dataset</w:t>
            </w:r>
            <w:r>
              <w:rPr>
                <w:sz w:val="17"/>
              </w:rPr>
              <w:t xml:space="preserve">, </w:t>
            </w:r>
            <w:r>
              <w:rPr>
                <w:rFonts w:ascii="Courier New" w:hAnsi="Courier New" w:eastAsia="Courier New"/>
                <w:sz w:val="14"/>
              </w:rPr>
              <w:t>finish</w:t>
            </w:r>
            <w:r>
              <w:rPr>
                <w:sz w:val="17"/>
              </w:rPr>
              <w:t>)</w:t>
            </w:r>
          </w:p>
        </w:tc>
        <w:tc>
          <w:tcPr>
            <w:tcW w:type="dxa" w:w="1800"/>
          </w:tcPr>
          <w:p>
            <w:pPr>
              <w:spacing w:after="0" w:before="0" w:line="240" w:lineRule="auto"/>
            </w:pPr>
            <w:r/>
            <w:r>
              <w:rPr>
                <w:sz w:val="17"/>
              </w:rPr>
              <w:t>Each call</w:t>
            </w:r>
          </w:p>
        </w:tc>
        <w:tc>
          <w:tcPr>
            <w:tcW w:type="dxa" w:w="2664"/>
          </w:tcPr>
          <w:p>
            <w:pPr>
              <w:spacing w:after="0" w:before="0" w:line="240" w:lineRule="auto"/>
            </w:pPr>
            <w:r/>
            <w:r>
              <w:rPr>
                <w:sz w:val="17"/>
              </w:rPr>
              <w:t>Arguments validated with pydantic; bad calls return an error as text, for example the list of real column names</w:t>
            </w:r>
          </w:p>
        </w:tc>
        <w:tc>
          <w:tcPr>
            <w:tcW w:type="dxa" w:w="2808"/>
          </w:tcPr>
          <w:p>
            <w:pPr>
              <w:spacing w:after="0" w:before="0" w:line="240" w:lineRule="auto"/>
            </w:pPr>
            <w:r/>
            <w:r>
              <w:rPr>
                <w:sz w:val="17"/>
              </w:rPr>
              <w:t>The model corrects the call instead of the run crashing. Outputs stay short (counts, a few row ids).</w:t>
            </w:r>
          </w:p>
        </w:tc>
      </w:tr>
      <w:tr>
        <w:trPr>
          <w:cantSplit/>
        </w:trPr>
        <w:tc>
          <w:tcPr>
            <w:tcW w:type="dxa" w:w="2088"/>
          </w:tcPr>
          <w:p>
            <w:pPr>
              <w:spacing w:after="0" w:before="0" w:line="240" w:lineRule="auto"/>
            </w:pPr>
            <w:r/>
            <w:r>
              <w:rPr>
                <w:sz w:val="17"/>
              </w:rPr>
              <w:t>Session state (memory within a run)</w:t>
            </w:r>
          </w:p>
        </w:tc>
        <w:tc>
          <w:tcPr>
            <w:tcW w:type="dxa" w:w="1800"/>
          </w:tcPr>
          <w:p>
            <w:pPr>
              <w:spacing w:after="0" w:before="0" w:line="240" w:lineRule="auto"/>
            </w:pPr>
            <w:r/>
            <w:r>
              <w:rPr>
                <w:sz w:val="17"/>
              </w:rPr>
              <w:t>Every check and fix</w:t>
            </w:r>
          </w:p>
        </w:tc>
        <w:tc>
          <w:tcPr>
            <w:tcW w:type="dxa" w:w="2664"/>
          </w:tcPr>
          <w:p>
            <w:pPr>
              <w:spacing w:after="0" w:before="0" w:line="240" w:lineRule="auto"/>
            </w:pPr>
            <w:r/>
            <w:r>
              <w:rPr>
                <w:sz w:val="17"/>
              </w:rPr>
              <w:t>Read-only original, versions v0 to vN, issue list, rejected fixes, change log, analyses</w:t>
            </w:r>
          </w:p>
        </w:tc>
        <w:tc>
          <w:tcPr>
            <w:tcW w:type="dxa" w:w="2808"/>
          </w:tcPr>
          <w:p>
            <w:pPr>
              <w:spacing w:after="0" w:before="0" w:line="240" w:lineRule="auto"/>
            </w:pPr>
            <w:r/>
            <w:r>
              <w:rPr>
                <w:sz w:val="17"/>
              </w:rPr>
              <w:t xml:space="preserve">Later checks and </w:t>
            </w:r>
            <w:r>
              <w:rPr>
                <w:rFonts w:ascii="Courier New" w:hAnsi="Courier New" w:eastAsia="Courier New"/>
                <w:sz w:val="14"/>
              </w:rPr>
              <w:t>analyze</w:t>
            </w:r>
            <w:r>
              <w:rPr>
                <w:sz w:val="17"/>
              </w:rPr>
              <w:t xml:space="preserve"> run on the newest version. The report and replay script are built from the change log.</w:t>
            </w:r>
          </w:p>
        </w:tc>
      </w:tr>
      <w:tr>
        <w:trPr>
          <w:cantSplit/>
        </w:trPr>
        <w:tc>
          <w:tcPr>
            <w:tcW w:type="dxa" w:w="2088"/>
          </w:tcPr>
          <w:p>
            <w:pPr>
              <w:spacing w:after="0" w:before="0" w:line="240" w:lineRule="auto"/>
            </w:pPr>
            <w:r/>
            <w:r>
              <w:rPr>
                <w:sz w:val="17"/>
              </w:rPr>
              <w:t>Rules file (knowledge)</w:t>
            </w:r>
          </w:p>
        </w:tc>
        <w:tc>
          <w:tcPr>
            <w:tcW w:type="dxa" w:w="1800"/>
          </w:tcPr>
          <w:p>
            <w:pPr>
              <w:spacing w:after="0" w:before="0" w:line="240" w:lineRule="auto"/>
            </w:pPr>
            <w:r/>
            <w:r>
              <w:rPr>
                <w:rFonts w:ascii="Courier New" w:hAnsi="Courier New" w:eastAsia="Courier New"/>
                <w:sz w:val="14"/>
              </w:rPr>
              <w:t>lookup_rules</w:t>
            </w:r>
            <w:r>
              <w:rPr>
                <w:sz w:val="17"/>
              </w:rPr>
              <w:t>, called first in every evaluated run</w:t>
            </w:r>
          </w:p>
        </w:tc>
        <w:tc>
          <w:tcPr>
            <w:tcW w:type="dxa" w:w="2664"/>
          </w:tcPr>
          <w:p>
            <w:pPr>
              <w:spacing w:after="0" w:before="0" w:line="240" w:lineRule="auto"/>
            </w:pPr>
            <w:r/>
            <w:r>
              <w:rPr>
                <w:sz w:val="17"/>
              </w:rPr>
              <w:t>Allowed labels, ranges, formulas, date format</w:t>
            </w:r>
          </w:p>
        </w:tc>
        <w:tc>
          <w:tcPr>
            <w:tcW w:type="dxa" w:w="2808"/>
          </w:tcPr>
          <w:p>
            <w:pPr>
              <w:spacing w:after="0" w:before="0" w:line="240" w:lineRule="auto"/>
            </w:pPr>
            <w:r/>
            <w:r>
              <w:rPr>
                <w:sz w:val="17"/>
              </w:rPr>
              <w:t xml:space="preserve">Supplies the ranges and formulas the model passes to </w:t>
            </w:r>
            <w:r>
              <w:rPr>
                <w:rFonts w:ascii="Courier New" w:hAnsi="Courier New" w:eastAsia="Courier New"/>
                <w:sz w:val="14"/>
              </w:rPr>
              <w:t>check_out_of_range</w:t>
            </w:r>
            <w:r>
              <w:rPr>
                <w:sz w:val="17"/>
              </w:rPr>
              <w:t xml:space="preserve"> and </w:t>
            </w:r>
            <w:r>
              <w:rPr>
                <w:rFonts w:ascii="Courier New" w:hAnsi="Courier New" w:eastAsia="Courier New"/>
                <w:sz w:val="14"/>
              </w:rPr>
              <w:t>check_cross_column</w:t>
            </w:r>
            <w:r>
              <w:rPr>
                <w:sz w:val="17"/>
              </w:rPr>
              <w:t>, and the correct spellings for label fixes.</w:t>
            </w:r>
          </w:p>
        </w:tc>
      </w:tr>
      <w:tr>
        <w:trPr>
          <w:cantSplit/>
        </w:trPr>
        <w:tc>
          <w:tcPr>
            <w:tcW w:type="dxa" w:w="2088"/>
          </w:tcPr>
          <w:p>
            <w:pPr>
              <w:spacing w:after="0" w:before="0" w:line="240" w:lineRule="auto"/>
            </w:pPr>
            <w:r/>
            <w:r>
              <w:rPr>
                <w:sz w:val="17"/>
              </w:rPr>
              <w:t>Approval gate with code-set risk tiers</w:t>
            </w:r>
          </w:p>
        </w:tc>
        <w:tc>
          <w:tcPr>
            <w:tcW w:type="dxa" w:w="1800"/>
          </w:tcPr>
          <w:p>
            <w:pPr>
              <w:spacing w:after="0" w:before="0" w:line="240" w:lineRule="auto"/>
            </w:pPr>
            <w:r/>
            <w:r>
              <w:rPr>
                <w:sz w:val="17"/>
              </w:rPr>
              <w:t>Every fix</w:t>
            </w:r>
          </w:p>
        </w:tc>
        <w:tc>
          <w:tcPr>
            <w:tcW w:type="dxa" w:w="2664"/>
          </w:tcPr>
          <w:p>
            <w:pPr>
              <w:spacing w:after="0" w:before="0" w:line="240" w:lineRule="auto"/>
            </w:pPr>
            <w:r/>
            <w:r>
              <w:rPr>
                <w:sz w:val="17"/>
              </w:rPr>
              <w:t>The dry-run result: rows removed, cells changed, new missing values</w:t>
            </w:r>
          </w:p>
        </w:tc>
        <w:tc>
          <w:tcPr>
            <w:tcW w:type="dxa" w:w="2808"/>
          </w:tcPr>
          <w:p>
            <w:pPr>
              <w:spacing w:after="0" w:before="0" w:line="240" w:lineRule="auto"/>
            </w:pPr>
            <w:r/>
            <w:r>
              <w:rPr>
                <w:sz w:val="17"/>
              </w:rPr>
              <w:t>Rejected: not applied, becomes a caveat. Approved or low risk: goes to the validator.</w:t>
            </w:r>
          </w:p>
        </w:tc>
      </w:tr>
      <w:tr>
        <w:trPr>
          <w:cantSplit/>
        </w:trPr>
        <w:tc>
          <w:tcPr>
            <w:tcW w:type="dxa" w:w="2088"/>
          </w:tcPr>
          <w:p>
            <w:pPr>
              <w:spacing w:after="0" w:before="0" w:line="240" w:lineRule="auto"/>
            </w:pPr>
            <w:r/>
            <w:r>
              <w:rPr>
                <w:sz w:val="17"/>
              </w:rPr>
              <w:t>Validator (verification during execution)</w:t>
            </w:r>
          </w:p>
        </w:tc>
        <w:tc>
          <w:tcPr>
            <w:tcW w:type="dxa" w:w="1800"/>
          </w:tcPr>
          <w:p>
            <w:pPr>
              <w:spacing w:after="0" w:before="0" w:line="240" w:lineRule="auto"/>
            </w:pPr>
            <w:r/>
            <w:r>
              <w:rPr>
                <w:sz w:val="17"/>
              </w:rPr>
              <w:t>Every fix that passed the gate</w:t>
            </w:r>
          </w:p>
        </w:tc>
        <w:tc>
          <w:tcPr>
            <w:tcW w:type="dxa" w:w="2664"/>
          </w:tcPr>
          <w:p>
            <w:pPr>
              <w:spacing w:after="0" w:before="0" w:line="240" w:lineRule="auto"/>
            </w:pPr>
            <w:r/>
            <w:r>
              <w:rPr>
                <w:sz w:val="17"/>
              </w:rPr>
              <w:t>Declared vs actual rows and cells, untouched columns, totals, re-run of the check</w:t>
            </w:r>
          </w:p>
        </w:tc>
        <w:tc>
          <w:tcPr>
            <w:tcW w:type="dxa" w:w="2808"/>
          </w:tcPr>
          <w:p>
            <w:pPr>
              <w:spacing w:after="0" w:before="0" w:line="240" w:lineRule="auto"/>
            </w:pPr>
            <w:r/>
            <w:r>
              <w:rPr>
                <w:sz w:val="17"/>
              </w:rPr>
              <w:t>Fail: the change is discarded and the problems become the observation. Pass: new version.</w:t>
            </w:r>
          </w:p>
        </w:tc>
      </w:tr>
      <w:tr>
        <w:trPr>
          <w:cantSplit/>
        </w:trPr>
        <w:tc>
          <w:tcPr>
            <w:tcW w:type="dxa" w:w="2088"/>
          </w:tcPr>
          <w:p>
            <w:pPr>
              <w:spacing w:after="0" w:before="0" w:line="240" w:lineRule="auto"/>
            </w:pPr>
            <w:r/>
            <w:r>
              <w:rPr>
                <w:sz w:val="17"/>
              </w:rPr>
              <w:t>Grounding check and trace</w:t>
            </w:r>
          </w:p>
        </w:tc>
        <w:tc>
          <w:tcPr>
            <w:tcW w:type="dxa" w:w="1800"/>
          </w:tcPr>
          <w:p>
            <w:pPr>
              <w:spacing w:after="0" w:before="0" w:line="240" w:lineRule="auto"/>
            </w:pPr>
            <w:r/>
            <w:r>
              <w:rPr>
                <w:sz w:val="17"/>
              </w:rPr>
              <w:t>End of run; every call</w:t>
            </w:r>
          </w:p>
        </w:tc>
        <w:tc>
          <w:tcPr>
            <w:tcW w:type="dxa" w:w="2664"/>
          </w:tcPr>
          <w:p>
            <w:pPr>
              <w:spacing w:after="0" w:before="0" w:line="240" w:lineRule="auto"/>
            </w:pPr>
            <w:r/>
            <w:r>
              <w:rPr>
                <w:sz w:val="17"/>
              </w:rPr>
              <w:t>Numbers in the summary vs tool outputs; each call, arguments, output and time</w:t>
            </w:r>
          </w:p>
        </w:tc>
        <w:tc>
          <w:tcPr>
            <w:tcW w:type="dxa" w:w="2808"/>
          </w:tcPr>
          <w:p>
            <w:pPr>
              <w:spacing w:after="0" w:before="0" w:line="240" w:lineRule="auto"/>
            </w:pPr>
            <w:r/>
            <w:r>
              <w:rPr>
                <w:sz w:val="17"/>
              </w:rPr>
              <w:t xml:space="preserve">Unsupported numbers are listed as a warning. The trace drives scoring and </w:t>
            </w:r>
            <w:r>
              <w:rPr>
                <w:rFonts w:ascii="Courier New" w:hAnsi="Courier New" w:eastAsia="Courier New"/>
                <w:sz w:val="14"/>
              </w:rPr>
              <w:t>eval/failures.py</w:t>
            </w:r>
            <w:r>
              <w:rPr>
                <w:sz w:val="17"/>
              </w:rPr>
              <w:t>.</w:t>
            </w:r>
          </w:p>
        </w:tc>
      </w:tr>
    </w:tbl>
    <w:p>
      <w:pPr>
        <w:spacing w:after="40"/>
      </w:pPr>
    </w:p>
    <w:p>
      <w:pPr/>
      <w:r>
        <w:rPr>
          <w:b/>
        </w:rPr>
        <w:t>Why one agent.</w:t>
      </w:r>
      <w:r>
        <w:t xml:space="preserve"> The work is sequential on one shared table, so a single planner avoids coordination cost. The validator and the risk tiers are plain code because row counts and totals must be checked exactly. The failures we found came from choosing the wrong fix, not from missing a second opinion, so we did not add the reviewer model mentioned in Milestone 1.</w:t>
      </w:r>
    </w:p>
    <w:p>
      <w:pPr/>
      <w:r>
        <w:rPr>
          <w:b/>
        </w:rPr>
        <w:t>Models, frameworks and services.</w:t>
      </w:r>
      <w:r>
        <w:t xml:space="preserve"> The planner is Qwen3-235B-A22B-Instruct-2507 by default, with Qwen3-30B-A3B-Instruct-2507 as the small model. Both are served by ASU Research Computing through an OpenAI-compatible API, called with the </w:t>
      </w:r>
      <w:r>
        <w:rPr>
          <w:rFonts w:ascii="Courier New" w:hAnsi="Courier New" w:eastAsia="Courier New"/>
          <w:sz w:val="19"/>
        </w:rPr>
        <w:t>openai</w:t>
      </w:r>
      <w:r>
        <w:t xml:space="preserve"> Python SDK at temperature 0. The rest is Python 3.13, pandas 3.0.5, pydantic 2, openpyxl and python-dotenv. We wrote the agent loop ourselves (</w:t>
      </w:r>
      <w:r>
        <w:rPr>
          <w:rFonts w:ascii="Courier New" w:hAnsi="Courier New" w:eastAsia="Courier New"/>
          <w:sz w:val="19"/>
        </w:rPr>
        <w:t>datasage/agent.py</w:t>
      </w:r>
      <w:r>
        <w:t>, under 200 lines) instead of using an agent framework, so we control the state, the gate and the logging. Error handling: invalid arguments, unknown tools and validator failures go back to the model as text; API errors get the SDK's two retries with backoff and then end the run with a partial result. The repository has 13 unit tests (checks, fixes, risk tiers, validator, analysis, grounding), all passing.</w:t>
      </w:r>
    </w:p>
    <w:p>
      <w:pPr>
        <w:pStyle w:val="Heading1"/>
      </w:pPr>
      <w:r>
        <w:t>Section 3  Preliminary Evaluation Results and Analysis</w:t>
      </w:r>
    </w:p>
    <w:p>
      <w:pPr>
        <w:pStyle w:val="Heading2"/>
      </w:pPr>
      <w:r>
        <w:t>3.1 Datasets</w:t>
      </w:r>
    </w:p>
    <w:p>
      <w:pPr/>
      <w:r>
        <w:t>Our planted-error benchmark (</w:t>
      </w:r>
      <w:r>
        <w:rPr>
          <w:rFonts w:ascii="Courier New" w:hAnsi="Courier New" w:eastAsia="Courier New"/>
          <w:sz w:val="19"/>
        </w:rPr>
        <w:t>eval/generate.py</w:t>
      </w:r>
      <w:r>
        <w:t xml:space="preserve">) gives every task an exact answer. It plants errors in a clean table and records each one (row, column, type, messy and clean value, and the correct resolution: restore, exclude the row, set or keep missing, or drop the copy). Applying the resolutions gives a reference table, and each reference answer is computed on it with the same </w:t>
      </w:r>
      <w:r>
        <w:rPr>
          <w:rFonts w:ascii="Courier New" w:hAnsi="Courier New" w:eastAsia="Courier New"/>
          <w:sz w:val="19"/>
        </w:rPr>
        <w:t>analyze</w:t>
      </w:r>
      <w:r>
        <w:t xml:space="preserve"> code the agent uses. Each table has a rules file and two questions (counts, sums or means by group, some filtered) that touch the planted errors (Table 3).</w:t>
      </w:r>
    </w:p>
    <w:p>
      <w:pPr>
        <w:keepNext/>
        <w:spacing w:after="160"/>
      </w:pPr>
      <w:r>
        <w:rPr>
          <w:i/>
          <w:sz w:val="19"/>
        </w:rPr>
        <w:t>Table 3: Datasets. Rows are per table; all systems ran on every task listed.</w:t>
      </w:r>
    </w:p>
    <w:tbl>
      <w:tblPr>
        <w:tblStyle w:val="TableGrid"/>
        <w:tblW w:type="dxa" w:w="9360"/>
        <w:jc w:val="center"/>
        <w:tblLayout w:type="fixed"/>
        <w:tblLook w:firstColumn="1" w:firstRow="1" w:lastColumn="0" w:lastRow="0" w:noHBand="0" w:noVBand="1" w:val="04A0"/>
        <w:tblLayout w:type="fixed"/>
      </w:tblPr>
      <w:tblGrid>
        <w:gridCol w:w="1728"/>
        <w:gridCol w:w="4176"/>
        <w:gridCol w:w="792"/>
        <w:gridCol w:w="1080"/>
        <w:gridCol w:w="720"/>
        <w:gridCol w:w="864"/>
      </w:tblGrid>
      <w:tr>
        <w:trPr>
          <w:tblHeader w:val="true"/>
          <w:cantSplit/>
        </w:trPr>
        <w:tc>
          <w:tcPr>
            <w:tcW w:type="dxa" w:w="1728"/>
            <w:shd w:val="clear" w:color="auto" w:fill="E7E6E6"/>
          </w:tcPr>
          <w:p>
            <w:pPr>
              <w:spacing w:after="0" w:before="0" w:line="240" w:lineRule="auto"/>
            </w:pPr>
            <w:r/>
            <w:r>
              <w:rPr>
                <w:b/>
                <w:sz w:val="17"/>
              </w:rPr>
              <w:t>Dataset / split</w:t>
            </w:r>
          </w:p>
        </w:tc>
        <w:tc>
          <w:tcPr>
            <w:tcW w:type="dxa" w:w="4176"/>
            <w:shd w:val="clear" w:color="auto" w:fill="E7E6E6"/>
          </w:tcPr>
          <w:p>
            <w:pPr>
              <w:spacing w:after="0" w:before="0" w:line="240" w:lineRule="auto"/>
            </w:pPr>
            <w:r/>
            <w:r>
              <w:rPr>
                <w:b/>
                <w:sz w:val="17"/>
              </w:rPr>
              <w:t>Source</w:t>
            </w:r>
          </w:p>
        </w:tc>
        <w:tc>
          <w:tcPr>
            <w:tcW w:type="dxa" w:w="792"/>
            <w:shd w:val="clear" w:color="auto" w:fill="E7E6E6"/>
          </w:tcPr>
          <w:p>
            <w:pPr>
              <w:spacing w:after="0" w:before="0" w:line="240" w:lineRule="auto"/>
              <w:jc w:val="center"/>
            </w:pPr>
            <w:r/>
            <w:r>
              <w:rPr>
                <w:b/>
                <w:sz w:val="17"/>
              </w:rPr>
              <w:t>Tables</w:t>
            </w:r>
          </w:p>
        </w:tc>
        <w:tc>
          <w:tcPr>
            <w:tcW w:type="dxa" w:w="1080"/>
            <w:shd w:val="clear" w:color="auto" w:fill="E7E6E6"/>
          </w:tcPr>
          <w:p>
            <w:pPr>
              <w:spacing w:after="0" w:before="0" w:line="240" w:lineRule="auto"/>
              <w:jc w:val="center"/>
            </w:pPr>
            <w:r/>
            <w:r>
              <w:rPr>
                <w:b/>
                <w:sz w:val="17"/>
              </w:rPr>
              <w:t>Rows</w:t>
            </w:r>
          </w:p>
        </w:tc>
        <w:tc>
          <w:tcPr>
            <w:tcW w:type="dxa" w:w="720"/>
            <w:shd w:val="clear" w:color="auto" w:fill="E7E6E6"/>
          </w:tcPr>
          <w:p>
            <w:pPr>
              <w:spacing w:after="0" w:before="0" w:line="240" w:lineRule="auto"/>
              <w:jc w:val="center"/>
            </w:pPr>
            <w:r/>
            <w:r>
              <w:rPr>
                <w:b/>
                <w:sz w:val="17"/>
              </w:rPr>
              <w:t>Tasks</w:t>
            </w:r>
          </w:p>
        </w:tc>
        <w:tc>
          <w:tcPr>
            <w:tcW w:type="dxa" w:w="864"/>
            <w:shd w:val="clear" w:color="auto" w:fill="E7E6E6"/>
          </w:tcPr>
          <w:p>
            <w:pPr>
              <w:spacing w:after="0" w:before="0" w:line="240" w:lineRule="auto"/>
              <w:jc w:val="center"/>
            </w:pPr>
            <w:r/>
            <w:r>
              <w:rPr>
                <w:b/>
                <w:sz w:val="17"/>
              </w:rPr>
              <w:t>Planted errors</w:t>
            </w:r>
          </w:p>
        </w:tc>
      </w:tr>
      <w:tr>
        <w:trPr>
          <w:cantSplit/>
        </w:trPr>
        <w:tc>
          <w:tcPr>
            <w:tcW w:type="dxa" w:w="1728"/>
          </w:tcPr>
          <w:p>
            <w:pPr>
              <w:spacing w:after="0" w:before="0" w:line="240" w:lineRule="auto"/>
            </w:pPr>
            <w:r/>
            <w:r>
              <w:rPr>
                <w:sz w:val="17"/>
              </w:rPr>
              <w:t>Sales, dev</w:t>
            </w:r>
          </w:p>
        </w:tc>
        <w:tc>
          <w:tcPr>
            <w:tcW w:type="dxa" w:w="4176"/>
          </w:tcPr>
          <w:p>
            <w:pPr>
              <w:spacing w:after="0" w:before="0" w:line="240" w:lineRule="auto"/>
            </w:pPr>
            <w:r/>
            <w:r>
              <w:rPr>
                <w:sz w:val="17"/>
              </w:rPr>
              <w:t>Synthetic orders with the same columns as the stakeholder's messy_sales.csv</w:t>
            </w:r>
          </w:p>
        </w:tc>
        <w:tc>
          <w:tcPr>
            <w:tcW w:type="dxa" w:w="792"/>
          </w:tcPr>
          <w:p>
            <w:pPr>
              <w:spacing w:after="0" w:before="0" w:line="240" w:lineRule="auto"/>
              <w:jc w:val="center"/>
            </w:pPr>
            <w:r/>
            <w:r>
              <w:rPr>
                <w:sz w:val="17"/>
              </w:rPr>
              <w:t>10</w:t>
            </w:r>
          </w:p>
        </w:tc>
        <w:tc>
          <w:tcPr>
            <w:tcW w:type="dxa" w:w="1080"/>
          </w:tcPr>
          <w:p>
            <w:pPr>
              <w:spacing w:after="0" w:before="0" w:line="240" w:lineRule="auto"/>
              <w:jc w:val="center"/>
            </w:pPr>
            <w:r/>
            <w:r>
              <w:rPr>
                <w:sz w:val="17"/>
              </w:rPr>
              <w:t>41 to 65</w:t>
            </w:r>
          </w:p>
        </w:tc>
        <w:tc>
          <w:tcPr>
            <w:tcW w:type="dxa" w:w="720"/>
          </w:tcPr>
          <w:p>
            <w:pPr>
              <w:spacing w:after="0" w:before="0" w:line="240" w:lineRule="auto"/>
              <w:jc w:val="center"/>
            </w:pPr>
            <w:r/>
            <w:r>
              <w:rPr>
                <w:sz w:val="17"/>
              </w:rPr>
              <w:t>20</w:t>
            </w:r>
          </w:p>
        </w:tc>
        <w:tc>
          <w:tcPr>
            <w:tcW w:type="dxa" w:w="864"/>
          </w:tcPr>
          <w:p>
            <w:pPr>
              <w:spacing w:after="0" w:before="0" w:line="240" w:lineRule="auto"/>
              <w:jc w:val="center"/>
            </w:pPr>
            <w:r/>
            <w:r>
              <w:rPr>
                <w:sz w:val="17"/>
              </w:rPr>
              <w:t>96</w:t>
            </w:r>
          </w:p>
        </w:tc>
      </w:tr>
      <w:tr>
        <w:trPr>
          <w:cantSplit/>
        </w:trPr>
        <w:tc>
          <w:tcPr>
            <w:tcW w:type="dxa" w:w="1728"/>
          </w:tcPr>
          <w:p>
            <w:pPr>
              <w:spacing w:after="0" w:before="0" w:line="240" w:lineRule="auto"/>
            </w:pPr>
            <w:r/>
            <w:r>
              <w:rPr>
                <w:sz w:val="17"/>
              </w:rPr>
              <w:t>Penguins, dev</w:t>
            </w:r>
          </w:p>
        </w:tc>
        <w:tc>
          <w:tcPr>
            <w:tcW w:type="dxa" w:w="4176"/>
          </w:tcPr>
          <w:p>
            <w:pPr>
              <w:spacing w:after="0" w:before="0" w:line="240" w:lineRule="auto"/>
            </w:pPr>
            <w:r/>
            <w:r>
              <w:rPr>
                <w:sz w:val="17"/>
              </w:rPr>
              <w:t>Rows sampled from the public Palmer Penguins table (344 rows, CC0)</w:t>
            </w:r>
          </w:p>
        </w:tc>
        <w:tc>
          <w:tcPr>
            <w:tcW w:type="dxa" w:w="792"/>
          </w:tcPr>
          <w:p>
            <w:pPr>
              <w:spacing w:after="0" w:before="0" w:line="240" w:lineRule="auto"/>
              <w:jc w:val="center"/>
            </w:pPr>
            <w:r/>
            <w:r>
              <w:rPr>
                <w:sz w:val="17"/>
              </w:rPr>
              <w:t>10</w:t>
            </w:r>
          </w:p>
        </w:tc>
        <w:tc>
          <w:tcPr>
            <w:tcW w:type="dxa" w:w="1080"/>
          </w:tcPr>
          <w:p>
            <w:pPr>
              <w:spacing w:after="0" w:before="0" w:line="240" w:lineRule="auto"/>
              <w:jc w:val="center"/>
            </w:pPr>
            <w:r/>
            <w:r>
              <w:rPr>
                <w:sz w:val="17"/>
              </w:rPr>
              <w:t>44 to 68</w:t>
            </w:r>
          </w:p>
        </w:tc>
        <w:tc>
          <w:tcPr>
            <w:tcW w:type="dxa" w:w="720"/>
          </w:tcPr>
          <w:p>
            <w:pPr>
              <w:spacing w:after="0" w:before="0" w:line="240" w:lineRule="auto"/>
              <w:jc w:val="center"/>
            </w:pPr>
            <w:r/>
            <w:r>
              <w:rPr>
                <w:sz w:val="17"/>
              </w:rPr>
              <w:t>20</w:t>
            </w:r>
          </w:p>
        </w:tc>
        <w:tc>
          <w:tcPr>
            <w:tcW w:type="dxa" w:w="864"/>
          </w:tcPr>
          <w:p>
            <w:pPr>
              <w:spacing w:after="0" w:before="0" w:line="240" w:lineRule="auto"/>
              <w:jc w:val="center"/>
            </w:pPr>
            <w:r/>
            <w:r>
              <w:rPr>
                <w:sz w:val="17"/>
              </w:rPr>
              <w:t>95</w:t>
            </w:r>
          </w:p>
        </w:tc>
      </w:tr>
      <w:tr>
        <w:trPr>
          <w:cantSplit/>
        </w:trPr>
        <w:tc>
          <w:tcPr>
            <w:tcW w:type="dxa" w:w="1728"/>
          </w:tcPr>
          <w:p>
            <w:pPr>
              <w:spacing w:after="0" w:before="0" w:line="240" w:lineRule="auto"/>
            </w:pPr>
            <w:r/>
            <w:r>
              <w:rPr>
                <w:sz w:val="17"/>
              </w:rPr>
              <w:t>Sales, held-out</w:t>
            </w:r>
          </w:p>
        </w:tc>
        <w:tc>
          <w:tcPr>
            <w:tcW w:type="dxa" w:w="4176"/>
          </w:tcPr>
          <w:p>
            <w:pPr>
              <w:spacing w:after="0" w:before="0" w:line="240" w:lineRule="auto"/>
            </w:pPr>
            <w:r/>
            <w:r>
              <w:rPr>
                <w:sz w:val="17"/>
              </w:rPr>
              <w:t>Same generator, new seed (101), made after the fix in Section 5</w:t>
            </w:r>
          </w:p>
        </w:tc>
        <w:tc>
          <w:tcPr>
            <w:tcW w:type="dxa" w:w="792"/>
          </w:tcPr>
          <w:p>
            <w:pPr>
              <w:spacing w:after="0" w:before="0" w:line="240" w:lineRule="auto"/>
              <w:jc w:val="center"/>
            </w:pPr>
            <w:r/>
            <w:r>
              <w:rPr>
                <w:sz w:val="17"/>
              </w:rPr>
              <w:t>10</w:t>
            </w:r>
          </w:p>
        </w:tc>
        <w:tc>
          <w:tcPr>
            <w:tcW w:type="dxa" w:w="1080"/>
          </w:tcPr>
          <w:p>
            <w:pPr>
              <w:spacing w:after="0" w:before="0" w:line="240" w:lineRule="auto"/>
              <w:jc w:val="center"/>
            </w:pPr>
            <w:r/>
            <w:r>
              <w:rPr>
                <w:sz w:val="17"/>
              </w:rPr>
              <w:t>43 to 72</w:t>
            </w:r>
          </w:p>
        </w:tc>
        <w:tc>
          <w:tcPr>
            <w:tcW w:type="dxa" w:w="720"/>
          </w:tcPr>
          <w:p>
            <w:pPr>
              <w:spacing w:after="0" w:before="0" w:line="240" w:lineRule="auto"/>
              <w:jc w:val="center"/>
            </w:pPr>
            <w:r/>
            <w:r>
              <w:rPr>
                <w:sz w:val="17"/>
              </w:rPr>
              <w:t>20</w:t>
            </w:r>
          </w:p>
        </w:tc>
        <w:tc>
          <w:tcPr>
            <w:tcW w:type="dxa" w:w="864"/>
          </w:tcPr>
          <w:p>
            <w:pPr>
              <w:spacing w:after="0" w:before="0" w:line="240" w:lineRule="auto"/>
              <w:jc w:val="center"/>
            </w:pPr>
            <w:r/>
            <w:r>
              <w:rPr>
                <w:sz w:val="17"/>
              </w:rPr>
              <w:t>108</w:t>
            </w:r>
          </w:p>
        </w:tc>
      </w:tr>
      <w:tr>
        <w:trPr>
          <w:cantSplit/>
        </w:trPr>
        <w:tc>
          <w:tcPr>
            <w:tcW w:type="dxa" w:w="1728"/>
          </w:tcPr>
          <w:p>
            <w:pPr>
              <w:spacing w:after="0" w:before="0" w:line="240" w:lineRule="auto"/>
            </w:pPr>
            <w:r/>
            <w:r>
              <w:rPr>
                <w:sz w:val="17"/>
              </w:rPr>
              <w:t>Penguins, held-out</w:t>
            </w:r>
          </w:p>
        </w:tc>
        <w:tc>
          <w:tcPr>
            <w:tcW w:type="dxa" w:w="4176"/>
          </w:tcPr>
          <w:p>
            <w:pPr>
              <w:spacing w:after="0" w:before="0" w:line="240" w:lineRule="auto"/>
            </w:pPr>
            <w:r/>
            <w:r>
              <w:rPr>
                <w:sz w:val="17"/>
              </w:rPr>
              <w:t>Same generator, new seed (101)</w:t>
            </w:r>
          </w:p>
        </w:tc>
        <w:tc>
          <w:tcPr>
            <w:tcW w:type="dxa" w:w="792"/>
          </w:tcPr>
          <w:p>
            <w:pPr>
              <w:spacing w:after="0" w:before="0" w:line="240" w:lineRule="auto"/>
              <w:jc w:val="center"/>
            </w:pPr>
            <w:r/>
            <w:r>
              <w:rPr>
                <w:sz w:val="17"/>
              </w:rPr>
              <w:t>10</w:t>
            </w:r>
          </w:p>
        </w:tc>
        <w:tc>
          <w:tcPr>
            <w:tcW w:type="dxa" w:w="1080"/>
          </w:tcPr>
          <w:p>
            <w:pPr>
              <w:spacing w:after="0" w:before="0" w:line="240" w:lineRule="auto"/>
              <w:jc w:val="center"/>
            </w:pPr>
            <w:r/>
            <w:r>
              <w:rPr>
                <w:sz w:val="17"/>
              </w:rPr>
              <w:t>43 to 67</w:t>
            </w:r>
          </w:p>
        </w:tc>
        <w:tc>
          <w:tcPr>
            <w:tcW w:type="dxa" w:w="720"/>
          </w:tcPr>
          <w:p>
            <w:pPr>
              <w:spacing w:after="0" w:before="0" w:line="240" w:lineRule="auto"/>
              <w:jc w:val="center"/>
            </w:pPr>
            <w:r/>
            <w:r>
              <w:rPr>
                <w:sz w:val="17"/>
              </w:rPr>
              <w:t>20</w:t>
            </w:r>
          </w:p>
        </w:tc>
        <w:tc>
          <w:tcPr>
            <w:tcW w:type="dxa" w:w="864"/>
          </w:tcPr>
          <w:p>
            <w:pPr>
              <w:spacing w:after="0" w:before="0" w:line="240" w:lineRule="auto"/>
              <w:jc w:val="center"/>
            </w:pPr>
            <w:r/>
            <w:r>
              <w:rPr>
                <w:sz w:val="17"/>
              </w:rPr>
              <w:t>88</w:t>
            </w:r>
          </w:p>
        </w:tc>
      </w:tr>
    </w:tbl>
    <w:p>
      <w:pPr>
        <w:spacing w:after="40"/>
      </w:pPr>
    </w:p>
    <w:p>
      <w:pPr/>
      <w:r>
        <w:rPr>
          <w:b/>
        </w:rPr>
        <w:t>What each one tests.</w:t>
      </w:r>
      <w:r>
        <w:t xml:space="preserve"> Sales follows the stakeholder's file and use scenario: case variants and misspellings, duplicates, unreadable dates, text prices ("$1,200.00"), negative quantities and Revenue ≠ Quantity × Price. Penguins is a real public table from another domain (misspelled species and islands, impossible measurements, text numbers, duplicates), so DataSage is not tuned to one schema. </w:t>
      </w:r>
      <w:r>
        <w:rPr>
          <w:b/>
        </w:rPr>
        <w:t>Splits:</w:t>
      </w:r>
      <w:r>
        <w:t xml:space="preserve"> the 40 dev tasks were used for all development and the failure analysis; the 40 held-out tasks were generated after the fix and run unchanged. </w:t>
      </w:r>
      <w:r>
        <w:rPr>
          <w:b/>
        </w:rPr>
        <w:t>Limitations:</w:t>
      </w:r>
      <w:r>
        <w:t xml:space="preserve"> small tables, one generator for both splits, and no real messy files yet.</w:t>
      </w:r>
    </w:p>
    <w:p>
      <w:pPr>
        <w:pStyle w:val="Heading2"/>
      </w:pPr>
      <w:r>
        <w:t>3.2 Baselines</w:t>
      </w:r>
    </w:p>
    <w:p>
      <w:pPr>
        <w:keepNext/>
        <w:spacing w:after="160"/>
      </w:pPr>
      <w:r>
        <w:rPr>
          <w:i/>
          <w:sz w:val="19"/>
        </w:rPr>
        <w:t>Table 4: Baselines. None of them is DataSage.</w:t>
      </w:r>
    </w:p>
    <w:tbl>
      <w:tblPr>
        <w:tblStyle w:val="TableGrid"/>
        <w:tblW w:type="dxa" w:w="9360"/>
        <w:jc w:val="center"/>
        <w:tblLayout w:type="fixed"/>
        <w:tblLook w:firstColumn="1" w:firstRow="1" w:lastColumn="0" w:lastRow="0" w:noHBand="0" w:noVBand="1" w:val="04A0"/>
        <w:tblLayout w:type="fixed"/>
      </w:tblPr>
      <w:tblGrid>
        <w:gridCol w:w="1872"/>
        <w:gridCol w:w="4824"/>
        <w:gridCol w:w="2664"/>
      </w:tblGrid>
      <w:tr>
        <w:trPr>
          <w:tblHeader w:val="true"/>
          <w:cantSplit/>
        </w:trPr>
        <w:tc>
          <w:tcPr>
            <w:tcW w:type="dxa" w:w="1872"/>
            <w:shd w:val="clear" w:color="auto" w:fill="E7E6E6"/>
          </w:tcPr>
          <w:p>
            <w:pPr>
              <w:spacing w:after="0" w:before="0" w:line="240" w:lineRule="auto"/>
            </w:pPr>
            <w:r/>
            <w:r>
              <w:rPr>
                <w:b/>
                <w:sz w:val="17"/>
              </w:rPr>
              <w:t>Baseline</w:t>
            </w:r>
          </w:p>
        </w:tc>
        <w:tc>
          <w:tcPr>
            <w:tcW w:type="dxa" w:w="4824"/>
            <w:shd w:val="clear" w:color="auto" w:fill="E7E6E6"/>
          </w:tcPr>
          <w:p>
            <w:pPr>
              <w:spacing w:after="0" w:before="0" w:line="240" w:lineRule="auto"/>
            </w:pPr>
            <w:r/>
            <w:r>
              <w:rPr>
                <w:b/>
                <w:sz w:val="17"/>
              </w:rPr>
              <w:t>What it does</w:t>
            </w:r>
          </w:p>
        </w:tc>
        <w:tc>
          <w:tcPr>
            <w:tcW w:type="dxa" w:w="2664"/>
            <w:shd w:val="clear" w:color="auto" w:fill="E7E6E6"/>
          </w:tcPr>
          <w:p>
            <w:pPr>
              <w:spacing w:after="0" w:before="0" w:line="240" w:lineRule="auto"/>
            </w:pPr>
            <w:r/>
            <w:r>
              <w:rPr>
                <w:b/>
                <w:sz w:val="17"/>
              </w:rPr>
              <w:t>Why it is a fair comparison</w:t>
            </w:r>
          </w:p>
        </w:tc>
      </w:tr>
      <w:tr>
        <w:trPr>
          <w:cantSplit/>
        </w:trPr>
        <w:tc>
          <w:tcPr>
            <w:tcW w:type="dxa" w:w="1872"/>
          </w:tcPr>
          <w:p>
            <w:pPr>
              <w:spacing w:after="0" w:before="0" w:line="240" w:lineRule="auto"/>
            </w:pPr>
            <w:r/>
            <w:r>
              <w:rPr>
                <w:sz w:val="17"/>
              </w:rPr>
              <w:t>B0: stakeholder baseline</w:t>
            </w:r>
          </w:p>
        </w:tc>
        <w:tc>
          <w:tcPr>
            <w:tcW w:type="dxa" w:w="4824"/>
          </w:tcPr>
          <w:p>
            <w:pPr>
              <w:spacing w:after="0" w:before="0" w:line="240" w:lineRule="auto"/>
            </w:pPr>
            <w:r/>
            <w:r>
              <w:rPr>
                <w:sz w:val="17"/>
              </w:rPr>
              <w:t xml:space="preserve">Vyshanth's </w:t>
            </w:r>
            <w:r>
              <w:rPr>
                <w:rFonts w:ascii="Courier New" w:hAnsi="Courier New" w:eastAsia="Courier New"/>
                <w:sz w:val="14"/>
              </w:rPr>
              <w:t>run_baseline.py</w:t>
            </w:r>
            <w:r>
              <w:rPr>
                <w:sz w:val="17"/>
              </w:rPr>
              <w:t xml:space="preserve">, unchanged: five fixed checks, no cleaning. It has one built-in analysis, so we answer each question on the uncleaned file with our </w:t>
            </w:r>
            <w:r>
              <w:rPr>
                <w:rFonts w:ascii="Courier New" w:hAnsi="Courier New" w:eastAsia="Courier New"/>
                <w:sz w:val="14"/>
              </w:rPr>
              <w:t>analyze</w:t>
            </w:r>
            <w:r>
              <w:rPr>
                <w:sz w:val="17"/>
              </w:rPr>
              <w:t xml:space="preserve"> code.</w:t>
            </w:r>
          </w:p>
        </w:tc>
        <w:tc>
          <w:tcPr>
            <w:tcW w:type="dxa" w:w="2664"/>
          </w:tcPr>
          <w:p>
            <w:pPr>
              <w:spacing w:after="0" w:before="0" w:line="240" w:lineRule="auto"/>
            </w:pPr>
            <w:r/>
            <w:r>
              <w:rPr>
                <w:sz w:val="17"/>
              </w:rPr>
              <w:t>What a user gets today by trusting the raw file.</w:t>
            </w:r>
          </w:p>
        </w:tc>
      </w:tr>
      <w:tr>
        <w:trPr>
          <w:cantSplit/>
        </w:trPr>
        <w:tc>
          <w:tcPr>
            <w:tcW w:type="dxa" w:w="1872"/>
          </w:tcPr>
          <w:p>
            <w:pPr>
              <w:spacing w:after="0" w:before="0" w:line="240" w:lineRule="auto"/>
            </w:pPr>
            <w:r/>
            <w:r>
              <w:rPr>
                <w:sz w:val="17"/>
              </w:rPr>
              <w:t>B1: fixed cleaning script</w:t>
            </w:r>
          </w:p>
        </w:tc>
        <w:tc>
          <w:tcPr>
            <w:tcW w:type="dxa" w:w="4824"/>
          </w:tcPr>
          <w:p>
            <w:pPr>
              <w:spacing w:after="0" w:before="0" w:line="240" w:lineRule="auto"/>
            </w:pPr>
            <w:r/>
            <w:r>
              <w:rPr>
                <w:sz w:val="17"/>
              </w:rPr>
              <w:t>No model. Trims and merges case variants to the most common form, drops exact duplicates, converts mostly-numeric text, blanks invalid dates in columns named "date", drops rows with negative numbers. It is handed the question already structured.</w:t>
            </w:r>
          </w:p>
        </w:tc>
        <w:tc>
          <w:tcPr>
            <w:tcW w:type="dxa" w:w="2664"/>
          </w:tcPr>
          <w:p>
            <w:pPr>
              <w:spacing w:after="0" w:before="0" w:line="240" w:lineRule="auto"/>
            </w:pPr>
            <w:r/>
            <w:r>
              <w:rPr>
                <w:sz w:val="17"/>
              </w:rPr>
              <w:t>Tests whether per-file decisions beat a careful fixed script. B1 gets the parsed question for free.</w:t>
            </w:r>
          </w:p>
        </w:tc>
      </w:tr>
      <w:tr>
        <w:trPr>
          <w:cantSplit/>
        </w:trPr>
        <w:tc>
          <w:tcPr>
            <w:tcW w:type="dxa" w:w="1872"/>
          </w:tcPr>
          <w:p>
            <w:pPr>
              <w:spacing w:after="0" w:before="0" w:line="240" w:lineRule="auto"/>
            </w:pPr>
            <w:r/>
            <w:r>
              <w:rPr>
                <w:sz w:val="17"/>
              </w:rPr>
              <w:t>B2: single model call</w:t>
            </w:r>
          </w:p>
        </w:tc>
        <w:tc>
          <w:tcPr>
            <w:tcW w:type="dxa" w:w="4824"/>
          </w:tcPr>
          <w:p>
            <w:pPr>
              <w:spacing w:after="0" w:before="0" w:line="240" w:lineRule="auto"/>
            </w:pPr>
            <w:r/>
            <w:r>
              <w:rPr>
                <w:sz w:val="17"/>
              </w:rPr>
              <w:t>The same 235B model gets the profile, sample rows, rules and question in one prompt and returns issues plus pandas code (</w:t>
            </w:r>
            <w:r>
              <w:rPr>
                <w:rFonts w:ascii="Courier New" w:hAnsi="Courier New" w:eastAsia="Courier New"/>
                <w:sz w:val="14"/>
              </w:rPr>
              <w:t>clean</w:t>
            </w:r>
            <w:r>
              <w:rPr>
                <w:sz w:val="17"/>
              </w:rPr>
              <w:t xml:space="preserve">, </w:t>
            </w:r>
            <w:r>
              <w:rPr>
                <w:rFonts w:ascii="Courier New" w:hAnsi="Courier New" w:eastAsia="Courier New"/>
                <w:sz w:val="14"/>
              </w:rPr>
              <w:t>answer</w:t>
            </w:r>
            <w:r>
              <w:rPr>
                <w:sz w:val="17"/>
              </w:rPr>
              <w:t>). We run the code once in a separate process (60 s limit); no checks, retries or approvals.</w:t>
            </w:r>
          </w:p>
        </w:tc>
        <w:tc>
          <w:tcPr>
            <w:tcW w:type="dxa" w:w="2664"/>
          </w:tcPr>
          <w:p>
            <w:pPr>
              <w:spacing w:after="0" w:before="0" w:line="240" w:lineRule="auto"/>
            </w:pPr>
            <w:r/>
            <w:r>
              <w:rPr>
                <w:sz w:val="17"/>
              </w:rPr>
              <w:t>Tests whether the loop, tools, gate and validator add value over just asking the model.</w:t>
            </w:r>
          </w:p>
        </w:tc>
      </w:tr>
    </w:tbl>
    <w:p>
      <w:pPr>
        <w:spacing w:after="40"/>
      </w:pPr>
    </w:p>
    <w:p>
      <w:pPr>
        <w:pStyle w:val="Heading2"/>
      </w:pPr>
      <w:r>
        <w:t>3.3 Metrics and evaluation conditions</w:t>
      </w:r>
    </w:p>
    <w:p>
      <w:pPr>
        <w:keepNext/>
        <w:spacing w:after="160"/>
      </w:pPr>
      <w:r>
        <w:rPr>
          <w:i/>
          <w:sz w:val="19"/>
        </w:rPr>
        <w:t>Table 5: Metrics, how we score them (</w:t>
      </w:r>
      <w:r>
        <w:rPr>
          <w:rFonts w:ascii="Courier New" w:hAnsi="Courier New" w:eastAsia="Courier New"/>
          <w:i/>
          <w:sz w:val="16"/>
        </w:rPr>
        <w:t>eval/scoring.py</w:t>
      </w:r>
      <w:r>
        <w:rPr>
          <w:i/>
          <w:sz w:val="19"/>
        </w:rPr>
        <w:t>) and the Milestone 1 targets.</w:t>
      </w:r>
    </w:p>
    <w:tbl>
      <w:tblPr>
        <w:tblStyle w:val="TableGrid"/>
        <w:tblW w:type="dxa" w:w="9360"/>
        <w:jc w:val="center"/>
        <w:tblLayout w:type="fixed"/>
        <w:tblLook w:firstColumn="1" w:firstRow="1" w:lastColumn="0" w:lastRow="0" w:noHBand="0" w:noVBand="1" w:val="04A0"/>
        <w:tblLayout w:type="fixed"/>
      </w:tblPr>
      <w:tblGrid>
        <w:gridCol w:w="1944"/>
        <w:gridCol w:w="6120"/>
        <w:gridCol w:w="1296"/>
      </w:tblGrid>
      <w:tr>
        <w:trPr>
          <w:tblHeader w:val="true"/>
          <w:cantSplit/>
        </w:trPr>
        <w:tc>
          <w:tcPr>
            <w:tcW w:type="dxa" w:w="1944"/>
            <w:shd w:val="clear" w:color="auto" w:fill="E7E6E6"/>
          </w:tcPr>
          <w:p>
            <w:pPr>
              <w:spacing w:after="0" w:before="0" w:line="240" w:lineRule="auto"/>
            </w:pPr>
            <w:r/>
            <w:r>
              <w:rPr>
                <w:b/>
                <w:sz w:val="17"/>
              </w:rPr>
              <w:t>Metric</w:t>
            </w:r>
          </w:p>
        </w:tc>
        <w:tc>
          <w:tcPr>
            <w:tcW w:type="dxa" w:w="6120"/>
            <w:shd w:val="clear" w:color="auto" w:fill="E7E6E6"/>
          </w:tcPr>
          <w:p>
            <w:pPr>
              <w:spacing w:after="0" w:before="0" w:line="240" w:lineRule="auto"/>
            </w:pPr>
            <w:r/>
            <w:r>
              <w:rPr>
                <w:b/>
                <w:sz w:val="17"/>
              </w:rPr>
              <w:t>Definition</w:t>
            </w:r>
          </w:p>
        </w:tc>
        <w:tc>
          <w:tcPr>
            <w:tcW w:type="dxa" w:w="1296"/>
            <w:shd w:val="clear" w:color="auto" w:fill="E7E6E6"/>
          </w:tcPr>
          <w:p>
            <w:pPr>
              <w:spacing w:after="0" w:before="0" w:line="240" w:lineRule="auto"/>
              <w:jc w:val="center"/>
            </w:pPr>
            <w:r/>
            <w:r>
              <w:rPr>
                <w:b/>
                <w:sz w:val="17"/>
              </w:rPr>
              <w:t>M1 target</w:t>
            </w:r>
          </w:p>
        </w:tc>
      </w:tr>
      <w:tr>
        <w:trPr>
          <w:cantSplit/>
        </w:trPr>
        <w:tc>
          <w:tcPr>
            <w:tcW w:type="dxa" w:w="1944"/>
          </w:tcPr>
          <w:p>
            <w:pPr>
              <w:spacing w:after="0" w:before="0" w:line="240" w:lineRule="auto"/>
            </w:pPr>
            <w:r/>
            <w:r>
              <w:rPr>
                <w:sz w:val="17"/>
              </w:rPr>
              <w:t>Answer correct</w:t>
            </w:r>
          </w:p>
        </w:tc>
        <w:tc>
          <w:tcPr>
            <w:tcW w:type="dxa" w:w="6120"/>
          </w:tcPr>
          <w:p>
            <w:pPr>
              <w:spacing w:after="0" w:before="0" w:line="240" w:lineRule="auto"/>
            </w:pPr>
            <w:r/>
            <w:r>
              <w:rPr>
                <w:sz w:val="17"/>
              </w:rPr>
              <w:t>Same groups as the reference, every value within 0.5% (0.01 minimum)</w:t>
            </w:r>
          </w:p>
        </w:tc>
        <w:tc>
          <w:tcPr>
            <w:tcW w:type="dxa" w:w="1296"/>
          </w:tcPr>
          <w:p>
            <w:pPr>
              <w:spacing w:after="0" w:before="0" w:line="240" w:lineRule="auto"/>
              <w:jc w:val="center"/>
            </w:pPr>
            <w:r/>
            <w:r>
              <w:rPr>
                <w:sz w:val="17"/>
              </w:rPr>
              <w:t>≥ 90%</w:t>
            </w:r>
          </w:p>
        </w:tc>
      </w:tr>
      <w:tr>
        <w:trPr>
          <w:cantSplit/>
        </w:trPr>
        <w:tc>
          <w:tcPr>
            <w:tcW w:type="dxa" w:w="1944"/>
          </w:tcPr>
          <w:p>
            <w:pPr>
              <w:spacing w:after="0" w:before="0" w:line="240" w:lineRule="auto"/>
            </w:pPr>
            <w:r/>
            <w:r>
              <w:rPr>
                <w:sz w:val="17"/>
              </w:rPr>
              <w:t>Completed (done)</w:t>
            </w:r>
          </w:p>
        </w:tc>
        <w:tc>
          <w:tcPr>
            <w:tcW w:type="dxa" w:w="6120"/>
          </w:tcPr>
          <w:p>
            <w:pPr>
              <w:spacing w:after="0" w:before="0" w:line="240" w:lineRule="auto"/>
            </w:pPr>
            <w:r/>
            <w:r>
              <w:rPr>
                <w:sz w:val="17"/>
              </w:rPr>
              <w:t>An answer was produced within the budget</w:t>
            </w:r>
          </w:p>
        </w:tc>
        <w:tc>
          <w:tcPr>
            <w:tcW w:type="dxa" w:w="1296"/>
          </w:tcPr>
          <w:p>
            <w:pPr>
              <w:spacing w:after="0" w:before="0" w:line="240" w:lineRule="auto"/>
              <w:jc w:val="center"/>
            </w:pPr>
            <w:r/>
            <w:r>
              <w:rPr>
                <w:sz w:val="17"/>
              </w:rPr>
              <w:t>≥ 95%</w:t>
            </w:r>
          </w:p>
        </w:tc>
      </w:tr>
      <w:tr>
        <w:trPr>
          <w:cantSplit/>
        </w:trPr>
        <w:tc>
          <w:tcPr>
            <w:tcW w:type="dxa" w:w="1944"/>
          </w:tcPr>
          <w:p>
            <w:pPr>
              <w:spacing w:after="0" w:before="0" w:line="240" w:lineRule="auto"/>
            </w:pPr>
            <w:r/>
            <w:r>
              <w:rPr>
                <w:sz w:val="17"/>
              </w:rPr>
              <w:t>Detection P / R</w:t>
            </w:r>
          </w:p>
        </w:tc>
        <w:tc>
          <w:tcPr>
            <w:tcW w:type="dxa" w:w="6120"/>
          </w:tcPr>
          <w:p>
            <w:pPr>
              <w:spacing w:after="0" w:before="0" w:line="240" w:lineRule="auto"/>
            </w:pPr>
            <w:r/>
            <w:r>
              <w:rPr>
                <w:sz w:val="17"/>
              </w:rPr>
              <w:t>Reported (type, column) pairs vs planted ones. Milestone 1 said row level; checks report per column, so we score per column</w:t>
            </w:r>
          </w:p>
        </w:tc>
        <w:tc>
          <w:tcPr>
            <w:tcW w:type="dxa" w:w="1296"/>
          </w:tcPr>
          <w:p>
            <w:pPr>
              <w:spacing w:after="0" w:before="0" w:line="240" w:lineRule="auto"/>
              <w:jc w:val="center"/>
            </w:pPr>
            <w:r/>
            <w:r>
              <w:rPr>
                <w:sz w:val="17"/>
              </w:rPr>
              <w:t>≥ 0.85</w:t>
            </w:r>
          </w:p>
        </w:tc>
      </w:tr>
      <w:tr>
        <w:trPr>
          <w:cantSplit/>
        </w:trPr>
        <w:tc>
          <w:tcPr>
            <w:tcW w:type="dxa" w:w="1944"/>
          </w:tcPr>
          <w:p>
            <w:pPr>
              <w:spacing w:after="0" w:before="0" w:line="240" w:lineRule="auto"/>
            </w:pPr>
            <w:r/>
            <w:r>
              <w:rPr>
                <w:sz w:val="17"/>
              </w:rPr>
              <w:t>Errors handled</w:t>
            </w:r>
          </w:p>
        </w:tc>
        <w:tc>
          <w:tcPr>
            <w:tcW w:type="dxa" w:w="6120"/>
          </w:tcPr>
          <w:p>
            <w:pPr>
              <w:spacing w:after="0" w:before="0" w:line="240" w:lineRule="auto"/>
            </w:pPr>
            <w:r/>
            <w:r>
              <w:rPr>
                <w:sz w:val="17"/>
              </w:rPr>
              <w:t>Planted errors whose row ends in the right state (value restored, row removed, value blank, one copy left)</w:t>
            </w:r>
          </w:p>
        </w:tc>
        <w:tc>
          <w:tcPr>
            <w:tcW w:type="dxa" w:w="1296"/>
          </w:tcPr>
          <w:p>
            <w:pPr>
              <w:spacing w:after="0" w:before="0" w:line="240" w:lineRule="auto"/>
              <w:jc w:val="center"/>
            </w:pPr>
            <w:r/>
            <w:r>
              <w:rPr>
                <w:sz w:val="17"/>
              </w:rPr>
              <w:t>≥ 80%</w:t>
            </w:r>
          </w:p>
        </w:tc>
      </w:tr>
      <w:tr>
        <w:trPr>
          <w:cantSplit/>
        </w:trPr>
        <w:tc>
          <w:tcPr>
            <w:tcW w:type="dxa" w:w="1944"/>
          </w:tcPr>
          <w:p>
            <w:pPr>
              <w:spacing w:after="0" w:before="0" w:line="240" w:lineRule="auto"/>
            </w:pPr>
            <w:r/>
            <w:r>
              <w:rPr>
                <w:sz w:val="17"/>
              </w:rPr>
              <w:t>Damage</w:t>
            </w:r>
          </w:p>
        </w:tc>
        <w:tc>
          <w:tcPr>
            <w:tcW w:type="dxa" w:w="6120"/>
          </w:tcPr>
          <w:p>
            <w:pPr>
              <w:spacing w:after="0" w:before="0" w:line="240" w:lineRule="auto"/>
            </w:pPr>
            <w:r/>
            <w:r>
              <w:rPr>
                <w:sz w:val="17"/>
              </w:rPr>
              <w:t>Valid cells changed plus valid rows removed, compared with the reference table</w:t>
            </w:r>
          </w:p>
        </w:tc>
        <w:tc>
          <w:tcPr>
            <w:tcW w:type="dxa" w:w="1296"/>
          </w:tcPr>
          <w:p>
            <w:pPr>
              <w:spacing w:after="0" w:before="0" w:line="240" w:lineRule="auto"/>
              <w:jc w:val="center"/>
            </w:pPr>
            <w:r/>
            <w:r>
              <w:rPr>
                <w:sz w:val="17"/>
              </w:rPr>
              <w:t>0</w:t>
            </w:r>
          </w:p>
        </w:tc>
      </w:tr>
      <w:tr>
        <w:trPr>
          <w:cantSplit/>
        </w:trPr>
        <w:tc>
          <w:tcPr>
            <w:tcW w:type="dxa" w:w="1944"/>
          </w:tcPr>
          <w:p>
            <w:pPr>
              <w:spacing w:after="0" w:before="0" w:line="240" w:lineRule="auto"/>
            </w:pPr>
            <w:r/>
            <w:r>
              <w:rPr>
                <w:sz w:val="17"/>
              </w:rPr>
              <w:t>Tool-call OK / recovery</w:t>
            </w:r>
          </w:p>
        </w:tc>
        <w:tc>
          <w:tcPr>
            <w:tcW w:type="dxa" w:w="6120"/>
          </w:tcPr>
          <w:p>
            <w:pPr>
              <w:spacing w:after="0" w:before="0" w:line="240" w:lineRule="auto"/>
            </w:pPr>
            <w:r/>
            <w:r>
              <w:rPr>
                <w:sz w:val="17"/>
              </w:rPr>
              <w:t>Calls without an error; errors followed by a successful call</w:t>
            </w:r>
          </w:p>
        </w:tc>
        <w:tc>
          <w:tcPr>
            <w:tcW w:type="dxa" w:w="1296"/>
          </w:tcPr>
          <w:p>
            <w:pPr>
              <w:spacing w:after="0" w:before="0" w:line="240" w:lineRule="auto"/>
              <w:jc w:val="center"/>
            </w:pPr>
            <w:r/>
            <w:r>
              <w:rPr>
                <w:sz w:val="17"/>
              </w:rPr>
              <w:t>≥ 95% / ≥ 80%</w:t>
            </w:r>
          </w:p>
        </w:tc>
      </w:tr>
      <w:tr>
        <w:trPr>
          <w:cantSplit/>
        </w:trPr>
        <w:tc>
          <w:tcPr>
            <w:tcW w:type="dxa" w:w="1944"/>
          </w:tcPr>
          <w:p>
            <w:pPr>
              <w:spacing w:after="0" w:before="0" w:line="240" w:lineRule="auto"/>
            </w:pPr>
            <w:r/>
            <w:r>
              <w:rPr>
                <w:sz w:val="17"/>
              </w:rPr>
              <w:t>Approvals</w:t>
            </w:r>
          </w:p>
        </w:tc>
        <w:tc>
          <w:tcPr>
            <w:tcW w:type="dxa" w:w="6120"/>
          </w:tcPr>
          <w:p>
            <w:pPr>
              <w:spacing w:after="0" w:before="0" w:line="240" w:lineRule="auto"/>
            </w:pPr>
            <w:r/>
            <w:r>
              <w:rPr>
                <w:sz w:val="17"/>
              </w:rPr>
              <w:t>Approval requests per task (median)</w:t>
            </w:r>
          </w:p>
        </w:tc>
        <w:tc>
          <w:tcPr>
            <w:tcW w:type="dxa" w:w="1296"/>
          </w:tcPr>
          <w:p>
            <w:pPr>
              <w:spacing w:after="0" w:before="0" w:line="240" w:lineRule="auto"/>
              <w:jc w:val="center"/>
            </w:pPr>
            <w:r/>
            <w:r>
              <w:rPr>
                <w:sz w:val="17"/>
              </w:rPr>
              <w:t>≤ 3</w:t>
            </w:r>
          </w:p>
        </w:tc>
      </w:tr>
      <w:tr>
        <w:trPr>
          <w:cantSplit/>
        </w:trPr>
        <w:tc>
          <w:tcPr>
            <w:tcW w:type="dxa" w:w="1944"/>
          </w:tcPr>
          <w:p>
            <w:pPr>
              <w:spacing w:after="0" w:before="0" w:line="240" w:lineRule="auto"/>
            </w:pPr>
            <w:r/>
            <w:r>
              <w:rPr>
                <w:sz w:val="17"/>
              </w:rPr>
              <w:t>Latency / tokens</w:t>
            </w:r>
          </w:p>
        </w:tc>
        <w:tc>
          <w:tcPr>
            <w:tcW w:type="dxa" w:w="6120"/>
          </w:tcPr>
          <w:p>
            <w:pPr>
              <w:spacing w:after="0" w:before="0" w:line="240" w:lineRule="auto"/>
            </w:pPr>
            <w:r/>
            <w:r>
              <w:rPr>
                <w:sz w:val="17"/>
              </w:rPr>
              <w:t>Wall-clock seconds and prompt + completion tokens per task (median)</w:t>
            </w:r>
          </w:p>
        </w:tc>
        <w:tc>
          <w:tcPr>
            <w:tcW w:type="dxa" w:w="1296"/>
          </w:tcPr>
          <w:p>
            <w:pPr>
              <w:spacing w:after="0" w:before="0" w:line="240" w:lineRule="auto"/>
              <w:jc w:val="center"/>
            </w:pPr>
            <w:r/>
            <w:r>
              <w:rPr>
                <w:sz w:val="17"/>
              </w:rPr>
              <w:t>≤ 60 s / -</w:t>
            </w:r>
          </w:p>
        </w:tc>
      </w:tr>
    </w:tbl>
    <w:p>
      <w:pPr>
        <w:spacing w:after="40"/>
      </w:pPr>
    </w:p>
    <w:p>
      <w:pPr/>
      <w:r>
        <w:rPr>
          <w:b/>
        </w:rPr>
        <w:t>Conditions.</w:t>
      </w:r>
      <w:r>
        <w:t xml:space="preserve"> All systems ran on the same tasks. Model calls use temperature 0. DataSage has a budget of 30 tool calls and 180 s per model call. Automated runs need someone to answer approvals, so an oracle built from the planted-error records (</w:t>
      </w:r>
      <w:r>
        <w:rPr>
          <w:rFonts w:ascii="Courier New" w:hAnsi="Courier New" w:eastAsia="Courier New"/>
          <w:sz w:val="19"/>
        </w:rPr>
        <w:t>eval/oracle.py</w:t>
      </w:r>
      <w:r>
        <w:t>) stands in for the user: it approves a medium or high risk fix only if every removed row should be excluded or is a duplicate copy, and every changed cell gets its reference value. Anything else, such as filling a missing value, is rejected. B0, B1 and B2 never ask. DataSage and B2 must parse the question themselves; B0 and B1 get the structured form. Many tasks ran in parallel against a shared endpoint, so latency includes queueing. Each task ran once. No human or model-based grading is used; all scores are computed from the reference data.</w:t>
      </w:r>
    </w:p>
    <w:p>
      <w:pPr>
        <w:pStyle w:val="Heading2"/>
      </w:pPr>
      <w:r>
        <w:t>3.4 Results</w:t>
      </w:r>
    </w:p>
    <w:p>
      <w:pPr>
        <w:keepNext/>
        <w:spacing w:after="160"/>
      </w:pPr>
      <w:r>
        <w:rPr>
          <w:i/>
          <w:sz w:val="19"/>
        </w:rPr>
        <w:t>Table 6: Main results on the dev tasks. DataSage rows use the prompt without the exclusion rule from Section 5. Damage counts cells plus rows over all 20 tasks. Held-out accuracy for every system is in Table 7.</w:t>
      </w:r>
    </w:p>
    <w:tbl>
      <w:tblPr>
        <w:tblStyle w:val="TableGrid"/>
        <w:tblW w:type="dxa" w:w="9360"/>
        <w:jc w:val="center"/>
        <w:tblLayout w:type="fixed"/>
        <w:tblLook w:firstColumn="1" w:firstRow="1" w:lastColumn="0" w:lastRow="0" w:noHBand="0" w:noVBand="1" w:val="04A0"/>
        <w:tblLayout w:type="fixed"/>
      </w:tblPr>
      <w:tblGrid>
        <w:gridCol w:w="1944"/>
        <w:gridCol w:w="864"/>
        <w:gridCol w:w="648"/>
        <w:gridCol w:w="1080"/>
        <w:gridCol w:w="864"/>
        <w:gridCol w:w="864"/>
        <w:gridCol w:w="720"/>
        <w:gridCol w:w="1007"/>
        <w:gridCol w:w="720"/>
        <w:gridCol w:w="648"/>
      </w:tblGrid>
      <w:tr>
        <w:trPr>
          <w:tblHeader w:val="true"/>
          <w:cantSplit/>
        </w:trPr>
        <w:tc>
          <w:tcPr>
            <w:tcW w:type="dxa" w:w="1944"/>
            <w:shd w:val="clear" w:color="auto" w:fill="E7E6E6"/>
          </w:tcPr>
          <w:p>
            <w:pPr>
              <w:spacing w:after="0" w:before="0" w:line="240" w:lineRule="auto"/>
            </w:pPr>
            <w:r/>
            <w:r>
              <w:rPr>
                <w:b/>
                <w:sz w:val="15"/>
              </w:rPr>
              <w:t>System</w:t>
            </w:r>
          </w:p>
        </w:tc>
        <w:tc>
          <w:tcPr>
            <w:tcW w:type="dxa" w:w="864"/>
            <w:shd w:val="clear" w:color="auto" w:fill="E7E6E6"/>
          </w:tcPr>
          <w:p>
            <w:pPr>
              <w:spacing w:after="0" w:before="0" w:line="240" w:lineRule="auto"/>
              <w:jc w:val="center"/>
            </w:pPr>
            <w:r/>
            <w:r>
              <w:rPr>
                <w:b/>
                <w:sz w:val="15"/>
              </w:rPr>
              <w:t>Answer correct</w:t>
            </w:r>
          </w:p>
        </w:tc>
        <w:tc>
          <w:tcPr>
            <w:tcW w:type="dxa" w:w="648"/>
            <w:shd w:val="clear" w:color="auto" w:fill="E7E6E6"/>
          </w:tcPr>
          <w:p>
            <w:pPr>
              <w:spacing w:after="0" w:before="0" w:line="240" w:lineRule="auto"/>
              <w:jc w:val="center"/>
            </w:pPr>
            <w:r/>
            <w:r>
              <w:rPr>
                <w:b/>
                <w:sz w:val="15"/>
              </w:rPr>
              <w:t>Done</w:t>
            </w:r>
          </w:p>
        </w:tc>
        <w:tc>
          <w:tcPr>
            <w:tcW w:type="dxa" w:w="1080"/>
            <w:shd w:val="clear" w:color="auto" w:fill="E7E6E6"/>
          </w:tcPr>
          <w:p>
            <w:pPr>
              <w:spacing w:after="0" w:before="0" w:line="240" w:lineRule="auto"/>
              <w:jc w:val="center"/>
            </w:pPr>
            <w:r/>
            <w:r>
              <w:rPr>
                <w:b/>
                <w:sz w:val="15"/>
              </w:rPr>
              <w:t>Detect P / R</w:t>
            </w:r>
          </w:p>
        </w:tc>
        <w:tc>
          <w:tcPr>
            <w:tcW w:type="dxa" w:w="864"/>
            <w:shd w:val="clear" w:color="auto" w:fill="E7E6E6"/>
          </w:tcPr>
          <w:p>
            <w:pPr>
              <w:spacing w:after="0" w:before="0" w:line="240" w:lineRule="auto"/>
              <w:jc w:val="center"/>
            </w:pPr>
            <w:r/>
            <w:r>
              <w:rPr>
                <w:b/>
                <w:sz w:val="15"/>
              </w:rPr>
              <w:t>Errors handled</w:t>
            </w:r>
          </w:p>
        </w:tc>
        <w:tc>
          <w:tcPr>
            <w:tcW w:type="dxa" w:w="864"/>
            <w:shd w:val="clear" w:color="auto" w:fill="E7E6E6"/>
          </w:tcPr>
          <w:p>
            <w:pPr>
              <w:spacing w:after="0" w:before="0" w:line="240" w:lineRule="auto"/>
              <w:jc w:val="center"/>
            </w:pPr>
            <w:r/>
            <w:r>
              <w:rPr>
                <w:b/>
                <w:sz w:val="15"/>
              </w:rPr>
              <w:t>Damage</w:t>
            </w:r>
          </w:p>
        </w:tc>
        <w:tc>
          <w:tcPr>
            <w:tcW w:type="dxa" w:w="720"/>
            <w:shd w:val="clear" w:color="auto" w:fill="E7E6E6"/>
          </w:tcPr>
          <w:p>
            <w:pPr>
              <w:spacing w:after="0" w:before="0" w:line="240" w:lineRule="auto"/>
              <w:jc w:val="center"/>
            </w:pPr>
            <w:r/>
            <w:r>
              <w:rPr>
                <w:b/>
                <w:sz w:val="15"/>
              </w:rPr>
              <w:t>Tool OK</w:t>
            </w:r>
          </w:p>
        </w:tc>
        <w:tc>
          <w:tcPr>
            <w:tcW w:type="dxa" w:w="1008"/>
            <w:shd w:val="clear" w:color="auto" w:fill="E7E6E6"/>
          </w:tcPr>
          <w:p>
            <w:pPr>
              <w:spacing w:after="0" w:before="0" w:line="240" w:lineRule="auto"/>
              <w:jc w:val="center"/>
            </w:pPr>
            <w:r/>
            <w:r>
              <w:rPr>
                <w:b/>
                <w:sz w:val="15"/>
              </w:rPr>
              <w:t>Approvals</w:t>
            </w:r>
          </w:p>
        </w:tc>
        <w:tc>
          <w:tcPr>
            <w:tcW w:type="dxa" w:w="720"/>
            <w:shd w:val="clear" w:color="auto" w:fill="E7E6E6"/>
          </w:tcPr>
          <w:p>
            <w:pPr>
              <w:spacing w:after="0" w:before="0" w:line="240" w:lineRule="auto"/>
              <w:jc w:val="center"/>
            </w:pPr>
            <w:r/>
            <w:r>
              <w:rPr>
                <w:b/>
                <w:sz w:val="15"/>
              </w:rPr>
              <w:t>Time (s)</w:t>
            </w:r>
          </w:p>
        </w:tc>
        <w:tc>
          <w:tcPr>
            <w:tcW w:type="dxa" w:w="648"/>
            <w:shd w:val="clear" w:color="auto" w:fill="E7E6E6"/>
          </w:tcPr>
          <w:p>
            <w:pPr>
              <w:spacing w:after="0" w:before="0" w:line="240" w:lineRule="auto"/>
              <w:jc w:val="center"/>
            </w:pPr>
            <w:r/>
            <w:r>
              <w:rPr>
                <w:b/>
                <w:sz w:val="15"/>
              </w:rPr>
              <w:t>Tokens</w:t>
            </w:r>
          </w:p>
        </w:tc>
      </w:tr>
      <w:tr>
        <w:trPr>
          <w:cantSplit/>
        </w:trPr>
        <w:tc>
          <w:tcPr>
            <w:tcW w:type="dxa" w:w="648"/>
            <w:gridSpan w:val="10"/>
            <w:shd w:val="clear" w:color="auto" w:fill="F2F2F2"/>
          </w:tcPr>
          <w:p>
            <w:pPr>
              <w:spacing w:after="0" w:before="0" w:line="240" w:lineRule="auto"/>
            </w:pPr>
            <w:r/>
            <w:r>
              <w:rPr>
                <w:b/>
                <w:sz w:val="15"/>
              </w:rPr>
              <w:t>Sales, dev (20 tasks)</w:t>
            </w:r>
          </w:p>
        </w:tc>
      </w:tr>
      <w:tr>
        <w:trPr>
          <w:cantSplit/>
        </w:trPr>
        <w:tc>
          <w:tcPr>
            <w:tcW w:type="dxa" w:w="1944"/>
          </w:tcPr>
          <w:p>
            <w:pPr>
              <w:spacing w:after="0" w:before="0" w:line="240" w:lineRule="auto"/>
            </w:pPr>
            <w:r/>
            <w:r>
              <w:rPr>
                <w:sz w:val="15"/>
              </w:rPr>
              <w:t>B0 stakeholder baseline</w:t>
            </w:r>
          </w:p>
        </w:tc>
        <w:tc>
          <w:tcPr>
            <w:tcW w:type="dxa" w:w="864"/>
          </w:tcPr>
          <w:p>
            <w:pPr>
              <w:spacing w:after="0" w:before="0" w:line="240" w:lineRule="auto"/>
              <w:jc w:val="center"/>
            </w:pPr>
            <w:r/>
            <w:r>
              <w:rPr>
                <w:sz w:val="15"/>
              </w:rPr>
              <w:t>0%</w:t>
            </w:r>
          </w:p>
        </w:tc>
        <w:tc>
          <w:tcPr>
            <w:tcW w:type="dxa" w:w="648"/>
          </w:tcPr>
          <w:p>
            <w:pPr>
              <w:spacing w:after="0" w:before="0" w:line="240" w:lineRule="auto"/>
              <w:jc w:val="center"/>
            </w:pPr>
            <w:r/>
            <w:r>
              <w:rPr>
                <w:sz w:val="15"/>
              </w:rPr>
              <w:t>95%</w:t>
            </w:r>
          </w:p>
        </w:tc>
        <w:tc>
          <w:tcPr>
            <w:tcW w:type="dxa" w:w="1080"/>
          </w:tcPr>
          <w:p>
            <w:pPr>
              <w:spacing w:after="0" w:before="0" w:line="240" w:lineRule="auto"/>
              <w:jc w:val="center"/>
            </w:pPr>
            <w:r/>
            <w:r>
              <w:rPr>
                <w:sz w:val="15"/>
              </w:rPr>
              <w:t>0.80 / 0.61</w:t>
            </w:r>
          </w:p>
        </w:tc>
        <w:tc>
          <w:tcPr>
            <w:tcW w:type="dxa" w:w="864"/>
          </w:tcPr>
          <w:p>
            <w:pPr>
              <w:spacing w:after="0" w:before="0" w:line="240" w:lineRule="auto"/>
              <w:jc w:val="center"/>
            </w:pPr>
            <w:r/>
            <w:r>
              <w:rPr>
                <w:sz w:val="15"/>
              </w:rPr>
              <w:t>19%</w:t>
            </w:r>
          </w:p>
        </w:tc>
        <w:tc>
          <w:tcPr>
            <w:tcW w:type="dxa" w:w="864"/>
          </w:tcPr>
          <w:p>
            <w:pPr>
              <w:spacing w:after="0" w:before="0" w:line="240" w:lineRule="auto"/>
              <w:jc w:val="center"/>
            </w:pPr>
            <w:r/>
            <w:r>
              <w:rPr>
                <w:sz w:val="15"/>
              </w:rPr>
              <w:t>0</w:t>
            </w:r>
          </w:p>
        </w:tc>
        <w:tc>
          <w:tcPr>
            <w:tcW w:type="dxa" w:w="720"/>
          </w:tcPr>
          <w:p>
            <w:pPr>
              <w:spacing w:after="0" w:before="0" w:line="240" w:lineRule="auto"/>
              <w:jc w:val="center"/>
            </w:pPr>
            <w:r/>
            <w:r>
              <w:rPr>
                <w:sz w:val="15"/>
              </w:rPr>
              <w:t>-</w:t>
            </w:r>
          </w:p>
        </w:tc>
        <w:tc>
          <w:tcPr>
            <w:tcW w:type="dxa" w:w="1008"/>
          </w:tcPr>
          <w:p>
            <w:pPr>
              <w:spacing w:after="0" w:before="0" w:line="240" w:lineRule="auto"/>
              <w:jc w:val="center"/>
            </w:pPr>
            <w:r/>
            <w:r>
              <w:rPr>
                <w:sz w:val="15"/>
              </w:rPr>
              <w:t>-</w:t>
            </w:r>
          </w:p>
        </w:tc>
        <w:tc>
          <w:tcPr>
            <w:tcW w:type="dxa" w:w="720"/>
          </w:tcPr>
          <w:p>
            <w:pPr>
              <w:spacing w:after="0" w:before="0" w:line="240" w:lineRule="auto"/>
              <w:jc w:val="center"/>
            </w:pPr>
            <w:r/>
            <w:r>
              <w:rPr>
                <w:sz w:val="15"/>
              </w:rPr>
              <w:t>&lt; 1</w:t>
            </w:r>
          </w:p>
        </w:tc>
        <w:tc>
          <w:tcPr>
            <w:tcW w:type="dxa" w:w="648"/>
          </w:tcPr>
          <w:p>
            <w:pPr>
              <w:spacing w:after="0" w:before="0" w:line="240" w:lineRule="auto"/>
              <w:jc w:val="center"/>
            </w:pPr>
            <w:r/>
            <w:r>
              <w:rPr>
                <w:sz w:val="15"/>
              </w:rPr>
              <w:t>0</w:t>
            </w:r>
          </w:p>
        </w:tc>
      </w:tr>
      <w:tr>
        <w:trPr>
          <w:cantSplit/>
        </w:trPr>
        <w:tc>
          <w:tcPr>
            <w:tcW w:type="dxa" w:w="1944"/>
          </w:tcPr>
          <w:p>
            <w:pPr>
              <w:spacing w:after="0" w:before="0" w:line="240" w:lineRule="auto"/>
            </w:pPr>
            <w:r/>
            <w:r>
              <w:rPr>
                <w:sz w:val="15"/>
              </w:rPr>
              <w:t>B1 fixed script</w:t>
            </w:r>
          </w:p>
        </w:tc>
        <w:tc>
          <w:tcPr>
            <w:tcW w:type="dxa" w:w="864"/>
          </w:tcPr>
          <w:p>
            <w:pPr>
              <w:spacing w:after="0" w:before="0" w:line="240" w:lineRule="auto"/>
              <w:jc w:val="center"/>
            </w:pPr>
            <w:r/>
            <w:r>
              <w:rPr>
                <w:sz w:val="15"/>
              </w:rPr>
              <w:t>70%</w:t>
            </w:r>
          </w:p>
        </w:tc>
        <w:tc>
          <w:tcPr>
            <w:tcW w:type="dxa" w:w="648"/>
          </w:tcPr>
          <w:p>
            <w:pPr>
              <w:spacing w:after="0" w:before="0" w:line="240" w:lineRule="auto"/>
              <w:jc w:val="center"/>
            </w:pPr>
            <w:r/>
            <w:r>
              <w:rPr>
                <w:sz w:val="15"/>
              </w:rPr>
              <w:t>100%</w:t>
            </w:r>
          </w:p>
        </w:tc>
        <w:tc>
          <w:tcPr>
            <w:tcW w:type="dxa" w:w="1080"/>
          </w:tcPr>
          <w:p>
            <w:pPr>
              <w:spacing w:after="0" w:before="0" w:line="240" w:lineRule="auto"/>
              <w:jc w:val="center"/>
            </w:pPr>
            <w:r/>
            <w:r>
              <w:rPr>
                <w:sz w:val="15"/>
              </w:rPr>
              <w:t>0.74 / 0.80</w:t>
            </w:r>
          </w:p>
        </w:tc>
        <w:tc>
          <w:tcPr>
            <w:tcW w:type="dxa" w:w="864"/>
          </w:tcPr>
          <w:p>
            <w:pPr>
              <w:spacing w:after="0" w:before="0" w:line="240" w:lineRule="auto"/>
              <w:jc w:val="center"/>
            </w:pPr>
            <w:r/>
            <w:r>
              <w:rPr>
                <w:sz w:val="15"/>
              </w:rPr>
              <w:t>80%</w:t>
            </w:r>
          </w:p>
        </w:tc>
        <w:tc>
          <w:tcPr>
            <w:tcW w:type="dxa" w:w="864"/>
          </w:tcPr>
          <w:p>
            <w:pPr>
              <w:spacing w:after="0" w:before="0" w:line="240" w:lineRule="auto"/>
              <w:jc w:val="center"/>
            </w:pPr>
            <w:r/>
            <w:r>
              <w:rPr>
                <w:sz w:val="15"/>
              </w:rPr>
              <w:t>0</w:t>
            </w:r>
          </w:p>
        </w:tc>
        <w:tc>
          <w:tcPr>
            <w:tcW w:type="dxa" w:w="720"/>
          </w:tcPr>
          <w:p>
            <w:pPr>
              <w:spacing w:after="0" w:before="0" w:line="240" w:lineRule="auto"/>
              <w:jc w:val="center"/>
            </w:pPr>
            <w:r/>
            <w:r>
              <w:rPr>
                <w:sz w:val="15"/>
              </w:rPr>
              <w:t>-</w:t>
            </w:r>
          </w:p>
        </w:tc>
        <w:tc>
          <w:tcPr>
            <w:tcW w:type="dxa" w:w="1008"/>
          </w:tcPr>
          <w:p>
            <w:pPr>
              <w:spacing w:after="0" w:before="0" w:line="240" w:lineRule="auto"/>
              <w:jc w:val="center"/>
            </w:pPr>
            <w:r/>
            <w:r>
              <w:rPr>
                <w:sz w:val="15"/>
              </w:rPr>
              <w:t>-</w:t>
            </w:r>
          </w:p>
        </w:tc>
        <w:tc>
          <w:tcPr>
            <w:tcW w:type="dxa" w:w="720"/>
          </w:tcPr>
          <w:p>
            <w:pPr>
              <w:spacing w:after="0" w:before="0" w:line="240" w:lineRule="auto"/>
              <w:jc w:val="center"/>
            </w:pPr>
            <w:r/>
            <w:r>
              <w:rPr>
                <w:sz w:val="15"/>
              </w:rPr>
              <w:t>&lt; 1</w:t>
            </w:r>
          </w:p>
        </w:tc>
        <w:tc>
          <w:tcPr>
            <w:tcW w:type="dxa" w:w="648"/>
          </w:tcPr>
          <w:p>
            <w:pPr>
              <w:spacing w:after="0" w:before="0" w:line="240" w:lineRule="auto"/>
              <w:jc w:val="center"/>
            </w:pPr>
            <w:r/>
            <w:r>
              <w:rPr>
                <w:sz w:val="15"/>
              </w:rPr>
              <w:t>0</w:t>
            </w:r>
          </w:p>
        </w:tc>
      </w:tr>
      <w:tr>
        <w:trPr>
          <w:cantSplit/>
        </w:trPr>
        <w:tc>
          <w:tcPr>
            <w:tcW w:type="dxa" w:w="1944"/>
          </w:tcPr>
          <w:p>
            <w:pPr>
              <w:spacing w:after="0" w:before="0" w:line="240" w:lineRule="auto"/>
            </w:pPr>
            <w:r/>
            <w:r>
              <w:rPr>
                <w:sz w:val="15"/>
              </w:rPr>
              <w:t>B2 single model call (235B)</w:t>
            </w:r>
          </w:p>
        </w:tc>
        <w:tc>
          <w:tcPr>
            <w:tcW w:type="dxa" w:w="864"/>
          </w:tcPr>
          <w:p>
            <w:pPr>
              <w:spacing w:after="0" w:before="0" w:line="240" w:lineRule="auto"/>
              <w:jc w:val="center"/>
            </w:pPr>
            <w:r/>
            <w:r>
              <w:rPr>
                <w:sz w:val="15"/>
              </w:rPr>
              <w:t>30%</w:t>
            </w:r>
          </w:p>
        </w:tc>
        <w:tc>
          <w:tcPr>
            <w:tcW w:type="dxa" w:w="648"/>
          </w:tcPr>
          <w:p>
            <w:pPr>
              <w:spacing w:after="0" w:before="0" w:line="240" w:lineRule="auto"/>
              <w:jc w:val="center"/>
            </w:pPr>
            <w:r/>
            <w:r>
              <w:rPr>
                <w:sz w:val="15"/>
              </w:rPr>
              <w:t>80%</w:t>
            </w:r>
          </w:p>
        </w:tc>
        <w:tc>
          <w:tcPr>
            <w:tcW w:type="dxa" w:w="1080"/>
          </w:tcPr>
          <w:p>
            <w:pPr>
              <w:spacing w:after="0" w:before="0" w:line="240" w:lineRule="auto"/>
              <w:jc w:val="center"/>
            </w:pPr>
            <w:r/>
            <w:r>
              <w:rPr>
                <w:sz w:val="15"/>
              </w:rPr>
              <w:t>0.70 / 0.75</w:t>
            </w:r>
          </w:p>
        </w:tc>
        <w:tc>
          <w:tcPr>
            <w:tcW w:type="dxa" w:w="864"/>
          </w:tcPr>
          <w:p>
            <w:pPr>
              <w:spacing w:after="0" w:before="0" w:line="240" w:lineRule="auto"/>
              <w:jc w:val="center"/>
            </w:pPr>
            <w:r/>
            <w:r>
              <w:rPr>
                <w:sz w:val="15"/>
              </w:rPr>
              <w:t>68%</w:t>
            </w:r>
          </w:p>
        </w:tc>
        <w:tc>
          <w:tcPr>
            <w:tcW w:type="dxa" w:w="864"/>
          </w:tcPr>
          <w:p>
            <w:pPr>
              <w:spacing w:after="0" w:before="0" w:line="240" w:lineRule="auto"/>
              <w:jc w:val="center"/>
            </w:pPr>
            <w:r/>
            <w:r>
              <w:rPr>
                <w:sz w:val="15"/>
              </w:rPr>
              <w:t>195</w:t>
            </w:r>
          </w:p>
        </w:tc>
        <w:tc>
          <w:tcPr>
            <w:tcW w:type="dxa" w:w="720"/>
          </w:tcPr>
          <w:p>
            <w:pPr>
              <w:spacing w:after="0" w:before="0" w:line="240" w:lineRule="auto"/>
              <w:jc w:val="center"/>
            </w:pPr>
            <w:r/>
            <w:r>
              <w:rPr>
                <w:sz w:val="15"/>
              </w:rPr>
              <w:t>-</w:t>
            </w:r>
          </w:p>
        </w:tc>
        <w:tc>
          <w:tcPr>
            <w:tcW w:type="dxa" w:w="1008"/>
          </w:tcPr>
          <w:p>
            <w:pPr>
              <w:spacing w:after="0" w:before="0" w:line="240" w:lineRule="auto"/>
              <w:jc w:val="center"/>
            </w:pPr>
            <w:r/>
            <w:r>
              <w:rPr>
                <w:sz w:val="15"/>
              </w:rPr>
              <w:t>-</w:t>
            </w:r>
          </w:p>
        </w:tc>
        <w:tc>
          <w:tcPr>
            <w:tcW w:type="dxa" w:w="720"/>
          </w:tcPr>
          <w:p>
            <w:pPr>
              <w:spacing w:after="0" w:before="0" w:line="240" w:lineRule="auto"/>
              <w:jc w:val="center"/>
            </w:pPr>
            <w:r/>
            <w:r>
              <w:rPr>
                <w:sz w:val="15"/>
              </w:rPr>
              <w:t>23</w:t>
            </w:r>
          </w:p>
        </w:tc>
        <w:tc>
          <w:tcPr>
            <w:tcW w:type="dxa" w:w="648"/>
          </w:tcPr>
          <w:p>
            <w:pPr>
              <w:spacing w:after="0" w:before="0" w:line="240" w:lineRule="auto"/>
              <w:jc w:val="center"/>
            </w:pPr>
            <w:r/>
            <w:r>
              <w:rPr>
                <w:sz w:val="15"/>
              </w:rPr>
              <w:t>2k</w:t>
            </w:r>
          </w:p>
        </w:tc>
      </w:tr>
      <w:tr>
        <w:trPr>
          <w:cantSplit/>
        </w:trPr>
        <w:tc>
          <w:tcPr>
            <w:tcW w:type="dxa" w:w="1944"/>
          </w:tcPr>
          <w:p>
            <w:pPr>
              <w:spacing w:after="0" w:before="0" w:line="240" w:lineRule="auto"/>
            </w:pPr>
            <w:r/>
            <w:r>
              <w:rPr>
                <w:sz w:val="15"/>
              </w:rPr>
              <w:t>DataSage, 235B</w:t>
            </w:r>
          </w:p>
        </w:tc>
        <w:tc>
          <w:tcPr>
            <w:tcW w:type="dxa" w:w="864"/>
          </w:tcPr>
          <w:p>
            <w:pPr>
              <w:spacing w:after="0" w:before="0" w:line="240" w:lineRule="auto"/>
              <w:jc w:val="center"/>
            </w:pPr>
            <w:r/>
            <w:r>
              <w:rPr>
                <w:sz w:val="15"/>
              </w:rPr>
              <w:t>85%</w:t>
            </w:r>
          </w:p>
        </w:tc>
        <w:tc>
          <w:tcPr>
            <w:tcW w:type="dxa" w:w="648"/>
          </w:tcPr>
          <w:p>
            <w:pPr>
              <w:spacing w:after="0" w:before="0" w:line="240" w:lineRule="auto"/>
              <w:jc w:val="center"/>
            </w:pPr>
            <w:r/>
            <w:r>
              <w:rPr>
                <w:sz w:val="15"/>
              </w:rPr>
              <w:t>100%</w:t>
            </w:r>
          </w:p>
        </w:tc>
        <w:tc>
          <w:tcPr>
            <w:tcW w:type="dxa" w:w="1080"/>
          </w:tcPr>
          <w:p>
            <w:pPr>
              <w:spacing w:after="0" w:before="0" w:line="240" w:lineRule="auto"/>
              <w:jc w:val="center"/>
            </w:pPr>
            <w:r/>
            <w:r>
              <w:rPr>
                <w:sz w:val="15"/>
              </w:rPr>
              <w:t>0.84 / 0.85</w:t>
            </w:r>
          </w:p>
        </w:tc>
        <w:tc>
          <w:tcPr>
            <w:tcW w:type="dxa" w:w="864"/>
          </w:tcPr>
          <w:p>
            <w:pPr>
              <w:spacing w:after="0" w:before="0" w:line="240" w:lineRule="auto"/>
              <w:jc w:val="center"/>
            </w:pPr>
            <w:r/>
            <w:r>
              <w:rPr>
                <w:sz w:val="15"/>
              </w:rPr>
              <w:t>89%</w:t>
            </w:r>
          </w:p>
        </w:tc>
        <w:tc>
          <w:tcPr>
            <w:tcW w:type="dxa" w:w="864"/>
          </w:tcPr>
          <w:p>
            <w:pPr>
              <w:spacing w:after="0" w:before="0" w:line="240" w:lineRule="auto"/>
              <w:jc w:val="center"/>
            </w:pPr>
            <w:r/>
            <w:r>
              <w:rPr>
                <w:sz w:val="15"/>
              </w:rPr>
              <w:t>0</w:t>
            </w:r>
          </w:p>
        </w:tc>
        <w:tc>
          <w:tcPr>
            <w:tcW w:type="dxa" w:w="720"/>
          </w:tcPr>
          <w:p>
            <w:pPr>
              <w:spacing w:after="0" w:before="0" w:line="240" w:lineRule="auto"/>
              <w:jc w:val="center"/>
            </w:pPr>
            <w:r/>
            <w:r>
              <w:rPr>
                <w:sz w:val="15"/>
              </w:rPr>
              <w:t>100%</w:t>
            </w:r>
          </w:p>
        </w:tc>
        <w:tc>
          <w:tcPr>
            <w:tcW w:type="dxa" w:w="1008"/>
          </w:tcPr>
          <w:p>
            <w:pPr>
              <w:spacing w:after="0" w:before="0" w:line="240" w:lineRule="auto"/>
              <w:jc w:val="center"/>
            </w:pPr>
            <w:r/>
            <w:r>
              <w:rPr>
                <w:sz w:val="15"/>
              </w:rPr>
              <w:t>3</w:t>
            </w:r>
          </w:p>
        </w:tc>
        <w:tc>
          <w:tcPr>
            <w:tcW w:type="dxa" w:w="720"/>
          </w:tcPr>
          <w:p>
            <w:pPr>
              <w:spacing w:after="0" w:before="0" w:line="240" w:lineRule="auto"/>
              <w:jc w:val="center"/>
            </w:pPr>
            <w:r/>
            <w:r>
              <w:rPr>
                <w:sz w:val="15"/>
              </w:rPr>
              <w:t>152</w:t>
            </w:r>
          </w:p>
        </w:tc>
        <w:tc>
          <w:tcPr>
            <w:tcW w:type="dxa" w:w="648"/>
          </w:tcPr>
          <w:p>
            <w:pPr>
              <w:spacing w:after="0" w:before="0" w:line="240" w:lineRule="auto"/>
              <w:jc w:val="center"/>
            </w:pPr>
            <w:r/>
            <w:r>
              <w:rPr>
                <w:sz w:val="15"/>
              </w:rPr>
              <w:t>56k</w:t>
            </w:r>
          </w:p>
        </w:tc>
      </w:tr>
      <w:tr>
        <w:trPr>
          <w:cantSplit/>
        </w:trPr>
        <w:tc>
          <w:tcPr>
            <w:tcW w:type="dxa" w:w="1944"/>
          </w:tcPr>
          <w:p>
            <w:pPr>
              <w:spacing w:after="0" w:before="0" w:line="240" w:lineRule="auto"/>
            </w:pPr>
            <w:r/>
            <w:r>
              <w:rPr>
                <w:sz w:val="15"/>
              </w:rPr>
              <w:t>DataSage, 30B</w:t>
            </w:r>
          </w:p>
        </w:tc>
        <w:tc>
          <w:tcPr>
            <w:tcW w:type="dxa" w:w="864"/>
          </w:tcPr>
          <w:p>
            <w:pPr>
              <w:spacing w:after="0" w:before="0" w:line="240" w:lineRule="auto"/>
              <w:jc w:val="center"/>
            </w:pPr>
            <w:r/>
            <w:r>
              <w:rPr>
                <w:sz w:val="15"/>
              </w:rPr>
              <w:t>65%</w:t>
            </w:r>
          </w:p>
        </w:tc>
        <w:tc>
          <w:tcPr>
            <w:tcW w:type="dxa" w:w="648"/>
          </w:tcPr>
          <w:p>
            <w:pPr>
              <w:spacing w:after="0" w:before="0" w:line="240" w:lineRule="auto"/>
              <w:jc w:val="center"/>
            </w:pPr>
            <w:r/>
            <w:r>
              <w:rPr>
                <w:sz w:val="15"/>
              </w:rPr>
              <w:t>100%</w:t>
            </w:r>
          </w:p>
        </w:tc>
        <w:tc>
          <w:tcPr>
            <w:tcW w:type="dxa" w:w="1080"/>
          </w:tcPr>
          <w:p>
            <w:pPr>
              <w:spacing w:after="0" w:before="0" w:line="240" w:lineRule="auto"/>
              <w:jc w:val="center"/>
            </w:pPr>
            <w:r/>
            <w:r>
              <w:rPr>
                <w:sz w:val="15"/>
              </w:rPr>
              <w:t>0.78 / 0.76</w:t>
            </w:r>
          </w:p>
        </w:tc>
        <w:tc>
          <w:tcPr>
            <w:tcW w:type="dxa" w:w="864"/>
          </w:tcPr>
          <w:p>
            <w:pPr>
              <w:spacing w:after="0" w:before="0" w:line="240" w:lineRule="auto"/>
              <w:jc w:val="center"/>
            </w:pPr>
            <w:r/>
            <w:r>
              <w:rPr>
                <w:sz w:val="15"/>
              </w:rPr>
              <w:t>75%</w:t>
            </w:r>
          </w:p>
        </w:tc>
        <w:tc>
          <w:tcPr>
            <w:tcW w:type="dxa" w:w="864"/>
          </w:tcPr>
          <w:p>
            <w:pPr>
              <w:spacing w:after="0" w:before="0" w:line="240" w:lineRule="auto"/>
              <w:jc w:val="center"/>
            </w:pPr>
            <w:r/>
            <w:r>
              <w:rPr>
                <w:sz w:val="15"/>
              </w:rPr>
              <w:t>0</w:t>
            </w:r>
          </w:p>
        </w:tc>
        <w:tc>
          <w:tcPr>
            <w:tcW w:type="dxa" w:w="720"/>
          </w:tcPr>
          <w:p>
            <w:pPr>
              <w:spacing w:after="0" w:before="0" w:line="240" w:lineRule="auto"/>
              <w:jc w:val="center"/>
            </w:pPr>
            <w:r/>
            <w:r>
              <w:rPr>
                <w:sz w:val="15"/>
              </w:rPr>
              <w:t>100%</w:t>
            </w:r>
          </w:p>
        </w:tc>
        <w:tc>
          <w:tcPr>
            <w:tcW w:type="dxa" w:w="1008"/>
          </w:tcPr>
          <w:p>
            <w:pPr>
              <w:spacing w:after="0" w:before="0" w:line="240" w:lineRule="auto"/>
              <w:jc w:val="center"/>
            </w:pPr>
            <w:r/>
            <w:r>
              <w:rPr>
                <w:sz w:val="15"/>
              </w:rPr>
              <w:t>3</w:t>
            </w:r>
          </w:p>
        </w:tc>
        <w:tc>
          <w:tcPr>
            <w:tcW w:type="dxa" w:w="720"/>
          </w:tcPr>
          <w:p>
            <w:pPr>
              <w:spacing w:after="0" w:before="0" w:line="240" w:lineRule="auto"/>
              <w:jc w:val="center"/>
            </w:pPr>
            <w:r/>
            <w:r>
              <w:rPr>
                <w:sz w:val="15"/>
              </w:rPr>
              <w:t>16</w:t>
            </w:r>
          </w:p>
        </w:tc>
        <w:tc>
          <w:tcPr>
            <w:tcW w:type="dxa" w:w="648"/>
          </w:tcPr>
          <w:p>
            <w:pPr>
              <w:spacing w:after="0" w:before="0" w:line="240" w:lineRule="auto"/>
              <w:jc w:val="center"/>
            </w:pPr>
            <w:r/>
            <w:r>
              <w:rPr>
                <w:sz w:val="15"/>
              </w:rPr>
              <w:t>55k</w:t>
            </w:r>
          </w:p>
        </w:tc>
      </w:tr>
      <w:tr>
        <w:trPr>
          <w:cantSplit/>
        </w:trPr>
        <w:tc>
          <w:tcPr>
            <w:tcW w:type="dxa" w:w="648"/>
            <w:gridSpan w:val="10"/>
            <w:shd w:val="clear" w:color="auto" w:fill="F2F2F2"/>
          </w:tcPr>
          <w:p>
            <w:pPr>
              <w:spacing w:after="0" w:before="0" w:line="240" w:lineRule="auto"/>
            </w:pPr>
            <w:r/>
            <w:r>
              <w:rPr>
                <w:b/>
                <w:sz w:val="15"/>
              </w:rPr>
              <w:t>Penguins, dev (20 tasks)</w:t>
            </w:r>
          </w:p>
        </w:tc>
      </w:tr>
      <w:tr>
        <w:trPr>
          <w:cantSplit/>
        </w:trPr>
        <w:tc>
          <w:tcPr>
            <w:tcW w:type="dxa" w:w="1944"/>
          </w:tcPr>
          <w:p>
            <w:pPr>
              <w:spacing w:after="0" w:before="0" w:line="240" w:lineRule="auto"/>
            </w:pPr>
            <w:r/>
            <w:r>
              <w:rPr>
                <w:sz w:val="15"/>
              </w:rPr>
              <w:t>B0 stakeholder baseline</w:t>
            </w:r>
          </w:p>
        </w:tc>
        <w:tc>
          <w:tcPr>
            <w:tcW w:type="dxa" w:w="864"/>
          </w:tcPr>
          <w:p>
            <w:pPr>
              <w:spacing w:after="0" w:before="0" w:line="240" w:lineRule="auto"/>
              <w:jc w:val="center"/>
            </w:pPr>
            <w:r/>
            <w:r>
              <w:rPr>
                <w:sz w:val="15"/>
              </w:rPr>
              <w:t>5%</w:t>
            </w:r>
          </w:p>
        </w:tc>
        <w:tc>
          <w:tcPr>
            <w:tcW w:type="dxa" w:w="648"/>
          </w:tcPr>
          <w:p>
            <w:pPr>
              <w:spacing w:after="0" w:before="0" w:line="240" w:lineRule="auto"/>
              <w:jc w:val="center"/>
            </w:pPr>
            <w:r/>
            <w:r>
              <w:rPr>
                <w:sz w:val="15"/>
              </w:rPr>
              <w:t>80%</w:t>
            </w:r>
          </w:p>
        </w:tc>
        <w:tc>
          <w:tcPr>
            <w:tcW w:type="dxa" w:w="1080"/>
          </w:tcPr>
          <w:p>
            <w:pPr>
              <w:spacing w:after="0" w:before="0" w:line="240" w:lineRule="auto"/>
              <w:jc w:val="center"/>
            </w:pPr>
            <w:r/>
            <w:r>
              <w:rPr>
                <w:sz w:val="15"/>
              </w:rPr>
              <w:t>1.00 / 0.60</w:t>
            </w:r>
          </w:p>
        </w:tc>
        <w:tc>
          <w:tcPr>
            <w:tcW w:type="dxa" w:w="864"/>
          </w:tcPr>
          <w:p>
            <w:pPr>
              <w:spacing w:after="0" w:before="0" w:line="240" w:lineRule="auto"/>
              <w:jc w:val="center"/>
            </w:pPr>
            <w:r/>
            <w:r>
              <w:rPr>
                <w:sz w:val="15"/>
              </w:rPr>
              <w:t>24%</w:t>
            </w:r>
          </w:p>
        </w:tc>
        <w:tc>
          <w:tcPr>
            <w:tcW w:type="dxa" w:w="864"/>
          </w:tcPr>
          <w:p>
            <w:pPr>
              <w:spacing w:after="0" w:before="0" w:line="240" w:lineRule="auto"/>
              <w:jc w:val="center"/>
            </w:pPr>
            <w:r/>
            <w:r>
              <w:rPr>
                <w:sz w:val="15"/>
              </w:rPr>
              <w:t>0</w:t>
            </w:r>
          </w:p>
        </w:tc>
        <w:tc>
          <w:tcPr>
            <w:tcW w:type="dxa" w:w="720"/>
          </w:tcPr>
          <w:p>
            <w:pPr>
              <w:spacing w:after="0" w:before="0" w:line="240" w:lineRule="auto"/>
              <w:jc w:val="center"/>
            </w:pPr>
            <w:r/>
            <w:r>
              <w:rPr>
                <w:sz w:val="15"/>
              </w:rPr>
              <w:t>-</w:t>
            </w:r>
          </w:p>
        </w:tc>
        <w:tc>
          <w:tcPr>
            <w:tcW w:type="dxa" w:w="1008"/>
          </w:tcPr>
          <w:p>
            <w:pPr>
              <w:spacing w:after="0" w:before="0" w:line="240" w:lineRule="auto"/>
              <w:jc w:val="center"/>
            </w:pPr>
            <w:r/>
            <w:r>
              <w:rPr>
                <w:sz w:val="15"/>
              </w:rPr>
              <w:t>-</w:t>
            </w:r>
          </w:p>
        </w:tc>
        <w:tc>
          <w:tcPr>
            <w:tcW w:type="dxa" w:w="720"/>
          </w:tcPr>
          <w:p>
            <w:pPr>
              <w:spacing w:after="0" w:before="0" w:line="240" w:lineRule="auto"/>
              <w:jc w:val="center"/>
            </w:pPr>
            <w:r/>
            <w:r>
              <w:rPr>
                <w:sz w:val="15"/>
              </w:rPr>
              <w:t>&lt; 1</w:t>
            </w:r>
          </w:p>
        </w:tc>
        <w:tc>
          <w:tcPr>
            <w:tcW w:type="dxa" w:w="648"/>
          </w:tcPr>
          <w:p>
            <w:pPr>
              <w:spacing w:after="0" w:before="0" w:line="240" w:lineRule="auto"/>
              <w:jc w:val="center"/>
            </w:pPr>
            <w:r/>
            <w:r>
              <w:rPr>
                <w:sz w:val="15"/>
              </w:rPr>
              <w:t>0</w:t>
            </w:r>
          </w:p>
        </w:tc>
      </w:tr>
      <w:tr>
        <w:trPr>
          <w:cantSplit/>
        </w:trPr>
        <w:tc>
          <w:tcPr>
            <w:tcW w:type="dxa" w:w="1944"/>
          </w:tcPr>
          <w:p>
            <w:pPr>
              <w:spacing w:after="0" w:before="0" w:line="240" w:lineRule="auto"/>
            </w:pPr>
            <w:r/>
            <w:r>
              <w:rPr>
                <w:sz w:val="15"/>
              </w:rPr>
              <w:t>B1 fixed script</w:t>
            </w:r>
          </w:p>
        </w:tc>
        <w:tc>
          <w:tcPr>
            <w:tcW w:type="dxa" w:w="864"/>
          </w:tcPr>
          <w:p>
            <w:pPr>
              <w:spacing w:after="0" w:before="0" w:line="240" w:lineRule="auto"/>
              <w:jc w:val="center"/>
            </w:pPr>
            <w:r/>
            <w:r>
              <w:rPr>
                <w:sz w:val="15"/>
              </w:rPr>
              <w:t>45%</w:t>
            </w:r>
          </w:p>
        </w:tc>
        <w:tc>
          <w:tcPr>
            <w:tcW w:type="dxa" w:w="648"/>
          </w:tcPr>
          <w:p>
            <w:pPr>
              <w:spacing w:after="0" w:before="0" w:line="240" w:lineRule="auto"/>
              <w:jc w:val="center"/>
            </w:pPr>
            <w:r/>
            <w:r>
              <w:rPr>
                <w:sz w:val="15"/>
              </w:rPr>
              <w:t>100%</w:t>
            </w:r>
          </w:p>
        </w:tc>
        <w:tc>
          <w:tcPr>
            <w:tcW w:type="dxa" w:w="1080"/>
          </w:tcPr>
          <w:p>
            <w:pPr>
              <w:spacing w:after="0" w:before="0" w:line="240" w:lineRule="auto"/>
              <w:jc w:val="center"/>
            </w:pPr>
            <w:r/>
            <w:r>
              <w:rPr>
                <w:sz w:val="15"/>
              </w:rPr>
              <w:t>1.00 / 0.81</w:t>
            </w:r>
          </w:p>
        </w:tc>
        <w:tc>
          <w:tcPr>
            <w:tcW w:type="dxa" w:w="864"/>
          </w:tcPr>
          <w:p>
            <w:pPr>
              <w:spacing w:after="0" w:before="0" w:line="240" w:lineRule="auto"/>
              <w:jc w:val="center"/>
            </w:pPr>
            <w:r/>
            <w:r>
              <w:rPr>
                <w:sz w:val="15"/>
              </w:rPr>
              <w:t>80%</w:t>
            </w:r>
          </w:p>
        </w:tc>
        <w:tc>
          <w:tcPr>
            <w:tcW w:type="dxa" w:w="864"/>
          </w:tcPr>
          <w:p>
            <w:pPr>
              <w:spacing w:after="0" w:before="0" w:line="240" w:lineRule="auto"/>
              <w:jc w:val="center"/>
            </w:pPr>
            <w:r/>
            <w:r>
              <w:rPr>
                <w:sz w:val="15"/>
              </w:rPr>
              <w:t>0</w:t>
            </w:r>
          </w:p>
        </w:tc>
        <w:tc>
          <w:tcPr>
            <w:tcW w:type="dxa" w:w="720"/>
          </w:tcPr>
          <w:p>
            <w:pPr>
              <w:spacing w:after="0" w:before="0" w:line="240" w:lineRule="auto"/>
              <w:jc w:val="center"/>
            </w:pPr>
            <w:r/>
            <w:r>
              <w:rPr>
                <w:sz w:val="15"/>
              </w:rPr>
              <w:t>-</w:t>
            </w:r>
          </w:p>
        </w:tc>
        <w:tc>
          <w:tcPr>
            <w:tcW w:type="dxa" w:w="1008"/>
          </w:tcPr>
          <w:p>
            <w:pPr>
              <w:spacing w:after="0" w:before="0" w:line="240" w:lineRule="auto"/>
              <w:jc w:val="center"/>
            </w:pPr>
            <w:r/>
            <w:r>
              <w:rPr>
                <w:sz w:val="15"/>
              </w:rPr>
              <w:t>-</w:t>
            </w:r>
          </w:p>
        </w:tc>
        <w:tc>
          <w:tcPr>
            <w:tcW w:type="dxa" w:w="720"/>
          </w:tcPr>
          <w:p>
            <w:pPr>
              <w:spacing w:after="0" w:before="0" w:line="240" w:lineRule="auto"/>
              <w:jc w:val="center"/>
            </w:pPr>
            <w:r/>
            <w:r>
              <w:rPr>
                <w:sz w:val="15"/>
              </w:rPr>
              <w:t>&lt; 1</w:t>
            </w:r>
          </w:p>
        </w:tc>
        <w:tc>
          <w:tcPr>
            <w:tcW w:type="dxa" w:w="648"/>
          </w:tcPr>
          <w:p>
            <w:pPr>
              <w:spacing w:after="0" w:before="0" w:line="240" w:lineRule="auto"/>
              <w:jc w:val="center"/>
            </w:pPr>
            <w:r/>
            <w:r>
              <w:rPr>
                <w:sz w:val="15"/>
              </w:rPr>
              <w:t>0</w:t>
            </w:r>
          </w:p>
        </w:tc>
      </w:tr>
      <w:tr>
        <w:trPr>
          <w:cantSplit/>
        </w:trPr>
        <w:tc>
          <w:tcPr>
            <w:tcW w:type="dxa" w:w="1944"/>
          </w:tcPr>
          <w:p>
            <w:pPr>
              <w:spacing w:after="0" w:before="0" w:line="240" w:lineRule="auto"/>
            </w:pPr>
            <w:r/>
            <w:r>
              <w:rPr>
                <w:sz w:val="15"/>
              </w:rPr>
              <w:t>B2 single model call (235B)</w:t>
            </w:r>
          </w:p>
        </w:tc>
        <w:tc>
          <w:tcPr>
            <w:tcW w:type="dxa" w:w="864"/>
          </w:tcPr>
          <w:p>
            <w:pPr>
              <w:spacing w:after="0" w:before="0" w:line="240" w:lineRule="auto"/>
              <w:jc w:val="center"/>
            </w:pPr>
            <w:r/>
            <w:r>
              <w:rPr>
                <w:sz w:val="15"/>
              </w:rPr>
              <w:t>45%</w:t>
            </w:r>
          </w:p>
        </w:tc>
        <w:tc>
          <w:tcPr>
            <w:tcW w:type="dxa" w:w="648"/>
          </w:tcPr>
          <w:p>
            <w:pPr>
              <w:spacing w:after="0" w:before="0" w:line="240" w:lineRule="auto"/>
              <w:jc w:val="center"/>
            </w:pPr>
            <w:r/>
            <w:r>
              <w:rPr>
                <w:sz w:val="15"/>
              </w:rPr>
              <w:t>100%</w:t>
            </w:r>
          </w:p>
        </w:tc>
        <w:tc>
          <w:tcPr>
            <w:tcW w:type="dxa" w:w="1080"/>
          </w:tcPr>
          <w:p>
            <w:pPr>
              <w:spacing w:after="0" w:before="0" w:line="240" w:lineRule="auto"/>
              <w:jc w:val="center"/>
            </w:pPr>
            <w:r/>
            <w:r>
              <w:rPr>
                <w:sz w:val="15"/>
              </w:rPr>
              <w:t>0.86 / 0.74</w:t>
            </w:r>
          </w:p>
        </w:tc>
        <w:tc>
          <w:tcPr>
            <w:tcW w:type="dxa" w:w="864"/>
          </w:tcPr>
          <w:p>
            <w:pPr>
              <w:spacing w:after="0" w:before="0" w:line="240" w:lineRule="auto"/>
              <w:jc w:val="center"/>
            </w:pPr>
            <w:r/>
            <w:r>
              <w:rPr>
                <w:sz w:val="15"/>
              </w:rPr>
              <w:t>79%</w:t>
            </w:r>
          </w:p>
        </w:tc>
        <w:tc>
          <w:tcPr>
            <w:tcW w:type="dxa" w:w="864"/>
          </w:tcPr>
          <w:p>
            <w:pPr>
              <w:spacing w:after="0" w:before="0" w:line="240" w:lineRule="auto"/>
              <w:jc w:val="center"/>
            </w:pPr>
            <w:r/>
            <w:r>
              <w:rPr>
                <w:sz w:val="15"/>
              </w:rPr>
              <w:t>25</w:t>
            </w:r>
          </w:p>
        </w:tc>
        <w:tc>
          <w:tcPr>
            <w:tcW w:type="dxa" w:w="720"/>
          </w:tcPr>
          <w:p>
            <w:pPr>
              <w:spacing w:after="0" w:before="0" w:line="240" w:lineRule="auto"/>
              <w:jc w:val="center"/>
            </w:pPr>
            <w:r/>
            <w:r>
              <w:rPr>
                <w:sz w:val="15"/>
              </w:rPr>
              <w:t>-</w:t>
            </w:r>
          </w:p>
        </w:tc>
        <w:tc>
          <w:tcPr>
            <w:tcW w:type="dxa" w:w="1008"/>
          </w:tcPr>
          <w:p>
            <w:pPr>
              <w:spacing w:after="0" w:before="0" w:line="240" w:lineRule="auto"/>
              <w:jc w:val="center"/>
            </w:pPr>
            <w:r/>
            <w:r>
              <w:rPr>
                <w:sz w:val="15"/>
              </w:rPr>
              <w:t>-</w:t>
            </w:r>
          </w:p>
        </w:tc>
        <w:tc>
          <w:tcPr>
            <w:tcW w:type="dxa" w:w="720"/>
          </w:tcPr>
          <w:p>
            <w:pPr>
              <w:spacing w:after="0" w:before="0" w:line="240" w:lineRule="auto"/>
              <w:jc w:val="center"/>
            </w:pPr>
            <w:r/>
            <w:r>
              <w:rPr>
                <w:sz w:val="15"/>
              </w:rPr>
              <w:t>28</w:t>
            </w:r>
          </w:p>
        </w:tc>
        <w:tc>
          <w:tcPr>
            <w:tcW w:type="dxa" w:w="648"/>
          </w:tcPr>
          <w:p>
            <w:pPr>
              <w:spacing w:after="0" w:before="0" w:line="240" w:lineRule="auto"/>
              <w:jc w:val="center"/>
            </w:pPr>
            <w:r/>
            <w:r>
              <w:rPr>
                <w:sz w:val="15"/>
              </w:rPr>
              <w:t>2k</w:t>
            </w:r>
          </w:p>
        </w:tc>
      </w:tr>
      <w:tr>
        <w:trPr>
          <w:cantSplit/>
        </w:trPr>
        <w:tc>
          <w:tcPr>
            <w:tcW w:type="dxa" w:w="1944"/>
          </w:tcPr>
          <w:p>
            <w:pPr>
              <w:spacing w:after="0" w:before="0" w:line="240" w:lineRule="auto"/>
            </w:pPr>
            <w:r/>
            <w:r>
              <w:rPr>
                <w:sz w:val="15"/>
              </w:rPr>
              <w:t>DataSage, 235B</w:t>
            </w:r>
          </w:p>
        </w:tc>
        <w:tc>
          <w:tcPr>
            <w:tcW w:type="dxa" w:w="864"/>
          </w:tcPr>
          <w:p>
            <w:pPr>
              <w:spacing w:after="0" w:before="0" w:line="240" w:lineRule="auto"/>
              <w:jc w:val="center"/>
            </w:pPr>
            <w:r/>
            <w:r>
              <w:rPr>
                <w:sz w:val="15"/>
              </w:rPr>
              <w:t>85%</w:t>
            </w:r>
          </w:p>
        </w:tc>
        <w:tc>
          <w:tcPr>
            <w:tcW w:type="dxa" w:w="648"/>
          </w:tcPr>
          <w:p>
            <w:pPr>
              <w:spacing w:after="0" w:before="0" w:line="240" w:lineRule="auto"/>
              <w:jc w:val="center"/>
            </w:pPr>
            <w:r/>
            <w:r>
              <w:rPr>
                <w:sz w:val="15"/>
              </w:rPr>
              <w:t>100%</w:t>
            </w:r>
          </w:p>
        </w:tc>
        <w:tc>
          <w:tcPr>
            <w:tcW w:type="dxa" w:w="1080"/>
          </w:tcPr>
          <w:p>
            <w:pPr>
              <w:spacing w:after="0" w:before="0" w:line="240" w:lineRule="auto"/>
              <w:jc w:val="center"/>
            </w:pPr>
            <w:r/>
            <w:r>
              <w:rPr>
                <w:sz w:val="15"/>
              </w:rPr>
              <w:t>0.88 / 0.78</w:t>
            </w:r>
          </w:p>
        </w:tc>
        <w:tc>
          <w:tcPr>
            <w:tcW w:type="dxa" w:w="864"/>
          </w:tcPr>
          <w:p>
            <w:pPr>
              <w:spacing w:after="0" w:before="0" w:line="240" w:lineRule="auto"/>
              <w:jc w:val="center"/>
            </w:pPr>
            <w:r/>
            <w:r>
              <w:rPr>
                <w:sz w:val="15"/>
              </w:rPr>
              <w:t>84%</w:t>
            </w:r>
          </w:p>
        </w:tc>
        <w:tc>
          <w:tcPr>
            <w:tcW w:type="dxa" w:w="864"/>
          </w:tcPr>
          <w:p>
            <w:pPr>
              <w:spacing w:after="0" w:before="0" w:line="240" w:lineRule="auto"/>
              <w:jc w:val="center"/>
            </w:pPr>
            <w:r/>
            <w:r>
              <w:rPr>
                <w:sz w:val="15"/>
              </w:rPr>
              <w:t>0</w:t>
            </w:r>
          </w:p>
        </w:tc>
        <w:tc>
          <w:tcPr>
            <w:tcW w:type="dxa" w:w="720"/>
          </w:tcPr>
          <w:p>
            <w:pPr>
              <w:spacing w:after="0" w:before="0" w:line="240" w:lineRule="auto"/>
              <w:jc w:val="center"/>
            </w:pPr>
            <w:r/>
            <w:r>
              <w:rPr>
                <w:sz w:val="15"/>
              </w:rPr>
              <w:t>100%</w:t>
            </w:r>
          </w:p>
        </w:tc>
        <w:tc>
          <w:tcPr>
            <w:tcW w:type="dxa" w:w="1008"/>
          </w:tcPr>
          <w:p>
            <w:pPr>
              <w:spacing w:after="0" w:before="0" w:line="240" w:lineRule="auto"/>
              <w:jc w:val="center"/>
            </w:pPr>
            <w:r/>
            <w:r>
              <w:rPr>
                <w:sz w:val="15"/>
              </w:rPr>
              <w:t>2</w:t>
            </w:r>
          </w:p>
        </w:tc>
        <w:tc>
          <w:tcPr>
            <w:tcW w:type="dxa" w:w="720"/>
          </w:tcPr>
          <w:p>
            <w:pPr>
              <w:spacing w:after="0" w:before="0" w:line="240" w:lineRule="auto"/>
              <w:jc w:val="center"/>
            </w:pPr>
            <w:r/>
            <w:r>
              <w:rPr>
                <w:sz w:val="15"/>
              </w:rPr>
              <w:t>197</w:t>
            </w:r>
          </w:p>
        </w:tc>
        <w:tc>
          <w:tcPr>
            <w:tcW w:type="dxa" w:w="648"/>
          </w:tcPr>
          <w:p>
            <w:pPr>
              <w:spacing w:after="0" w:before="0" w:line="240" w:lineRule="auto"/>
              <w:jc w:val="center"/>
            </w:pPr>
            <w:r/>
            <w:r>
              <w:rPr>
                <w:sz w:val="15"/>
              </w:rPr>
              <w:t>52k</w:t>
            </w:r>
          </w:p>
        </w:tc>
      </w:tr>
      <w:tr>
        <w:trPr>
          <w:cantSplit/>
        </w:trPr>
        <w:tc>
          <w:tcPr>
            <w:tcW w:type="dxa" w:w="1944"/>
          </w:tcPr>
          <w:p>
            <w:pPr>
              <w:spacing w:after="0" w:before="0" w:line="240" w:lineRule="auto"/>
            </w:pPr>
            <w:r/>
            <w:r>
              <w:rPr>
                <w:sz w:val="15"/>
              </w:rPr>
              <w:t>DataSage, 30B</w:t>
            </w:r>
          </w:p>
        </w:tc>
        <w:tc>
          <w:tcPr>
            <w:tcW w:type="dxa" w:w="864"/>
          </w:tcPr>
          <w:p>
            <w:pPr>
              <w:spacing w:after="0" w:before="0" w:line="240" w:lineRule="auto"/>
              <w:jc w:val="center"/>
            </w:pPr>
            <w:r/>
            <w:r>
              <w:rPr>
                <w:sz w:val="15"/>
              </w:rPr>
              <w:t>70%</w:t>
            </w:r>
          </w:p>
        </w:tc>
        <w:tc>
          <w:tcPr>
            <w:tcW w:type="dxa" w:w="648"/>
          </w:tcPr>
          <w:p>
            <w:pPr>
              <w:spacing w:after="0" w:before="0" w:line="240" w:lineRule="auto"/>
              <w:jc w:val="center"/>
            </w:pPr>
            <w:r/>
            <w:r>
              <w:rPr>
                <w:sz w:val="15"/>
              </w:rPr>
              <w:t>100%</w:t>
            </w:r>
          </w:p>
        </w:tc>
        <w:tc>
          <w:tcPr>
            <w:tcW w:type="dxa" w:w="1080"/>
          </w:tcPr>
          <w:p>
            <w:pPr>
              <w:spacing w:after="0" w:before="0" w:line="240" w:lineRule="auto"/>
              <w:jc w:val="center"/>
            </w:pPr>
            <w:r/>
            <w:r>
              <w:rPr>
                <w:sz w:val="15"/>
              </w:rPr>
              <w:t>0.88 / 0.79</w:t>
            </w:r>
          </w:p>
        </w:tc>
        <w:tc>
          <w:tcPr>
            <w:tcW w:type="dxa" w:w="864"/>
          </w:tcPr>
          <w:p>
            <w:pPr>
              <w:spacing w:after="0" w:before="0" w:line="240" w:lineRule="auto"/>
              <w:jc w:val="center"/>
            </w:pPr>
            <w:r/>
            <w:r>
              <w:rPr>
                <w:sz w:val="15"/>
              </w:rPr>
              <w:t>85%</w:t>
            </w:r>
          </w:p>
        </w:tc>
        <w:tc>
          <w:tcPr>
            <w:tcW w:type="dxa" w:w="864"/>
          </w:tcPr>
          <w:p>
            <w:pPr>
              <w:spacing w:after="0" w:before="0" w:line="240" w:lineRule="auto"/>
              <w:jc w:val="center"/>
            </w:pPr>
            <w:r/>
            <w:r>
              <w:rPr>
                <w:sz w:val="15"/>
              </w:rPr>
              <w:t>0</w:t>
            </w:r>
          </w:p>
        </w:tc>
        <w:tc>
          <w:tcPr>
            <w:tcW w:type="dxa" w:w="720"/>
          </w:tcPr>
          <w:p>
            <w:pPr>
              <w:spacing w:after="0" w:before="0" w:line="240" w:lineRule="auto"/>
              <w:jc w:val="center"/>
            </w:pPr>
            <w:r/>
            <w:r>
              <w:rPr>
                <w:sz w:val="15"/>
              </w:rPr>
              <w:t>100%</w:t>
            </w:r>
          </w:p>
        </w:tc>
        <w:tc>
          <w:tcPr>
            <w:tcW w:type="dxa" w:w="1008"/>
          </w:tcPr>
          <w:p>
            <w:pPr>
              <w:spacing w:after="0" w:before="0" w:line="240" w:lineRule="auto"/>
              <w:jc w:val="center"/>
            </w:pPr>
            <w:r/>
            <w:r>
              <w:rPr>
                <w:sz w:val="15"/>
              </w:rPr>
              <w:t>2</w:t>
            </w:r>
          </w:p>
        </w:tc>
        <w:tc>
          <w:tcPr>
            <w:tcW w:type="dxa" w:w="720"/>
          </w:tcPr>
          <w:p>
            <w:pPr>
              <w:spacing w:after="0" w:before="0" w:line="240" w:lineRule="auto"/>
              <w:jc w:val="center"/>
            </w:pPr>
            <w:r/>
            <w:r>
              <w:rPr>
                <w:sz w:val="15"/>
              </w:rPr>
              <w:t>15</w:t>
            </w:r>
          </w:p>
        </w:tc>
        <w:tc>
          <w:tcPr>
            <w:tcW w:type="dxa" w:w="648"/>
          </w:tcPr>
          <w:p>
            <w:pPr>
              <w:spacing w:after="0" w:before="0" w:line="240" w:lineRule="auto"/>
              <w:jc w:val="center"/>
            </w:pPr>
            <w:r/>
            <w:r>
              <w:rPr>
                <w:sz w:val="15"/>
              </w:rPr>
              <w:t>57k</w:t>
            </w:r>
          </w:p>
        </w:tc>
      </w:tr>
    </w:tbl>
    <w:p>
      <w:pPr>
        <w:spacing w:after="40"/>
      </w:pPr>
    </w:p>
    <w:p>
      <w:pPr>
        <w:keepNext/>
        <w:spacing w:after="160"/>
      </w:pPr>
      <w:r>
        <w:rPr>
          <w:i/>
          <w:sz w:val="19"/>
        </w:rPr>
        <w:t>Table 7: Answer accuracy on dev and held-out tasks (20 each), for the baselines and for DataSage before and after the exclusion rule (Section 5). The strict approver also rejects edits to rows that should be excluded.</w:t>
      </w:r>
    </w:p>
    <w:tbl>
      <w:tblPr>
        <w:tblStyle w:val="TableGrid"/>
        <w:tblW w:type="dxa" w:w="9360"/>
        <w:jc w:val="center"/>
        <w:tblLayout w:type="fixed"/>
        <w:tblLook w:firstColumn="1" w:firstRow="1" w:lastColumn="0" w:lastRow="0" w:noHBand="0" w:noVBand="1" w:val="04A0"/>
        <w:tblLayout w:type="fixed"/>
      </w:tblPr>
      <w:tblGrid>
        <w:gridCol w:w="3384"/>
        <w:gridCol w:w="1152"/>
        <w:gridCol w:w="1224"/>
        <w:gridCol w:w="1224"/>
        <w:gridCol w:w="1296"/>
        <w:gridCol w:w="1080"/>
      </w:tblGrid>
      <w:tr>
        <w:trPr>
          <w:tblHeader w:val="true"/>
          <w:cantSplit/>
        </w:trPr>
        <w:tc>
          <w:tcPr>
            <w:tcW w:type="dxa" w:w="3384"/>
            <w:shd w:val="clear" w:color="auto" w:fill="E7E6E6"/>
          </w:tcPr>
          <w:p>
            <w:pPr>
              <w:spacing w:after="0" w:before="0" w:line="240" w:lineRule="auto"/>
            </w:pPr>
            <w:r/>
            <w:r>
              <w:rPr>
                <w:b/>
                <w:sz w:val="16"/>
              </w:rPr>
              <w:t>System</w:t>
            </w:r>
          </w:p>
        </w:tc>
        <w:tc>
          <w:tcPr>
            <w:tcW w:type="dxa" w:w="1152"/>
            <w:shd w:val="clear" w:color="auto" w:fill="E7E6E6"/>
          </w:tcPr>
          <w:p>
            <w:pPr>
              <w:spacing w:after="0" w:before="0" w:line="240" w:lineRule="auto"/>
              <w:jc w:val="center"/>
            </w:pPr>
            <w:r/>
            <w:r>
              <w:rPr>
                <w:b/>
                <w:sz w:val="16"/>
              </w:rPr>
              <w:t>Sales dev</w:t>
            </w:r>
          </w:p>
        </w:tc>
        <w:tc>
          <w:tcPr>
            <w:tcW w:type="dxa" w:w="1224"/>
            <w:shd w:val="clear" w:color="auto" w:fill="E7E6E6"/>
          </w:tcPr>
          <w:p>
            <w:pPr>
              <w:spacing w:after="0" w:before="0" w:line="240" w:lineRule="auto"/>
              <w:jc w:val="center"/>
            </w:pPr>
            <w:r/>
            <w:r>
              <w:rPr>
                <w:b/>
                <w:sz w:val="16"/>
              </w:rPr>
              <w:t>Penguins dev</w:t>
            </w:r>
          </w:p>
        </w:tc>
        <w:tc>
          <w:tcPr>
            <w:tcW w:type="dxa" w:w="1224"/>
            <w:shd w:val="clear" w:color="auto" w:fill="E7E6E6"/>
          </w:tcPr>
          <w:p>
            <w:pPr>
              <w:spacing w:after="0" w:before="0" w:line="240" w:lineRule="auto"/>
              <w:jc w:val="center"/>
            </w:pPr>
            <w:r/>
            <w:r>
              <w:rPr>
                <w:b/>
                <w:sz w:val="16"/>
              </w:rPr>
              <w:t>Sales held-out</w:t>
            </w:r>
          </w:p>
        </w:tc>
        <w:tc>
          <w:tcPr>
            <w:tcW w:type="dxa" w:w="1296"/>
            <w:shd w:val="clear" w:color="auto" w:fill="E7E6E6"/>
          </w:tcPr>
          <w:p>
            <w:pPr>
              <w:spacing w:after="0" w:before="0" w:line="240" w:lineRule="auto"/>
              <w:jc w:val="center"/>
            </w:pPr>
            <w:r/>
            <w:r>
              <w:rPr>
                <w:b/>
                <w:sz w:val="16"/>
              </w:rPr>
              <w:t>Penguins held-out</w:t>
            </w:r>
          </w:p>
        </w:tc>
        <w:tc>
          <w:tcPr>
            <w:tcW w:type="dxa" w:w="1080"/>
            <w:shd w:val="clear" w:color="auto" w:fill="E7E6E6"/>
          </w:tcPr>
          <w:p>
            <w:pPr>
              <w:spacing w:after="0" w:before="0" w:line="240" w:lineRule="auto"/>
              <w:jc w:val="center"/>
            </w:pPr>
            <w:r/>
            <w:r>
              <w:rPr>
                <w:b/>
                <w:sz w:val="16"/>
              </w:rPr>
              <w:t>Held-out damage</w:t>
            </w:r>
          </w:p>
        </w:tc>
      </w:tr>
      <w:tr>
        <w:trPr>
          <w:cantSplit/>
        </w:trPr>
        <w:tc>
          <w:tcPr>
            <w:tcW w:type="dxa" w:w="3384"/>
          </w:tcPr>
          <w:p>
            <w:pPr>
              <w:spacing w:after="0" w:before="0" w:line="240" w:lineRule="auto"/>
            </w:pPr>
            <w:r/>
            <w:r>
              <w:rPr>
                <w:sz w:val="16"/>
              </w:rPr>
              <w:t>B0 stakeholder baseline</w:t>
            </w:r>
          </w:p>
        </w:tc>
        <w:tc>
          <w:tcPr>
            <w:tcW w:type="dxa" w:w="1152"/>
          </w:tcPr>
          <w:p>
            <w:pPr>
              <w:spacing w:after="0" w:before="0" w:line="240" w:lineRule="auto"/>
              <w:jc w:val="center"/>
            </w:pPr>
            <w:r/>
            <w:r>
              <w:rPr>
                <w:sz w:val="16"/>
              </w:rPr>
              <w:t>0%</w:t>
            </w:r>
          </w:p>
        </w:tc>
        <w:tc>
          <w:tcPr>
            <w:tcW w:type="dxa" w:w="1224"/>
          </w:tcPr>
          <w:p>
            <w:pPr>
              <w:spacing w:after="0" w:before="0" w:line="240" w:lineRule="auto"/>
              <w:jc w:val="center"/>
            </w:pPr>
            <w:r/>
            <w:r>
              <w:rPr>
                <w:sz w:val="16"/>
              </w:rPr>
              <w:t>5%</w:t>
            </w:r>
          </w:p>
        </w:tc>
        <w:tc>
          <w:tcPr>
            <w:tcW w:type="dxa" w:w="1224"/>
          </w:tcPr>
          <w:p>
            <w:pPr>
              <w:spacing w:after="0" w:before="0" w:line="240" w:lineRule="auto"/>
              <w:jc w:val="center"/>
            </w:pPr>
            <w:r/>
            <w:r>
              <w:rPr>
                <w:sz w:val="16"/>
              </w:rPr>
              <w:t>0%</w:t>
            </w:r>
          </w:p>
        </w:tc>
        <w:tc>
          <w:tcPr>
            <w:tcW w:type="dxa" w:w="1296"/>
          </w:tcPr>
          <w:p>
            <w:pPr>
              <w:spacing w:after="0" w:before="0" w:line="240" w:lineRule="auto"/>
              <w:jc w:val="center"/>
            </w:pPr>
            <w:r/>
            <w:r>
              <w:rPr>
                <w:sz w:val="16"/>
              </w:rPr>
              <w:t>5%</w:t>
            </w:r>
          </w:p>
        </w:tc>
        <w:tc>
          <w:tcPr>
            <w:tcW w:type="dxa" w:w="1080"/>
          </w:tcPr>
          <w:p>
            <w:pPr>
              <w:spacing w:after="0" w:before="0" w:line="240" w:lineRule="auto"/>
              <w:jc w:val="center"/>
            </w:pPr>
            <w:r/>
            <w:r>
              <w:rPr>
                <w:sz w:val="16"/>
              </w:rPr>
              <w:t>0</w:t>
            </w:r>
          </w:p>
        </w:tc>
      </w:tr>
      <w:tr>
        <w:trPr>
          <w:cantSplit/>
        </w:trPr>
        <w:tc>
          <w:tcPr>
            <w:tcW w:type="dxa" w:w="3384"/>
          </w:tcPr>
          <w:p>
            <w:pPr>
              <w:spacing w:after="0" w:before="0" w:line="240" w:lineRule="auto"/>
            </w:pPr>
            <w:r/>
            <w:r>
              <w:rPr>
                <w:sz w:val="16"/>
              </w:rPr>
              <w:t>B1 fixed script</w:t>
            </w:r>
          </w:p>
        </w:tc>
        <w:tc>
          <w:tcPr>
            <w:tcW w:type="dxa" w:w="1152"/>
          </w:tcPr>
          <w:p>
            <w:pPr>
              <w:spacing w:after="0" w:before="0" w:line="240" w:lineRule="auto"/>
              <w:jc w:val="center"/>
            </w:pPr>
            <w:r/>
            <w:r>
              <w:rPr>
                <w:sz w:val="16"/>
              </w:rPr>
              <w:t>70%</w:t>
            </w:r>
          </w:p>
        </w:tc>
        <w:tc>
          <w:tcPr>
            <w:tcW w:type="dxa" w:w="1224"/>
          </w:tcPr>
          <w:p>
            <w:pPr>
              <w:spacing w:after="0" w:before="0" w:line="240" w:lineRule="auto"/>
              <w:jc w:val="center"/>
            </w:pPr>
            <w:r/>
            <w:r>
              <w:rPr>
                <w:sz w:val="16"/>
              </w:rPr>
              <w:t>45%</w:t>
            </w:r>
          </w:p>
        </w:tc>
        <w:tc>
          <w:tcPr>
            <w:tcW w:type="dxa" w:w="1224"/>
          </w:tcPr>
          <w:p>
            <w:pPr>
              <w:spacing w:after="0" w:before="0" w:line="240" w:lineRule="auto"/>
              <w:jc w:val="center"/>
            </w:pPr>
            <w:r/>
            <w:r>
              <w:rPr>
                <w:sz w:val="16"/>
              </w:rPr>
              <w:t>40%</w:t>
            </w:r>
          </w:p>
        </w:tc>
        <w:tc>
          <w:tcPr>
            <w:tcW w:type="dxa" w:w="1296"/>
          </w:tcPr>
          <w:p>
            <w:pPr>
              <w:spacing w:after="0" w:before="0" w:line="240" w:lineRule="auto"/>
              <w:jc w:val="center"/>
            </w:pPr>
            <w:r/>
            <w:r>
              <w:rPr>
                <w:sz w:val="16"/>
              </w:rPr>
              <w:t>30%</w:t>
            </w:r>
          </w:p>
        </w:tc>
        <w:tc>
          <w:tcPr>
            <w:tcW w:type="dxa" w:w="1080"/>
          </w:tcPr>
          <w:p>
            <w:pPr>
              <w:spacing w:after="0" w:before="0" w:line="240" w:lineRule="auto"/>
              <w:jc w:val="center"/>
            </w:pPr>
            <w:r/>
            <w:r>
              <w:rPr>
                <w:sz w:val="16"/>
              </w:rPr>
              <w:t>0</w:t>
            </w:r>
          </w:p>
        </w:tc>
      </w:tr>
      <w:tr>
        <w:trPr>
          <w:cantSplit/>
        </w:trPr>
        <w:tc>
          <w:tcPr>
            <w:tcW w:type="dxa" w:w="3384"/>
          </w:tcPr>
          <w:p>
            <w:pPr>
              <w:spacing w:after="0" w:before="0" w:line="240" w:lineRule="auto"/>
            </w:pPr>
            <w:r/>
            <w:r>
              <w:rPr>
                <w:sz w:val="16"/>
              </w:rPr>
              <w:t>B2 single model call (235B)</w:t>
            </w:r>
          </w:p>
        </w:tc>
        <w:tc>
          <w:tcPr>
            <w:tcW w:type="dxa" w:w="1152"/>
          </w:tcPr>
          <w:p>
            <w:pPr>
              <w:spacing w:after="0" w:before="0" w:line="240" w:lineRule="auto"/>
              <w:jc w:val="center"/>
            </w:pPr>
            <w:r/>
            <w:r>
              <w:rPr>
                <w:sz w:val="16"/>
              </w:rPr>
              <w:t>30%</w:t>
            </w:r>
          </w:p>
        </w:tc>
        <w:tc>
          <w:tcPr>
            <w:tcW w:type="dxa" w:w="1224"/>
          </w:tcPr>
          <w:p>
            <w:pPr>
              <w:spacing w:after="0" w:before="0" w:line="240" w:lineRule="auto"/>
              <w:jc w:val="center"/>
            </w:pPr>
            <w:r/>
            <w:r>
              <w:rPr>
                <w:sz w:val="16"/>
              </w:rPr>
              <w:t>45%</w:t>
            </w:r>
          </w:p>
        </w:tc>
        <w:tc>
          <w:tcPr>
            <w:tcW w:type="dxa" w:w="1224"/>
          </w:tcPr>
          <w:p>
            <w:pPr>
              <w:spacing w:after="0" w:before="0" w:line="240" w:lineRule="auto"/>
              <w:jc w:val="center"/>
            </w:pPr>
            <w:r/>
            <w:r>
              <w:rPr>
                <w:sz w:val="16"/>
              </w:rPr>
              <w:t>85%</w:t>
            </w:r>
          </w:p>
        </w:tc>
        <w:tc>
          <w:tcPr>
            <w:tcW w:type="dxa" w:w="1296"/>
          </w:tcPr>
          <w:p>
            <w:pPr>
              <w:spacing w:after="0" w:before="0" w:line="240" w:lineRule="auto"/>
              <w:jc w:val="center"/>
            </w:pPr>
            <w:r/>
            <w:r>
              <w:rPr>
                <w:sz w:val="16"/>
              </w:rPr>
              <w:t>35%</w:t>
            </w:r>
          </w:p>
        </w:tc>
        <w:tc>
          <w:tcPr>
            <w:tcW w:type="dxa" w:w="1080"/>
          </w:tcPr>
          <w:p>
            <w:pPr>
              <w:spacing w:after="0" w:before="0" w:line="240" w:lineRule="auto"/>
              <w:jc w:val="center"/>
            </w:pPr>
            <w:r/>
            <w:r>
              <w:rPr>
                <w:sz w:val="16"/>
              </w:rPr>
              <w:t>31</w:t>
            </w:r>
          </w:p>
        </w:tc>
      </w:tr>
      <w:tr>
        <w:trPr>
          <w:cantSplit/>
        </w:trPr>
        <w:tc>
          <w:tcPr>
            <w:tcW w:type="dxa" w:w="3384"/>
          </w:tcPr>
          <w:p>
            <w:pPr>
              <w:spacing w:after="0" w:before="0" w:line="240" w:lineRule="auto"/>
            </w:pPr>
            <w:r/>
            <w:r>
              <w:rPr>
                <w:sz w:val="16"/>
              </w:rPr>
              <w:t>DataSage, 235B</w:t>
            </w:r>
          </w:p>
        </w:tc>
        <w:tc>
          <w:tcPr>
            <w:tcW w:type="dxa" w:w="1152"/>
          </w:tcPr>
          <w:p>
            <w:pPr>
              <w:spacing w:after="0" w:before="0" w:line="240" w:lineRule="auto"/>
              <w:jc w:val="center"/>
            </w:pPr>
            <w:r/>
            <w:r>
              <w:rPr>
                <w:sz w:val="16"/>
              </w:rPr>
              <w:t>85%</w:t>
            </w:r>
          </w:p>
        </w:tc>
        <w:tc>
          <w:tcPr>
            <w:tcW w:type="dxa" w:w="1224"/>
          </w:tcPr>
          <w:p>
            <w:pPr>
              <w:spacing w:after="0" w:before="0" w:line="240" w:lineRule="auto"/>
              <w:jc w:val="center"/>
            </w:pPr>
            <w:r/>
            <w:r>
              <w:rPr>
                <w:sz w:val="16"/>
              </w:rPr>
              <w:t>85%</w:t>
            </w:r>
          </w:p>
        </w:tc>
        <w:tc>
          <w:tcPr>
            <w:tcW w:type="dxa" w:w="1224"/>
          </w:tcPr>
          <w:p>
            <w:pPr>
              <w:spacing w:after="0" w:before="0" w:line="240" w:lineRule="auto"/>
              <w:jc w:val="center"/>
            </w:pPr>
            <w:r/>
            <w:r>
              <w:rPr>
                <w:sz w:val="16"/>
              </w:rPr>
              <w:t>80%</w:t>
            </w:r>
          </w:p>
        </w:tc>
        <w:tc>
          <w:tcPr>
            <w:tcW w:type="dxa" w:w="1296"/>
          </w:tcPr>
          <w:p>
            <w:pPr>
              <w:spacing w:after="0" w:before="0" w:line="240" w:lineRule="auto"/>
              <w:jc w:val="center"/>
            </w:pPr>
            <w:r/>
            <w:r>
              <w:rPr>
                <w:sz w:val="16"/>
              </w:rPr>
              <w:t>45%</w:t>
            </w:r>
          </w:p>
        </w:tc>
        <w:tc>
          <w:tcPr>
            <w:tcW w:type="dxa" w:w="1080"/>
          </w:tcPr>
          <w:p>
            <w:pPr>
              <w:spacing w:after="0" w:before="0" w:line="240" w:lineRule="auto"/>
              <w:jc w:val="center"/>
            </w:pPr>
            <w:r/>
            <w:r>
              <w:rPr>
                <w:sz w:val="16"/>
              </w:rPr>
              <w:t>0</w:t>
            </w:r>
          </w:p>
        </w:tc>
      </w:tr>
      <w:tr>
        <w:trPr>
          <w:cantSplit/>
        </w:trPr>
        <w:tc>
          <w:tcPr>
            <w:tcW w:type="dxa" w:w="3384"/>
          </w:tcPr>
          <w:p>
            <w:pPr>
              <w:spacing w:after="0" w:before="0" w:line="240" w:lineRule="auto"/>
            </w:pPr>
            <w:r/>
            <w:r>
              <w:rPr>
                <w:sz w:val="16"/>
              </w:rPr>
              <w:t>DataSage, 235B + exclusion rule</w:t>
            </w:r>
          </w:p>
        </w:tc>
        <w:tc>
          <w:tcPr>
            <w:tcW w:type="dxa" w:w="1152"/>
          </w:tcPr>
          <w:p>
            <w:pPr>
              <w:spacing w:after="0" w:before="0" w:line="240" w:lineRule="auto"/>
              <w:jc w:val="center"/>
            </w:pPr>
            <w:r/>
            <w:r>
              <w:rPr>
                <w:sz w:val="16"/>
              </w:rPr>
              <w:t>100%</w:t>
            </w:r>
          </w:p>
        </w:tc>
        <w:tc>
          <w:tcPr>
            <w:tcW w:type="dxa" w:w="1224"/>
          </w:tcPr>
          <w:p>
            <w:pPr>
              <w:spacing w:after="0" w:before="0" w:line="240" w:lineRule="auto"/>
              <w:jc w:val="center"/>
            </w:pPr>
            <w:r/>
            <w:r>
              <w:rPr>
                <w:sz w:val="16"/>
              </w:rPr>
              <w:t>100%</w:t>
            </w:r>
          </w:p>
        </w:tc>
        <w:tc>
          <w:tcPr>
            <w:tcW w:type="dxa" w:w="1224"/>
          </w:tcPr>
          <w:p>
            <w:pPr>
              <w:spacing w:after="0" w:before="0" w:line="240" w:lineRule="auto"/>
              <w:jc w:val="center"/>
            </w:pPr>
            <w:r/>
            <w:r>
              <w:rPr>
                <w:sz w:val="16"/>
              </w:rPr>
              <w:t>80%</w:t>
            </w:r>
          </w:p>
        </w:tc>
        <w:tc>
          <w:tcPr>
            <w:tcW w:type="dxa" w:w="1296"/>
          </w:tcPr>
          <w:p>
            <w:pPr>
              <w:spacing w:after="0" w:before="0" w:line="240" w:lineRule="auto"/>
              <w:jc w:val="center"/>
            </w:pPr>
            <w:r/>
            <w:r>
              <w:rPr>
                <w:sz w:val="16"/>
              </w:rPr>
              <w:t>95%</w:t>
            </w:r>
          </w:p>
        </w:tc>
        <w:tc>
          <w:tcPr>
            <w:tcW w:type="dxa" w:w="1080"/>
          </w:tcPr>
          <w:p>
            <w:pPr>
              <w:spacing w:after="0" w:before="0" w:line="240" w:lineRule="auto"/>
              <w:jc w:val="center"/>
            </w:pPr>
            <w:r/>
            <w:r>
              <w:rPr>
                <w:sz w:val="16"/>
              </w:rPr>
              <w:t>0</w:t>
            </w:r>
          </w:p>
        </w:tc>
      </w:tr>
      <w:tr>
        <w:trPr>
          <w:cantSplit/>
        </w:trPr>
        <w:tc>
          <w:tcPr>
            <w:tcW w:type="dxa" w:w="3384"/>
          </w:tcPr>
          <w:p>
            <w:pPr>
              <w:spacing w:after="0" w:before="0" w:line="240" w:lineRule="auto"/>
            </w:pPr>
            <w:r/>
            <w:r>
              <w:rPr>
                <w:sz w:val="16"/>
              </w:rPr>
              <w:t>DataSage, 30B</w:t>
            </w:r>
          </w:p>
        </w:tc>
        <w:tc>
          <w:tcPr>
            <w:tcW w:type="dxa" w:w="1152"/>
          </w:tcPr>
          <w:p>
            <w:pPr>
              <w:spacing w:after="0" w:before="0" w:line="240" w:lineRule="auto"/>
              <w:jc w:val="center"/>
            </w:pPr>
            <w:r/>
            <w:r>
              <w:rPr>
                <w:sz w:val="16"/>
              </w:rPr>
              <w:t>65%</w:t>
            </w:r>
          </w:p>
        </w:tc>
        <w:tc>
          <w:tcPr>
            <w:tcW w:type="dxa" w:w="1224"/>
          </w:tcPr>
          <w:p>
            <w:pPr>
              <w:spacing w:after="0" w:before="0" w:line="240" w:lineRule="auto"/>
              <w:jc w:val="center"/>
            </w:pPr>
            <w:r/>
            <w:r>
              <w:rPr>
                <w:sz w:val="16"/>
              </w:rPr>
              <w:t>70%</w:t>
            </w:r>
          </w:p>
        </w:tc>
        <w:tc>
          <w:tcPr>
            <w:tcW w:type="dxa" w:w="1224"/>
          </w:tcPr>
          <w:p>
            <w:pPr>
              <w:spacing w:after="0" w:before="0" w:line="240" w:lineRule="auto"/>
              <w:jc w:val="center"/>
            </w:pPr>
            <w:r/>
            <w:r>
              <w:rPr>
                <w:sz w:val="16"/>
              </w:rPr>
              <w:t>95%</w:t>
            </w:r>
          </w:p>
        </w:tc>
        <w:tc>
          <w:tcPr>
            <w:tcW w:type="dxa" w:w="1296"/>
          </w:tcPr>
          <w:p>
            <w:pPr>
              <w:spacing w:after="0" w:before="0" w:line="240" w:lineRule="auto"/>
              <w:jc w:val="center"/>
            </w:pPr>
            <w:r/>
            <w:r>
              <w:rPr>
                <w:sz w:val="16"/>
              </w:rPr>
              <w:t>40%</w:t>
            </w:r>
          </w:p>
        </w:tc>
        <w:tc>
          <w:tcPr>
            <w:tcW w:type="dxa" w:w="1080"/>
          </w:tcPr>
          <w:p>
            <w:pPr>
              <w:spacing w:after="0" w:before="0" w:line="240" w:lineRule="auto"/>
              <w:jc w:val="center"/>
            </w:pPr>
            <w:r/>
            <w:r>
              <w:rPr>
                <w:sz w:val="16"/>
              </w:rPr>
              <w:t>0</w:t>
            </w:r>
          </w:p>
        </w:tc>
      </w:tr>
      <w:tr>
        <w:trPr>
          <w:cantSplit/>
        </w:trPr>
        <w:tc>
          <w:tcPr>
            <w:tcW w:type="dxa" w:w="3384"/>
          </w:tcPr>
          <w:p>
            <w:pPr>
              <w:spacing w:after="0" w:before="0" w:line="240" w:lineRule="auto"/>
            </w:pPr>
            <w:r/>
            <w:r>
              <w:rPr>
                <w:sz w:val="16"/>
              </w:rPr>
              <w:t>DataSage, 30B + exclusion rule</w:t>
            </w:r>
          </w:p>
        </w:tc>
        <w:tc>
          <w:tcPr>
            <w:tcW w:type="dxa" w:w="1152"/>
          </w:tcPr>
          <w:p>
            <w:pPr>
              <w:spacing w:after="0" w:before="0" w:line="240" w:lineRule="auto"/>
              <w:jc w:val="center"/>
            </w:pPr>
            <w:r/>
            <w:r>
              <w:rPr>
                <w:sz w:val="16"/>
              </w:rPr>
              <w:t>95%</w:t>
            </w:r>
          </w:p>
        </w:tc>
        <w:tc>
          <w:tcPr>
            <w:tcW w:type="dxa" w:w="1224"/>
          </w:tcPr>
          <w:p>
            <w:pPr>
              <w:spacing w:after="0" w:before="0" w:line="240" w:lineRule="auto"/>
              <w:jc w:val="center"/>
            </w:pPr>
            <w:r/>
            <w:r>
              <w:rPr>
                <w:sz w:val="16"/>
              </w:rPr>
              <w:t>85%</w:t>
            </w:r>
          </w:p>
        </w:tc>
        <w:tc>
          <w:tcPr>
            <w:tcW w:type="dxa" w:w="1224"/>
          </w:tcPr>
          <w:p>
            <w:pPr>
              <w:spacing w:after="0" w:before="0" w:line="240" w:lineRule="auto"/>
              <w:jc w:val="center"/>
            </w:pPr>
            <w:r/>
            <w:r>
              <w:rPr>
                <w:sz w:val="16"/>
              </w:rPr>
              <w:t>90%</w:t>
            </w:r>
          </w:p>
        </w:tc>
        <w:tc>
          <w:tcPr>
            <w:tcW w:type="dxa" w:w="1296"/>
          </w:tcPr>
          <w:p>
            <w:pPr>
              <w:spacing w:after="0" w:before="0" w:line="240" w:lineRule="auto"/>
              <w:jc w:val="center"/>
            </w:pPr>
            <w:r/>
            <w:r>
              <w:rPr>
                <w:sz w:val="16"/>
              </w:rPr>
              <w:t>80%</w:t>
            </w:r>
          </w:p>
        </w:tc>
        <w:tc>
          <w:tcPr>
            <w:tcW w:type="dxa" w:w="1080"/>
          </w:tcPr>
          <w:p>
            <w:pPr>
              <w:spacing w:after="0" w:before="0" w:line="240" w:lineRule="auto"/>
              <w:jc w:val="center"/>
            </w:pPr>
            <w:r/>
            <w:r>
              <w:rPr>
                <w:sz w:val="16"/>
              </w:rPr>
              <w:t>0</w:t>
            </w:r>
          </w:p>
        </w:tc>
      </w:tr>
      <w:tr>
        <w:trPr>
          <w:cantSplit/>
        </w:trPr>
        <w:tc>
          <w:tcPr>
            <w:tcW w:type="dxa" w:w="3384"/>
          </w:tcPr>
          <w:p>
            <w:pPr>
              <w:spacing w:after="0" w:before="0" w:line="240" w:lineRule="auto"/>
            </w:pPr>
            <w:r/>
            <w:r>
              <w:rPr>
                <w:sz w:val="16"/>
              </w:rPr>
              <w:t>DataSage, 30B + rule + strict approver</w:t>
            </w:r>
          </w:p>
        </w:tc>
        <w:tc>
          <w:tcPr>
            <w:tcW w:type="dxa" w:w="1152"/>
          </w:tcPr>
          <w:p>
            <w:pPr>
              <w:spacing w:after="0" w:before="0" w:line="240" w:lineRule="auto"/>
              <w:jc w:val="center"/>
            </w:pPr>
            <w:r/>
            <w:r>
              <w:rPr>
                <w:sz w:val="16"/>
              </w:rPr>
              <w:t>100%</w:t>
            </w:r>
          </w:p>
        </w:tc>
        <w:tc>
          <w:tcPr>
            <w:tcW w:type="dxa" w:w="1224"/>
          </w:tcPr>
          <w:p>
            <w:pPr>
              <w:spacing w:after="0" w:before="0" w:line="240" w:lineRule="auto"/>
              <w:jc w:val="center"/>
            </w:pPr>
            <w:r/>
            <w:r>
              <w:rPr>
                <w:sz w:val="16"/>
              </w:rPr>
              <w:t>85%</w:t>
            </w:r>
          </w:p>
        </w:tc>
        <w:tc>
          <w:tcPr>
            <w:tcW w:type="dxa" w:w="1224"/>
          </w:tcPr>
          <w:p>
            <w:pPr>
              <w:spacing w:after="0" w:before="0" w:line="240" w:lineRule="auto"/>
              <w:jc w:val="center"/>
            </w:pPr>
            <w:r/>
            <w:r>
              <w:rPr>
                <w:sz w:val="16"/>
              </w:rPr>
              <w:t>90%</w:t>
            </w:r>
          </w:p>
        </w:tc>
        <w:tc>
          <w:tcPr>
            <w:tcW w:type="dxa" w:w="1296"/>
          </w:tcPr>
          <w:p>
            <w:pPr>
              <w:spacing w:after="0" w:before="0" w:line="240" w:lineRule="auto"/>
              <w:jc w:val="center"/>
            </w:pPr>
            <w:r/>
            <w:r>
              <w:rPr>
                <w:sz w:val="16"/>
              </w:rPr>
              <w:t>65%</w:t>
            </w:r>
          </w:p>
        </w:tc>
        <w:tc>
          <w:tcPr>
            <w:tcW w:type="dxa" w:w="1080"/>
          </w:tcPr>
          <w:p>
            <w:pPr>
              <w:spacing w:after="0" w:before="0" w:line="240" w:lineRule="auto"/>
              <w:jc w:val="center"/>
            </w:pPr>
            <w:r/>
            <w:r>
              <w:rPr>
                <w:sz w:val="16"/>
              </w:rPr>
              <w:t>0</w:t>
            </w:r>
          </w:p>
        </w:tc>
      </w:tr>
    </w:tbl>
    <w:p>
      <w:pPr>
        <w:spacing w:after="40"/>
      </w:pPr>
    </w:p>
    <w:p>
      <w:pPr>
        <w:keepNext/>
        <w:spacing w:after="160"/>
      </w:pPr>
      <w:r>
        <w:rPr>
          <w:i/>
          <w:sz w:val="19"/>
        </w:rPr>
        <w:t>Table 8: Ablations (235B, first 10 dev tasks of each dataset, the same tasks for all three rows).</w:t>
      </w:r>
    </w:p>
    <w:tbl>
      <w:tblPr>
        <w:tblStyle w:val="TableGrid"/>
        <w:tblW w:type="dxa" w:w="8784"/>
        <w:jc w:val="center"/>
        <w:tblLayout w:type="fixed"/>
        <w:tblLook w:firstColumn="1" w:firstRow="1" w:lastColumn="0" w:lastRow="0" w:noHBand="0" w:noVBand="1" w:val="04A0"/>
        <w:tblLayout w:type="fixed"/>
      </w:tblPr>
      <w:tblGrid>
        <w:gridCol w:w="5184"/>
        <w:gridCol w:w="1440"/>
        <w:gridCol w:w="1007"/>
        <w:gridCol w:w="1152"/>
      </w:tblGrid>
      <w:tr>
        <w:trPr>
          <w:tblHeader w:val="true"/>
          <w:cantSplit/>
        </w:trPr>
        <w:tc>
          <w:tcPr>
            <w:tcW w:type="dxa" w:w="5184"/>
            <w:shd w:val="clear" w:color="auto" w:fill="E7E6E6"/>
          </w:tcPr>
          <w:p>
            <w:pPr>
              <w:spacing w:after="0" w:before="0" w:line="240" w:lineRule="auto"/>
            </w:pPr>
            <w:r/>
            <w:r>
              <w:rPr>
                <w:b/>
                <w:sz w:val="17"/>
              </w:rPr>
              <w:t>Dataset, system</w:t>
            </w:r>
          </w:p>
        </w:tc>
        <w:tc>
          <w:tcPr>
            <w:tcW w:type="dxa" w:w="1440"/>
            <w:shd w:val="clear" w:color="auto" w:fill="E7E6E6"/>
          </w:tcPr>
          <w:p>
            <w:pPr>
              <w:spacing w:after="0" w:before="0" w:line="240" w:lineRule="auto"/>
              <w:jc w:val="center"/>
            </w:pPr>
            <w:r/>
            <w:r>
              <w:rPr>
                <w:b/>
                <w:sz w:val="17"/>
              </w:rPr>
              <w:t>Answer correct</w:t>
            </w:r>
          </w:p>
        </w:tc>
        <w:tc>
          <w:tcPr>
            <w:tcW w:type="dxa" w:w="1008"/>
            <w:shd w:val="clear" w:color="auto" w:fill="E7E6E6"/>
          </w:tcPr>
          <w:p>
            <w:pPr>
              <w:spacing w:after="0" w:before="0" w:line="240" w:lineRule="auto"/>
              <w:jc w:val="center"/>
            </w:pPr>
            <w:r/>
            <w:r>
              <w:rPr>
                <w:b/>
                <w:sz w:val="17"/>
              </w:rPr>
              <w:t>Tasks</w:t>
            </w:r>
          </w:p>
        </w:tc>
        <w:tc>
          <w:tcPr>
            <w:tcW w:type="dxa" w:w="1152"/>
            <w:shd w:val="clear" w:color="auto" w:fill="E7E6E6"/>
          </w:tcPr>
          <w:p>
            <w:pPr>
              <w:spacing w:after="0" w:before="0" w:line="240" w:lineRule="auto"/>
              <w:jc w:val="center"/>
            </w:pPr>
            <w:r/>
            <w:r>
              <w:rPr>
                <w:b/>
                <w:sz w:val="17"/>
              </w:rPr>
              <w:t>Damage</w:t>
            </w:r>
          </w:p>
        </w:tc>
      </w:tr>
      <w:tr>
        <w:trPr>
          <w:cantSplit/>
        </w:trPr>
        <w:tc>
          <w:tcPr>
            <w:tcW w:type="dxa" w:w="5184"/>
          </w:tcPr>
          <w:p>
            <w:pPr>
              <w:spacing w:after="0" w:before="0" w:line="240" w:lineRule="auto"/>
            </w:pPr>
            <w:r/>
            <w:r>
              <w:rPr>
                <w:sz w:val="17"/>
              </w:rPr>
              <w:t>Sales, DataSage, 235B</w:t>
            </w:r>
          </w:p>
        </w:tc>
        <w:tc>
          <w:tcPr>
            <w:tcW w:type="dxa" w:w="1440"/>
          </w:tcPr>
          <w:p>
            <w:pPr>
              <w:spacing w:after="0" w:before="0" w:line="240" w:lineRule="auto"/>
              <w:jc w:val="center"/>
            </w:pPr>
            <w:r/>
            <w:r>
              <w:rPr>
                <w:sz w:val="17"/>
              </w:rPr>
              <w:t>100%</w:t>
            </w:r>
          </w:p>
        </w:tc>
        <w:tc>
          <w:tcPr>
            <w:tcW w:type="dxa" w:w="1008"/>
          </w:tcPr>
          <w:p>
            <w:pPr>
              <w:spacing w:after="0" w:before="0" w:line="240" w:lineRule="auto"/>
              <w:jc w:val="center"/>
            </w:pPr>
            <w:r/>
            <w:r>
              <w:rPr>
                <w:sz w:val="17"/>
              </w:rPr>
              <w:t>10</w:t>
            </w:r>
          </w:p>
        </w:tc>
        <w:tc>
          <w:tcPr>
            <w:tcW w:type="dxa" w:w="1152"/>
          </w:tcPr>
          <w:p>
            <w:pPr>
              <w:spacing w:after="0" w:before="0" w:line="240" w:lineRule="auto"/>
              <w:jc w:val="center"/>
            </w:pPr>
            <w:r/>
            <w:r>
              <w:rPr>
                <w:sz w:val="17"/>
              </w:rPr>
              <w:t>0</w:t>
            </w:r>
          </w:p>
        </w:tc>
      </w:tr>
      <w:tr>
        <w:trPr>
          <w:cantSplit/>
        </w:trPr>
        <w:tc>
          <w:tcPr>
            <w:tcW w:type="dxa" w:w="5184"/>
          </w:tcPr>
          <w:p>
            <w:pPr>
              <w:spacing w:after="0" w:before="0" w:line="240" w:lineRule="auto"/>
            </w:pPr>
            <w:r/>
            <w:r>
              <w:rPr>
                <w:sz w:val="17"/>
              </w:rPr>
              <w:t>Sales, DataSage, all risky fixes rejected</w:t>
            </w:r>
          </w:p>
        </w:tc>
        <w:tc>
          <w:tcPr>
            <w:tcW w:type="dxa" w:w="1440"/>
          </w:tcPr>
          <w:p>
            <w:pPr>
              <w:spacing w:after="0" w:before="0" w:line="240" w:lineRule="auto"/>
              <w:jc w:val="center"/>
            </w:pPr>
            <w:r/>
            <w:r>
              <w:rPr>
                <w:sz w:val="17"/>
              </w:rPr>
              <w:t>30%</w:t>
            </w:r>
          </w:p>
        </w:tc>
        <w:tc>
          <w:tcPr>
            <w:tcW w:type="dxa" w:w="1008"/>
          </w:tcPr>
          <w:p>
            <w:pPr>
              <w:spacing w:after="0" w:before="0" w:line="240" w:lineRule="auto"/>
              <w:jc w:val="center"/>
            </w:pPr>
            <w:r/>
            <w:r>
              <w:rPr>
                <w:sz w:val="17"/>
              </w:rPr>
              <w:t>10</w:t>
            </w:r>
          </w:p>
        </w:tc>
        <w:tc>
          <w:tcPr>
            <w:tcW w:type="dxa" w:w="1152"/>
          </w:tcPr>
          <w:p>
            <w:pPr>
              <w:spacing w:after="0" w:before="0" w:line="240" w:lineRule="auto"/>
              <w:jc w:val="center"/>
            </w:pPr>
            <w:r/>
            <w:r>
              <w:rPr>
                <w:sz w:val="17"/>
              </w:rPr>
              <w:t>0</w:t>
            </w:r>
          </w:p>
        </w:tc>
      </w:tr>
      <w:tr>
        <w:trPr>
          <w:cantSplit/>
        </w:trPr>
        <w:tc>
          <w:tcPr>
            <w:tcW w:type="dxa" w:w="5184"/>
          </w:tcPr>
          <w:p>
            <w:pPr>
              <w:spacing w:after="0" w:before="0" w:line="240" w:lineRule="auto"/>
            </w:pPr>
            <w:r/>
            <w:r>
              <w:rPr>
                <w:sz w:val="17"/>
              </w:rPr>
              <w:t>Sales, DataSage, no validator</w:t>
            </w:r>
          </w:p>
        </w:tc>
        <w:tc>
          <w:tcPr>
            <w:tcW w:type="dxa" w:w="1440"/>
          </w:tcPr>
          <w:p>
            <w:pPr>
              <w:spacing w:after="0" w:before="0" w:line="240" w:lineRule="auto"/>
              <w:jc w:val="center"/>
            </w:pPr>
            <w:r/>
            <w:r>
              <w:rPr>
                <w:sz w:val="17"/>
              </w:rPr>
              <w:t>100%</w:t>
            </w:r>
          </w:p>
        </w:tc>
        <w:tc>
          <w:tcPr>
            <w:tcW w:type="dxa" w:w="1008"/>
          </w:tcPr>
          <w:p>
            <w:pPr>
              <w:spacing w:after="0" w:before="0" w:line="240" w:lineRule="auto"/>
              <w:jc w:val="center"/>
            </w:pPr>
            <w:r/>
            <w:r>
              <w:rPr>
                <w:sz w:val="17"/>
              </w:rPr>
              <w:t>10</w:t>
            </w:r>
          </w:p>
        </w:tc>
        <w:tc>
          <w:tcPr>
            <w:tcW w:type="dxa" w:w="1152"/>
          </w:tcPr>
          <w:p>
            <w:pPr>
              <w:spacing w:after="0" w:before="0" w:line="240" w:lineRule="auto"/>
              <w:jc w:val="center"/>
            </w:pPr>
            <w:r/>
            <w:r>
              <w:rPr>
                <w:sz w:val="17"/>
              </w:rPr>
              <w:t>0</w:t>
            </w:r>
          </w:p>
        </w:tc>
      </w:tr>
      <w:tr>
        <w:trPr>
          <w:cantSplit/>
        </w:trPr>
        <w:tc>
          <w:tcPr>
            <w:tcW w:type="dxa" w:w="5184"/>
          </w:tcPr>
          <w:p>
            <w:pPr>
              <w:spacing w:after="0" w:before="0" w:line="240" w:lineRule="auto"/>
            </w:pPr>
            <w:r/>
            <w:r>
              <w:rPr>
                <w:sz w:val="17"/>
              </w:rPr>
              <w:t>Penguins, DataSage, 235B</w:t>
            </w:r>
          </w:p>
        </w:tc>
        <w:tc>
          <w:tcPr>
            <w:tcW w:type="dxa" w:w="1440"/>
          </w:tcPr>
          <w:p>
            <w:pPr>
              <w:spacing w:after="0" w:before="0" w:line="240" w:lineRule="auto"/>
              <w:jc w:val="center"/>
            </w:pPr>
            <w:r/>
            <w:r>
              <w:rPr>
                <w:sz w:val="17"/>
              </w:rPr>
              <w:t>90%</w:t>
            </w:r>
          </w:p>
        </w:tc>
        <w:tc>
          <w:tcPr>
            <w:tcW w:type="dxa" w:w="1008"/>
          </w:tcPr>
          <w:p>
            <w:pPr>
              <w:spacing w:after="0" w:before="0" w:line="240" w:lineRule="auto"/>
              <w:jc w:val="center"/>
            </w:pPr>
            <w:r/>
            <w:r>
              <w:rPr>
                <w:sz w:val="17"/>
              </w:rPr>
              <w:t>10</w:t>
            </w:r>
          </w:p>
        </w:tc>
        <w:tc>
          <w:tcPr>
            <w:tcW w:type="dxa" w:w="1152"/>
          </w:tcPr>
          <w:p>
            <w:pPr>
              <w:spacing w:after="0" w:before="0" w:line="240" w:lineRule="auto"/>
              <w:jc w:val="center"/>
            </w:pPr>
            <w:r/>
            <w:r>
              <w:rPr>
                <w:sz w:val="17"/>
              </w:rPr>
              <w:t>0</w:t>
            </w:r>
          </w:p>
        </w:tc>
      </w:tr>
      <w:tr>
        <w:trPr>
          <w:cantSplit/>
        </w:trPr>
        <w:tc>
          <w:tcPr>
            <w:tcW w:type="dxa" w:w="5184"/>
          </w:tcPr>
          <w:p>
            <w:pPr>
              <w:spacing w:after="0" w:before="0" w:line="240" w:lineRule="auto"/>
            </w:pPr>
            <w:r/>
            <w:r>
              <w:rPr>
                <w:sz w:val="17"/>
              </w:rPr>
              <w:t>Penguins, DataSage, all risky fixes rejected</w:t>
            </w:r>
          </w:p>
        </w:tc>
        <w:tc>
          <w:tcPr>
            <w:tcW w:type="dxa" w:w="1440"/>
          </w:tcPr>
          <w:p>
            <w:pPr>
              <w:spacing w:after="0" w:before="0" w:line="240" w:lineRule="auto"/>
              <w:jc w:val="center"/>
            </w:pPr>
            <w:r/>
            <w:r>
              <w:rPr>
                <w:sz w:val="17"/>
              </w:rPr>
              <w:t>0%</w:t>
            </w:r>
          </w:p>
        </w:tc>
        <w:tc>
          <w:tcPr>
            <w:tcW w:type="dxa" w:w="1008"/>
          </w:tcPr>
          <w:p>
            <w:pPr>
              <w:spacing w:after="0" w:before="0" w:line="240" w:lineRule="auto"/>
              <w:jc w:val="center"/>
            </w:pPr>
            <w:r/>
            <w:r>
              <w:rPr>
                <w:sz w:val="17"/>
              </w:rPr>
              <w:t>10</w:t>
            </w:r>
          </w:p>
        </w:tc>
        <w:tc>
          <w:tcPr>
            <w:tcW w:type="dxa" w:w="1152"/>
          </w:tcPr>
          <w:p>
            <w:pPr>
              <w:spacing w:after="0" w:before="0" w:line="240" w:lineRule="auto"/>
              <w:jc w:val="center"/>
            </w:pPr>
            <w:r/>
            <w:r>
              <w:rPr>
                <w:sz w:val="17"/>
              </w:rPr>
              <w:t>0</w:t>
            </w:r>
          </w:p>
        </w:tc>
      </w:tr>
      <w:tr>
        <w:trPr>
          <w:cantSplit/>
        </w:trPr>
        <w:tc>
          <w:tcPr>
            <w:tcW w:type="dxa" w:w="5184"/>
          </w:tcPr>
          <w:p>
            <w:pPr>
              <w:spacing w:after="0" w:before="0" w:line="240" w:lineRule="auto"/>
            </w:pPr>
            <w:r/>
            <w:r>
              <w:rPr>
                <w:sz w:val="17"/>
              </w:rPr>
              <w:t>Penguins, DataSage, no validator</w:t>
            </w:r>
          </w:p>
        </w:tc>
        <w:tc>
          <w:tcPr>
            <w:tcW w:type="dxa" w:w="1440"/>
          </w:tcPr>
          <w:p>
            <w:pPr>
              <w:spacing w:after="0" w:before="0" w:line="240" w:lineRule="auto"/>
              <w:jc w:val="center"/>
            </w:pPr>
            <w:r/>
            <w:r>
              <w:rPr>
                <w:sz w:val="17"/>
              </w:rPr>
              <w:t>80%</w:t>
            </w:r>
          </w:p>
        </w:tc>
        <w:tc>
          <w:tcPr>
            <w:tcW w:type="dxa" w:w="1008"/>
          </w:tcPr>
          <w:p>
            <w:pPr>
              <w:spacing w:after="0" w:before="0" w:line="240" w:lineRule="auto"/>
              <w:jc w:val="center"/>
            </w:pPr>
            <w:r/>
            <w:r>
              <w:rPr>
                <w:sz w:val="17"/>
              </w:rPr>
              <w:t>10</w:t>
            </w:r>
          </w:p>
        </w:tc>
        <w:tc>
          <w:tcPr>
            <w:tcW w:type="dxa" w:w="1152"/>
          </w:tcPr>
          <w:p>
            <w:pPr>
              <w:spacing w:after="0" w:before="0" w:line="240" w:lineRule="auto"/>
              <w:jc w:val="center"/>
            </w:pPr>
            <w:r/>
            <w:r>
              <w:rPr>
                <w:sz w:val="17"/>
              </w:rPr>
              <w:t>0</w:t>
            </w:r>
          </w:p>
        </w:tc>
      </w:tr>
    </w:tbl>
    <w:p>
      <w:pPr>
        <w:spacing w:after="40"/>
      </w:pPr>
    </w:p>
    <w:p>
      <w:pPr>
        <w:pStyle w:val="Heading2"/>
      </w:pPr>
      <w:r>
        <w:t>3.5 Analysis</w:t>
      </w:r>
    </w:p>
    <w:p>
      <w:pPr/>
      <w:r>
        <w:rPr>
          <w:b/>
        </w:rPr>
        <w:t>Where DataSage improves.</w:t>
      </w:r>
      <w:r>
        <w:t xml:space="preserve"> On the dev tasks the 235B agent answers 85% of sales and 85% of penguin questions, against 70% and 45% for B1 and 30% and 45% for B2, with no damage. On the held-out tasks the same agent scores 80% and 45%: held-out penguins has the most rule-breaking rows, which trigger the main failure in Section 5. With the exclusion rule it reaches 80% and 95%, against 40% and 30% for B1 and 85% and 35% for B2. Over all 40 held-out tasks that is 88% against 35% for B1 and 60% for B2, which clears the Milestone 1 bar of a 15-point gain over both baselines but not the 90% accuracy target. It beats B1 because it reads the rules file: allowed labels let it fix most misspellings, such as "Electornics" and "Dram", and ranges let it drop impossible values such as a 4,750,000 g penguin, which B1 keeps because it only drops negatives. It beats B2 because B2 sees only 12 sample rows and cannot check its code: on held-out penguins 11 of its 13 wrong programs never filter impossible values; on sales dev 4 programs crashed, 11 of 14 wrong answers come from code that silently flips negative quantities with </w:t>
      </w:r>
      <w:r>
        <w:rPr>
          <w:rFonts w:ascii="Courier New" w:hAnsi="Courier New" w:eastAsia="Courier New"/>
          <w:sz w:val="19"/>
        </w:rPr>
        <w:t>abs()</w:t>
      </w:r>
      <w:r>
        <w:t xml:space="preserve"> (deciding the refund question without asking), and 5 tasks damaged valid data, for example by filling every missing Region with "Unknown".</w:t>
      </w:r>
    </w:p>
    <w:p>
      <w:pPr/>
      <w:r>
        <w:rPr>
          <w:b/>
        </w:rPr>
        <w:t>Where it is similar or worse.</w:t>
      </w:r>
      <w:r>
        <w:t xml:space="preserve"> The one place a baseline wins is held-out sales, where B2 scores 85%. In 3 of DataSage's 4 misses there, the check found misspellings such as "Furnture" and "Wst", but the model merged only the case variants and never proposed the spelling fix, which needs approval; 1 more ran out of its 30-call budget. B1 handles about 80% of planted errors with zero damage in under a second. DataSage's detection recall (0.85 and 0.78) is close to B1's and below target because it checks only the columns the question uses, a deliberate trade-off. Most of its false positives are a scoring artifact: with a minimum of 1 in the rules, </w:t>
      </w:r>
      <w:r>
        <w:rPr>
          <w:rFonts w:ascii="Courier New" w:hAnsi="Courier New" w:eastAsia="Courier New"/>
          <w:sz w:val="19"/>
        </w:rPr>
        <w:t>check_out_of_range</w:t>
      </w:r>
      <w:r>
        <w:t xml:space="preserve"> also reports negative rows as "out_of_range". Speed and size are the clear weak points: 152 to 197 s and about 56k tokens per task, against the 60 s target and about 2k tokens for B2.</w:t>
      </w:r>
    </w:p>
    <w:p>
      <w:pPr/>
      <w:r>
        <w:rPr>
          <w:b/>
        </w:rPr>
        <w:t>Model size and the exclusion rule.</w:t>
      </w:r>
      <w:r>
        <w:t xml:space="preserve"> The 30B model takes about 16 s but scored 65% and 70% on dev, with the same kind of mistakes as the 235B model. With the rule it reaches 95% and 85% on dev and 90% and 80% on held-out; on held-out tasks it fixed 10 and broke 3, with the biggest gain on penguins, which has the most rule-breaking rows. With the 235B model the rule raised dev accuracy from 85% and 85% to 100% and 100% (6 tasks fixed, 0 broken), but those are the tasks the rule was written on, so the held-out numbers are the fair test. The strict approver made no consistent difference: on 78 tasks where it rejected nothing, so approvals were identical, 6 still came out differently between the two runs, a measure of single-run noise.</w:t>
      </w:r>
    </w:p>
    <w:p>
      <w:pPr/>
      <w:r>
        <w:rPr>
          <w:b/>
        </w:rPr>
        <w:t>Ablations and tool use (Table 8).</w:t>
      </w:r>
      <w:r>
        <w:t xml:space="preserve"> Rejecting every risky fix lowers accuracy, as expected, but damaged nothing; across 20 runs the agent was told "no" 44 times and never retried a rejected fix. Turning the validator off changed only a few answers, within run-to-run noise, because the validator never failed a fix in any run: the fix tools are plain code and always did what they declared. It guards against bugs in those tools, which only the unit tests trigger. Over 474 tool calls the 235B model made 0 invalid calls (30B: 1 in 495), both read the rules first in every run, and approvals stayed at a median of 2 to 3 per task.</w:t>
      </w:r>
    </w:p>
    <w:p>
      <w:pPr/>
      <w:r>
        <w:rPr>
          <w:b/>
        </w:rPr>
        <w:t>Not yet measured:</w:t>
      </w:r>
      <w:r>
        <w:t xml:space="preserve"> real messy files, the stakeholder's ratings and acceptance test, cost in dollars and repeated runs (Section 6).</w:t>
      </w:r>
    </w:p>
    <w:p>
      <w:pPr>
        <w:pStyle w:val="Heading1"/>
      </w:pPr>
      <w:r>
        <w:t>Section 4  Demo: Vyshanth's Sales File</w:t>
      </w:r>
    </w:p>
    <w:p>
      <w:pPr/>
      <w:r>
        <w:rPr>
          <w:b/>
        </w:rPr>
        <w:t>Task and expected outcome.</w:t>
      </w:r>
      <w:r>
        <w:t xml:space="preserve"> The input is the stakeholder's own </w:t>
      </w:r>
      <w:r>
        <w:rPr>
          <w:rFonts w:ascii="Courier New" w:hAnsi="Courier New" w:eastAsia="Courier New"/>
          <w:sz w:val="19"/>
        </w:rPr>
        <w:t>baseline/examples/messy_sales.csv</w:t>
      </w:r>
      <w:r>
        <w:t xml:space="preserve"> (8 rows) and the question "What was total revenue by category?", with a rules file (</w:t>
      </w:r>
      <w:r>
        <w:rPr>
          <w:rFonts w:ascii="Courier New" w:hAnsi="Courier New" w:eastAsia="Courier New"/>
          <w:sz w:val="19"/>
        </w:rPr>
        <w:t>examples/messy_sales_rules.json</w:t>
      </w:r>
      <w:r>
        <w:t xml:space="preserve">) that lists the allowed categories and regions, says Quantity is at least 1, gives Revenue = Quantity × Price and the date format. His baseline reports Accessories $1,350 because a duplicate row is counted twice and "accessories" stays separate. In Milestone 1 we worked out the right answer by hand: Accessories $830, and Electronics $2,185 if the negative webcam row is a refund or $2,245 if it is an error. To act out a user who treats that row as a refund, we ran with </w:t>
      </w:r>
      <w:r>
        <w:rPr>
          <w:rFonts w:ascii="Courier New" w:hAnsi="Courier New" w:eastAsia="Courier New"/>
          <w:sz w:val="19"/>
        </w:rPr>
        <w:t>--approve tools --allow drop_duplicates,parse_dates</w:t>
      </w:r>
      <w:r>
        <w:t>, which approves those two fix types and rejects everything else.</w:t>
      </w:r>
    </w:p>
    <w:p>
      <w:pPr>
        <w:keepNext w:val="0"/>
        <w:spacing w:after="40"/>
        <w:jc w:val="center"/>
      </w:pPr>
      <w:r>
        <w:drawing>
          <wp:inline xmlns:a="http://schemas.openxmlformats.org/drawingml/2006/main" xmlns:pic="http://schemas.openxmlformats.org/drawingml/2006/picture">
            <wp:extent cx="5943600" cy="2543366"/>
            <wp:docPr id="2" name="Picture 2"/>
            <wp:cNvGraphicFramePr>
              <a:graphicFrameLocks noChangeAspect="1"/>
            </wp:cNvGraphicFramePr>
            <a:graphic>
              <a:graphicData uri="http://schemas.openxmlformats.org/drawingml/2006/picture">
                <pic:pic>
                  <pic:nvPicPr>
                    <pic:cNvPr id="0" name="console_crop.png"/>
                    <pic:cNvPicPr/>
                  </pic:nvPicPr>
                  <pic:blipFill>
                    <a:blip r:embed="rId9"/>
                    <a:stretch>
                      <a:fillRect/>
                    </a:stretch>
                  </pic:blipFill>
                  <pic:spPr>
                    <a:xfrm>
                      <a:off x="0" y="0"/>
                      <a:ext cx="5943600" cy="2543366"/>
                    </a:xfrm>
                    <a:prstGeom prst="rect"/>
                  </pic:spPr>
                </pic:pic>
              </a:graphicData>
            </a:graphic>
          </wp:inline>
        </w:drawing>
      </w:r>
    </w:p>
    <w:p>
      <w:pPr>
        <w:keepNext w:val="0"/>
        <w:spacing w:after="160"/>
      </w:pPr>
      <w:r>
        <w:rPr>
          <w:i/>
          <w:sz w:val="19"/>
        </w:rPr>
        <w:t>Figure 2: Console output of the actual run. Each line is one tool call with its arguments and result. Indented lines are approval decisions (green approved, red rejected). The last lines give the stop reason, call count, approvals, time and tokens.</w:t>
      </w:r>
    </w:p>
    <w:p>
      <w:pPr/>
      <w:r>
        <w:rPr>
          <w:b/>
        </w:rPr>
        <w:t>Walkthrough (Figure 2).</w:t>
      </w:r>
      <w:r>
        <w:t xml:space="preserve"> The model reads the rules first, then runs one check per relevant column. </w:t>
      </w:r>
      <w:r>
        <w:rPr>
          <w:rFonts w:ascii="Courier New" w:hAnsi="Courier New" w:eastAsia="Courier New"/>
          <w:sz w:val="19"/>
        </w:rPr>
        <w:t>check_duplicates</w:t>
      </w:r>
      <w:r>
        <w:t xml:space="preserve"> finds row 4. </w:t>
      </w:r>
      <w:r>
        <w:rPr>
          <w:rFonts w:ascii="Courier New" w:hAnsi="Courier New" w:eastAsia="Courier New"/>
          <w:sz w:val="19"/>
        </w:rPr>
        <w:t>check_label_variants</w:t>
      </w:r>
      <w:r>
        <w:t xml:space="preserve"> finds "electronics" and "accessories" as case variants. </w:t>
      </w:r>
      <w:r>
        <w:rPr>
          <w:rFonts w:ascii="Courier New" w:hAnsi="Courier New" w:eastAsia="Courier New"/>
          <w:sz w:val="19"/>
        </w:rPr>
        <w:t>check_dates</w:t>
      </w:r>
      <w:r>
        <w:t xml:space="preserve"> finds the unreadable date in row 5. </w:t>
      </w:r>
      <w:r>
        <w:rPr>
          <w:rFonts w:ascii="Courier New" w:hAnsi="Courier New" w:eastAsia="Courier New"/>
          <w:sz w:val="19"/>
        </w:rPr>
        <w:t>check_numeric</w:t>
      </w:r>
      <w:r>
        <w:t xml:space="preserve"> and </w:t>
      </w:r>
      <w:r>
        <w:rPr>
          <w:rFonts w:ascii="Courier New" w:hAnsi="Courier New" w:eastAsia="Courier New"/>
          <w:sz w:val="19"/>
        </w:rPr>
        <w:t>check_out_of_range</w:t>
      </w:r>
      <w:r>
        <w:t xml:space="preserve"> (with the rules' minimum of 1) both point at row 6, Quantity −1. </w:t>
      </w:r>
      <w:r>
        <w:rPr>
          <w:rFonts w:ascii="Courier New" w:hAnsi="Courier New" w:eastAsia="Courier New"/>
          <w:sz w:val="19"/>
        </w:rPr>
        <w:t>check_cross_column</w:t>
      </w:r>
      <w:r>
        <w:t xml:space="preserve"> with the rules' formula finds no Revenue mismatch, so no recompute is proposed. </w:t>
      </w:r>
      <w:r>
        <w:rPr>
          <w:rFonts w:ascii="Courier New" w:hAnsi="Courier New" w:eastAsia="Courier New"/>
          <w:sz w:val="19"/>
        </w:rPr>
        <w:t>check_missing</w:t>
      </w:r>
      <w:r>
        <w:t xml:space="preserve"> finds the blank Region in row 7, which the question does not use, so it is left alone and reported. Then it fixes the problems one at a time:</w:t>
      </w:r>
    </w:p>
    <w:p>
      <w:pPr>
        <w:pStyle w:val="ListBullet"/>
      </w:pPr>
      <w:r>
        <w:rPr>
          <w:rFonts w:ascii="Courier New" w:hAnsi="Courier New" w:eastAsia="Courier New"/>
          <w:sz w:val="19"/>
        </w:rPr>
        <w:t>drop_duplicates</w:t>
      </w:r>
      <w:r>
        <w:t xml:space="preserve"> removes a row, so the gate rates it medium risk and asks. Approved, and the validator confirms that exactly the declared row was removed: version v1.</w:t>
      </w:r>
    </w:p>
    <w:p>
      <w:pPr>
        <w:pStyle w:val="ListBullet"/>
      </w:pPr>
      <w:r>
        <w:rPr>
          <w:rFonts w:ascii="Courier New" w:hAnsi="Courier New" w:eastAsia="Courier New"/>
          <w:sz w:val="19"/>
        </w:rPr>
        <w:t>normalize_labels</w:t>
      </w:r>
      <w:r>
        <w:t xml:space="preserve"> merges two labels that differ only by case. Low risk, applied with no question: v2.</w:t>
      </w:r>
    </w:p>
    <w:p>
      <w:pPr>
        <w:pStyle w:val="ListBullet"/>
      </w:pPr>
      <w:r>
        <w:rPr>
          <w:rFonts w:ascii="Courier New" w:hAnsi="Courier New" w:eastAsia="Courier New"/>
          <w:sz w:val="19"/>
        </w:rPr>
        <w:t>parse_dates</w:t>
      </w:r>
      <w:r>
        <w:t xml:space="preserve"> turns one value into a missing value, which raises it to medium risk. Approved: v3.</w:t>
      </w:r>
    </w:p>
    <w:p>
      <w:pPr>
        <w:pStyle w:val="ListBullet"/>
      </w:pPr>
      <w:r>
        <w:rPr>
          <w:rFonts w:ascii="Courier New" w:hAnsi="Courier New" w:eastAsia="Courier New"/>
          <w:sz w:val="19"/>
        </w:rPr>
        <w:t>exclude_rows</w:t>
      </w:r>
      <w:r>
        <w:t xml:space="preserve"> on row 6 is high risk. The approver rejects it, the tool answers "Do not retry it; leave the data as is and mention it as a caveat", and the model moves straight to </w:t>
      </w:r>
      <w:r>
        <w:rPr>
          <w:rFonts w:ascii="Courier New" w:hAnsi="Courier New" w:eastAsia="Courier New"/>
          <w:sz w:val="19"/>
        </w:rPr>
        <w:t>analyze</w:t>
      </w:r>
      <w:r>
        <w:t>.</w:t>
      </w:r>
    </w:p>
    <w:p>
      <w:pPr>
        <w:keepNext w:val="0"/>
        <w:spacing w:after="40"/>
        <w:jc w:val="center"/>
      </w:pPr>
      <w:r>
        <w:drawing>
          <wp:inline xmlns:a="http://schemas.openxmlformats.org/drawingml/2006/main" xmlns:pic="http://schemas.openxmlformats.org/drawingml/2006/picture">
            <wp:extent cx="4754880" cy="3208112"/>
            <wp:docPr id="3" name="Picture 3"/>
            <wp:cNvGraphicFramePr>
              <a:graphicFrameLocks noChangeAspect="1"/>
            </wp:cNvGraphicFramePr>
            <a:graphic>
              <a:graphicData uri="http://schemas.openxmlformats.org/drawingml/2006/picture">
                <pic:pic>
                  <pic:nvPicPr>
                    <pic:cNvPr id="0" name="report_crop2.png"/>
                    <pic:cNvPicPr/>
                  </pic:nvPicPr>
                  <pic:blipFill>
                    <a:blip r:embed="rId10"/>
                    <a:stretch>
                      <a:fillRect/>
                    </a:stretch>
                  </pic:blipFill>
                  <pic:spPr>
                    <a:xfrm>
                      <a:off x="0" y="0"/>
                      <a:ext cx="4754880" cy="3208112"/>
                    </a:xfrm>
                    <a:prstGeom prst="rect"/>
                  </pic:spPr>
                </pic:pic>
              </a:graphicData>
            </a:graphic>
          </wp:inline>
        </w:drawing>
      </w:r>
    </w:p>
    <w:p>
      <w:pPr>
        <w:keepNext w:val="0"/>
        <w:spacing w:after="160"/>
      </w:pPr>
      <w:r>
        <w:rPr>
          <w:i/>
          <w:sz w:val="19"/>
        </w:rPr>
        <w:t>Figure 3: Part of the report.md written by the same run: the change log with the risk and approval of each fix (including the rejected one), the answer table and the model's summary with the caveat. The full report also lists every problem found (</w:t>
      </w:r>
      <w:r>
        <w:rPr>
          <w:rFonts w:ascii="Courier New" w:hAnsi="Courier New" w:eastAsia="Courier New"/>
          <w:i/>
          <w:sz w:val="16"/>
        </w:rPr>
        <w:t>docs/milestone2/demo/report.md</w:t>
      </w:r>
      <w:r>
        <w:rPr>
          <w:i/>
          <w:sz w:val="19"/>
        </w:rPr>
        <w:t>).</w:t>
      </w:r>
    </w:p>
    <w:p>
      <w:pPr/>
      <w:r>
        <w:rPr>
          <w:b/>
        </w:rPr>
        <w:t>Result.</w:t>
      </w:r>
      <w:r>
        <w:t xml:space="preserve"> </w:t>
      </w:r>
      <w:r>
        <w:rPr>
          <w:rFonts w:ascii="Courier New" w:hAnsi="Courier New" w:eastAsia="Courier New"/>
          <w:sz w:val="19"/>
        </w:rPr>
        <w:t>analyze</w:t>
      </w:r>
      <w:r>
        <w:t xml:space="preserve"> runs on v3 and returns Accessories 830 and Electronics 2,185, the expected answer for the refund reading. The summary states that the −1 row was kept because the user rejected excluding it. The run used 14 tool calls with no errors, asked 3 questions (the Milestone 1 limit) and took 160 s, well over the 60 s target. We re-ran the generated </w:t>
      </w:r>
      <w:r>
        <w:rPr>
          <w:rFonts w:ascii="Courier New" w:hAnsi="Courier New" w:eastAsia="Courier New"/>
          <w:sz w:val="19"/>
        </w:rPr>
        <w:t>replay.py</w:t>
      </w:r>
      <w:r>
        <w:t xml:space="preserve"> without the agent and it produced exactly the same 7 rows and 56 cells as </w:t>
      </w:r>
      <w:r>
        <w:rPr>
          <w:rFonts w:ascii="Courier New" w:hAnsi="Courier New" w:eastAsia="Courier New"/>
          <w:sz w:val="19"/>
        </w:rPr>
        <w:t>cleaned.csv</w:t>
      </w:r>
      <w:r>
        <w:t>.</w:t>
      </w:r>
    </w:p>
    <w:p>
      <w:pPr/>
      <w:r>
        <w:rPr>
          <w:b/>
        </w:rPr>
        <w:t>Link to the architecture.</w:t>
      </w:r>
      <w:r>
        <w:t xml:space="preserve"> The run shows every implemented box in Figure 1: planning with the rules file (steps 1 and 2), the gate setting risk in code and the approver deciding (step 3), versions and the change log in the session state (step 4), the validator passing each applied fix (step 5), and the report, replay script and caveat (step 6). It also shows why the task needs an agent: whether the −1 row stays depends on the user's answer, and the model adapted its plan to the rejection instead of repeating the fix.</w:t>
      </w:r>
    </w:p>
    <w:p>
      <w:pPr>
        <w:pStyle w:val="Heading1"/>
      </w:pPr>
      <w:r>
        <w:t>Section 5  Failure Analysis and Current Limitations</w:t>
      </w:r>
    </w:p>
    <w:p>
      <w:pPr/>
      <w:r>
        <w:rPr>
          <w:rFonts w:ascii="Courier New" w:hAnsi="Courier New" w:eastAsia="Courier New"/>
          <w:sz w:val="19"/>
        </w:rPr>
        <w:t>eval/failures.py</w:t>
      </w:r>
      <w:r>
        <w:t xml:space="preserve"> lists the likely cause of every wrong task from its trace and planted errors (for example "never ran a check for out_of_range"); we confirmed the main cases by reading the traces.</w:t>
      </w:r>
    </w:p>
    <w:p>
      <w:pPr>
        <w:pStyle w:val="Heading2"/>
      </w:pPr>
      <w:r>
        <w:t>Case 1: rule-breaking rows blanked instead of removed (main failure)</w:t>
      </w:r>
    </w:p>
    <w:p>
      <w:pPr>
        <w:keepNext w:val="0"/>
        <w:spacing w:after="40"/>
        <w:jc w:val="center"/>
      </w:pPr>
      <w:r>
        <w:drawing>
          <wp:inline xmlns:a="http://schemas.openxmlformats.org/drawingml/2006/main" xmlns:pic="http://schemas.openxmlformats.org/drawingml/2006/picture">
            <wp:extent cx="5669280" cy="1140943"/>
            <wp:docPr id="4" name="Picture 4"/>
            <wp:cNvGraphicFramePr>
              <a:graphicFrameLocks noChangeAspect="1"/>
            </wp:cNvGraphicFramePr>
            <a:graphic>
              <a:graphicData uri="http://schemas.openxmlformats.org/drawingml/2006/picture">
                <pic:pic>
                  <pic:nvPicPr>
                    <pic:cNvPr id="0" name="failure_crop.png"/>
                    <pic:cNvPicPr/>
                  </pic:nvPicPr>
                  <pic:blipFill>
                    <a:blip r:embed="rId11"/>
                    <a:stretch>
                      <a:fillRect/>
                    </a:stretch>
                  </pic:blipFill>
                  <pic:spPr>
                    <a:xfrm>
                      <a:off x="0" y="0"/>
                      <a:ext cx="5669280" cy="1140943"/>
                    </a:xfrm>
                    <a:prstGeom prst="rect"/>
                  </pic:spPr>
                </pic:pic>
              </a:graphicData>
            </a:graphic>
          </wp:inline>
        </w:drawing>
      </w:r>
    </w:p>
    <w:p>
      <w:pPr>
        <w:keepNext w:val="0"/>
        <w:spacing w:after="160"/>
      </w:pPr>
      <w:r>
        <w:rPr>
          <w:i/>
          <w:sz w:val="19"/>
        </w:rPr>
        <w:t>Figure 4: Trace excerpt from task sales_05_q0 (DataSage, 235B, dev). Both checks point at rows 28 and 50; the planner blanks Quantity in those rows instead of excluding them, so the count still includes them.</w:t>
      </w:r>
    </w:p>
    <w:p>
      <w:pPr/>
      <w:r>
        <w:rPr>
          <w:b/>
        </w:rPr>
        <w:t>Where it occurred:</w:t>
      </w:r>
      <w:r>
        <w:t xml:space="preserve"> in planning, when choosing the fix, and it got past our approval oracle. </w:t>
      </w:r>
      <w:r>
        <w:rPr>
          <w:b/>
        </w:rPr>
        <w:t>Observed (Figure 4):</w:t>
      </w:r>
      <w:r>
        <w:t xml:space="preserve"> the question is "How many orders are there in each category?". </w:t>
      </w:r>
      <w:r>
        <w:rPr>
          <w:rFonts w:ascii="Courier New" w:hAnsi="Courier New" w:eastAsia="Courier New"/>
          <w:sz w:val="19"/>
        </w:rPr>
        <w:t>check_numeric</w:t>
      </w:r>
      <w:r>
        <w:t xml:space="preserve"> and </w:t>
      </w:r>
      <w:r>
        <w:rPr>
          <w:rFonts w:ascii="Courier New" w:hAnsi="Courier New" w:eastAsia="Courier New"/>
          <w:sz w:val="19"/>
        </w:rPr>
        <w:t>check_out_of_range</w:t>
      </w:r>
      <w:r>
        <w:t xml:space="preserve"> both report rows 28 and 50, whose Quantity (−8 and −4) breaks the rule "Quantity must be at least 1". The planner calls </w:t>
      </w:r>
      <w:r>
        <w:rPr>
          <w:rFonts w:ascii="Courier New" w:hAnsi="Courier New" w:eastAsia="Courier New"/>
          <w:sz w:val="19"/>
        </w:rPr>
        <w:t>set_missing</w:t>
      </w:r>
      <w:r>
        <w:t xml:space="preserve"> on those two cells instead of </w:t>
      </w:r>
      <w:r>
        <w:rPr>
          <w:rFonts w:ascii="Courier New" w:hAnsi="Courier New" w:eastAsia="Courier New"/>
          <w:sz w:val="19"/>
        </w:rPr>
        <w:t>exclude_rows</w:t>
      </w:r>
      <w:r>
        <w:t xml:space="preserve">. This is high risk, so the oracle is asked, and it approves: it only rejected edits to rows that should be kept, and these rows were going to be excluded anyway. The validator passes because the fix did exactly what it declared. </w:t>
      </w:r>
      <w:r>
        <w:rPr>
          <w:rFonts w:ascii="Courier New" w:hAnsi="Courier New" w:eastAsia="Courier New"/>
          <w:sz w:val="19"/>
        </w:rPr>
        <w:t>analyze</w:t>
      </w:r>
      <w:r>
        <w:t xml:space="preserve"> then counts rows per category and the two rows still count: Electronics 14 instead of 13 and Furniture 12 instead of 11. </w:t>
      </w:r>
      <w:r>
        <w:rPr>
          <w:b/>
        </w:rPr>
        <w:t>Evidence across the benchmark:</w:t>
      </w:r>
      <w:r>
        <w:t xml:space="preserve"> this pattern is the first-listed cause for 6 of the 6 wrong dev tasks for the 235B model and 11 of 13 for the 30B model. It only hurts questions that count rows or use another column of the bad row; a sum of Quantity skips the blank anyway. </w:t>
      </w:r>
      <w:r>
        <w:rPr>
          <w:b/>
        </w:rPr>
        <w:t>Suspected cause (not proven):</w:t>
      </w:r>
      <w:r>
        <w:t xml:space="preserve"> the prompt asks for "the smallest correct fix" and says not to change values it is unsure about, which pushes the model toward a one-cell edit.</w:t>
      </w:r>
    </w:p>
    <w:p>
      <w:pPr/>
      <w:r>
        <w:rPr>
          <w:b/>
        </w:rPr>
        <w:t>Fix:</w:t>
      </w:r>
      <w:r>
        <w:t xml:space="preserve"> one rule added to the system prompt (</w:t>
      </w:r>
      <w:r>
        <w:rPr>
          <w:rFonts w:ascii="Courier New" w:hAnsi="Courier New" w:eastAsia="Courier New"/>
          <w:sz w:val="19"/>
        </w:rPr>
        <w:t>EXCLUSION_RULE</w:t>
      </w:r>
      <w:r>
        <w:t xml:space="preserve"> in </w:t>
      </w:r>
      <w:r>
        <w:rPr>
          <w:rFonts w:ascii="Courier New" w:hAnsi="Courier New" w:eastAsia="Courier New"/>
          <w:sz w:val="19"/>
        </w:rPr>
        <w:t>datasage/agent.py</w:t>
      </w:r>
      <w:r>
        <w:t xml:space="preserve">): when a row breaks a rule, propose </w:t>
      </w:r>
      <w:r>
        <w:rPr>
          <w:rFonts w:ascii="Courier New" w:hAnsi="Courier New" w:eastAsia="Courier New"/>
          <w:sz w:val="19"/>
        </w:rPr>
        <w:t>exclude_rows</w:t>
      </w:r>
      <w:r>
        <w:t xml:space="preserve"> and let the user reject it; use </w:t>
      </w:r>
      <w:r>
        <w:rPr>
          <w:rFonts w:ascii="Courier New" w:hAnsi="Courier New" w:eastAsia="Courier New"/>
          <w:sz w:val="19"/>
        </w:rPr>
        <w:t>set_missing</w:t>
      </w:r>
      <w:r>
        <w:t xml:space="preserve"> only for unreadable values in rows that are otherwise valid. We also tried a stricter approver that rejects any edit to such rows, like a user whose policy is "drop rows that break a rule". </w:t>
      </w:r>
      <w:r>
        <w:rPr>
          <w:b/>
        </w:rPr>
        <w:t>How we checked it:</w:t>
      </w:r>
      <w:r>
        <w:t xml:space="preserve"> we re-ran all 40 dev tasks, and because the fix was found on dev tasks we also ran it on the 40 held-out tasks generated afterwards (Table 7). With the 30B model the rule fixed 10 dev tasks and broke 1 (penguins_00_q0), and the blanking pattern went from 11 failures to 0. With the 235B model it fixed 6 dev tasks and broke 0.</w:t>
      </w:r>
    </w:p>
    <w:p>
      <w:pPr>
        <w:pStyle w:val="Heading2"/>
      </w:pPr>
      <w:r>
        <w:t>Case 2: partial success, the metric column was never checked</w:t>
      </w:r>
    </w:p>
    <w:p>
      <w:pPr/>
      <w:r>
        <w:rPr>
          <w:b/>
        </w:rPr>
        <w:t>Where it occurred:</w:t>
      </w:r>
      <w:r>
        <w:t xml:space="preserve"> planning (which columns to check). </w:t>
      </w:r>
      <w:r>
        <w:rPr>
          <w:b/>
        </w:rPr>
        <w:t>Observed:</w:t>
      </w:r>
      <w:r>
        <w:t xml:space="preserve"> in task penguins_00_q0 ("What is the average body mass for each sex?") the 30B model with the new rule did several things right. It merged " Adelie" and "Chinstrap ", fixed "Bisco" and "Dram", removed a duplicate, and correctly excluded the two rows with negative flipper lengths. But it never ran a check on </w:t>
      </w:r>
      <w:r>
        <w:rPr>
          <w:rFonts w:ascii="Courier New" w:hAnsi="Courier New" w:eastAsia="Courier New"/>
          <w:sz w:val="19"/>
        </w:rPr>
        <w:t>body_mass_g</w:t>
      </w:r>
      <w:r>
        <w:t xml:space="preserve">, the column it was averaging. Two planted values of 4,750,000 g and 3,550,000 g (grams typed as milligrams) stayed in, and the female average came out as 254,991 g instead of 3,700 g. The answer is obviously wrong to a person, but nothing in the run looked at it. </w:t>
      </w:r>
      <w:r>
        <w:rPr>
          <w:b/>
        </w:rPr>
        <w:t>Evidence:</w:t>
      </w:r>
      <w:r>
        <w:t xml:space="preserve"> the trace lists every call, and no check names </w:t>
      </w:r>
      <w:r>
        <w:rPr>
          <w:rFonts w:ascii="Courier New" w:hAnsi="Courier New" w:eastAsia="Courier New"/>
          <w:sz w:val="19"/>
        </w:rPr>
        <w:t>body_mass_g</w:t>
      </w:r>
      <w:r>
        <w:t xml:space="preserve">; </w:t>
      </w:r>
      <w:r>
        <w:rPr>
          <w:rFonts w:ascii="Courier New" w:hAnsi="Courier New" w:eastAsia="Courier New"/>
          <w:sz w:val="19"/>
        </w:rPr>
        <w:t>eval/failures.py</w:t>
      </w:r>
      <w:r>
        <w:t xml:space="preserve"> gives the same cause for 2 of the 4 remaining 30B failures after the fix. </w:t>
      </w:r>
      <w:r>
        <w:rPr>
          <w:b/>
        </w:rPr>
        <w:t>Proposed fix:</w:t>
      </w:r>
      <w:r>
        <w:t xml:space="preserve"> a coverage check in code before </w:t>
      </w:r>
      <w:r>
        <w:rPr>
          <w:rFonts w:ascii="Courier New" w:hAnsi="Courier New" w:eastAsia="Courier New"/>
          <w:sz w:val="19"/>
        </w:rPr>
        <w:t>analyze</w:t>
      </w:r>
      <w:r>
        <w:t xml:space="preserve"> runs: every column the call uses (group by, metric, filters) must have been checked at least once, with a range check when the rules give a range; otherwise </w:t>
      </w:r>
      <w:r>
        <w:rPr>
          <w:rFonts w:ascii="Courier New" w:hAnsi="Courier New" w:eastAsia="Courier New"/>
          <w:sz w:val="19"/>
        </w:rPr>
        <w:t>analyze</w:t>
      </w:r>
      <w:r>
        <w:t xml:space="preserve"> returns an error naming the column, so the model checks it first. </w:t>
      </w:r>
      <w:r>
        <w:rPr>
          <w:b/>
        </w:rPr>
        <w:t>How we will check it:</w:t>
      </w:r>
      <w:r>
        <w:t xml:space="preserve"> re-run the failed tasks and the full held-out set; success means no "never checked" failures and no lower accuracy elsewhere.</w:t>
      </w:r>
    </w:p>
    <w:p>
      <w:pPr>
        <w:pStyle w:val="Heading2"/>
      </w:pPr>
      <w:r>
        <w:t>Broader limitations</w:t>
      </w:r>
    </w:p>
    <w:p>
      <w:pPr>
        <w:pStyle w:val="ListBullet"/>
      </w:pPr>
      <w:r>
        <w:rPr>
          <w:b/>
        </w:rPr>
        <w:t>Speed and token use.</w:t>
      </w:r>
      <w:r>
        <w:t xml:space="preserve"> The 235B agent needs a median of 152 s and about 56k tokens per sales task; the 30B model takes 16 s. Most tokens come from resending the whole conversation to the model on every turn of a run (a median of about 12 tool calls). A compact state summary (Section 6, item 3) should cut this.</w:t>
      </w:r>
    </w:p>
    <w:p>
      <w:pPr>
        <w:pStyle w:val="ListBullet"/>
      </w:pPr>
      <w:r>
        <w:rPr>
          <w:b/>
        </w:rPr>
        <w:t>Coverage and data.</w:t>
      </w:r>
      <w:r>
        <w:t xml:space="preserve"> Only group-by, aggregate and filter questions on one table (enough for the stakeholder), and dates only as YYYY-MM-DD. All errors are planted by our own generator into small tables, so real messy files (Section 6, item 4) are needed before we can say the numbers carry over.</w:t>
      </w:r>
    </w:p>
    <w:p>
      <w:pPr>
        <w:pStyle w:val="ListBullet"/>
      </w:pPr>
      <w:r>
        <w:rPr>
          <w:b/>
        </w:rPr>
        <w:t>Simulated user.</w:t>
      </w:r>
      <w:r>
        <w:t xml:space="preserve"> The oracle knows the right answer. A real user may approve a wrong fix or reject a right one. The reject-all ablation covers one extreme; the stakeholder's ratings will show real behavior.</w:t>
      </w:r>
    </w:p>
    <w:p>
      <w:pPr>
        <w:pStyle w:val="ListBullet"/>
      </w:pPr>
      <w:r>
        <w:rPr>
          <w:b/>
        </w:rPr>
        <w:t>Verification gaps.</w:t>
      </w:r>
      <w:r>
        <w:t xml:space="preserve"> The validator never failed a fix in any evaluated run, so only unit tests show that it catches a bad one. It checks that a fix did what it declared, not that it was the right fix (Case 1). The grounding check only warns and does not block a report.</w:t>
      </w:r>
    </w:p>
    <w:p>
      <w:pPr>
        <w:pStyle w:val="ListBullet"/>
      </w:pPr>
      <w:r>
        <w:rPr>
          <w:b/>
        </w:rPr>
        <w:t>Single runs on a shared service.</w:t>
      </w:r>
      <w:r>
        <w:t xml:space="preserve"> Temperature 0 does not make runs repeat exactly, so a difference of one or two tasks is within noise until we repeat runs. If the ASU endpoint is slow or down, DataSage stops with a partial result.</w:t>
      </w:r>
    </w:p>
    <w:p>
      <w:pPr>
        <w:pStyle w:val="Heading1"/>
      </w:pPr>
      <w:r>
        <w:t>Section 6  Remaining Work Before the Final Submission</w:t>
      </w:r>
    </w:p>
    <w:p>
      <w:pPr/>
      <w:r>
        <w:t xml:space="preserve">Table 9 lists the remaining work in priority order. Items 1 to 8 are required; trusted-document retrieval is optional. Near-duplicate rows and the code sandbox were dropped from scope by the stakeholder. Owners are </w:t>
      </w:r>
      <w:r>
        <w:rPr>
          <w:highlight w:val="yellow"/>
        </w:rPr>
        <w:t>[to be agreed by the team]</w:t>
      </w:r>
      <w:r>
        <w:t>.</w:t>
      </w:r>
    </w:p>
    <w:p>
      <w:pPr>
        <w:keepNext/>
        <w:spacing w:after="160"/>
      </w:pPr>
      <w:r>
        <w:rPr>
          <w:i/>
          <w:sz w:val="19"/>
        </w:rPr>
        <w:t>Table 9: Remaining work.</w:t>
      </w:r>
    </w:p>
    <w:tbl>
      <w:tblPr>
        <w:tblStyle w:val="TableGrid"/>
        <w:tblW w:type="dxa" w:w="9360"/>
        <w:jc w:val="center"/>
        <w:tblLayout w:type="fixed"/>
        <w:tblLook w:firstColumn="1" w:firstRow="1" w:lastColumn="0" w:lastRow="0" w:noHBand="0" w:noVBand="1" w:val="04A0"/>
        <w:tblLayout w:type="fixed"/>
      </w:tblPr>
      <w:tblGrid>
        <w:gridCol w:w="360"/>
        <w:gridCol w:w="1655"/>
        <w:gridCol w:w="1944"/>
        <w:gridCol w:w="2736"/>
        <w:gridCol w:w="864"/>
        <w:gridCol w:w="1800"/>
      </w:tblGrid>
      <w:tr>
        <w:trPr>
          <w:tblHeader w:val="true"/>
          <w:cantSplit/>
        </w:trPr>
        <w:tc>
          <w:tcPr>
            <w:tcW w:type="dxa" w:w="360"/>
            <w:shd w:val="clear" w:color="auto" w:fill="E7E6E6"/>
          </w:tcPr>
          <w:p>
            <w:pPr>
              <w:spacing w:after="0" w:before="0" w:line="240" w:lineRule="auto"/>
            </w:pPr>
            <w:r/>
            <w:r>
              <w:rPr>
                <w:b/>
                <w:sz w:val="16"/>
              </w:rPr>
              <w:t>#</w:t>
            </w:r>
          </w:p>
        </w:tc>
        <w:tc>
          <w:tcPr>
            <w:tcW w:type="dxa" w:w="1656"/>
            <w:shd w:val="clear" w:color="auto" w:fill="E7E6E6"/>
          </w:tcPr>
          <w:p>
            <w:pPr>
              <w:spacing w:after="0" w:before="0" w:line="240" w:lineRule="auto"/>
            </w:pPr>
            <w:r/>
            <w:r>
              <w:rPr>
                <w:b/>
                <w:sz w:val="16"/>
              </w:rPr>
              <w:t>Item</w:t>
            </w:r>
          </w:p>
        </w:tc>
        <w:tc>
          <w:tcPr>
            <w:tcW w:type="dxa" w:w="1944"/>
            <w:shd w:val="clear" w:color="auto" w:fill="E7E6E6"/>
          </w:tcPr>
          <w:p>
            <w:pPr>
              <w:spacing w:after="0" w:before="0" w:line="240" w:lineRule="auto"/>
            </w:pPr>
            <w:r/>
            <w:r>
              <w:rPr>
                <w:b/>
                <w:sz w:val="16"/>
              </w:rPr>
              <w:t>Current gap</w:t>
            </w:r>
          </w:p>
        </w:tc>
        <w:tc>
          <w:tcPr>
            <w:tcW w:type="dxa" w:w="2736"/>
            <w:shd w:val="clear" w:color="auto" w:fill="E7E6E6"/>
          </w:tcPr>
          <w:p>
            <w:pPr>
              <w:spacing w:after="0" w:before="0" w:line="240" w:lineRule="auto"/>
            </w:pPr>
            <w:r/>
            <w:r>
              <w:rPr>
                <w:b/>
                <w:sz w:val="16"/>
              </w:rPr>
              <w:t>Planned work or experiment</w:t>
            </w:r>
          </w:p>
        </w:tc>
        <w:tc>
          <w:tcPr>
            <w:tcW w:type="dxa" w:w="864"/>
            <w:shd w:val="clear" w:color="auto" w:fill="E7E6E6"/>
          </w:tcPr>
          <w:p>
            <w:pPr>
              <w:spacing w:after="0" w:before="0" w:line="240" w:lineRule="auto"/>
            </w:pPr>
            <w:r/>
            <w:r>
              <w:rPr>
                <w:b/>
                <w:sz w:val="16"/>
              </w:rPr>
              <w:t>Owner</w:t>
            </w:r>
          </w:p>
        </w:tc>
        <w:tc>
          <w:tcPr>
            <w:tcW w:type="dxa" w:w="1800"/>
            <w:shd w:val="clear" w:color="auto" w:fill="E7E6E6"/>
          </w:tcPr>
          <w:p>
            <w:pPr>
              <w:spacing w:after="0" w:before="0" w:line="240" w:lineRule="auto"/>
            </w:pPr>
            <w:r/>
            <w:r>
              <w:rPr>
                <w:b/>
                <w:sz w:val="16"/>
              </w:rPr>
              <w:t>Done when</w:t>
            </w:r>
          </w:p>
        </w:tc>
      </w:tr>
      <w:tr>
        <w:trPr>
          <w:cantSplit/>
        </w:trPr>
        <w:tc>
          <w:tcPr>
            <w:tcW w:type="dxa" w:w="360"/>
          </w:tcPr>
          <w:p>
            <w:pPr>
              <w:spacing w:after="0" w:before="0" w:line="240" w:lineRule="auto"/>
            </w:pPr>
            <w:r/>
            <w:r>
              <w:rPr>
                <w:sz w:val="16"/>
              </w:rPr>
              <w:t>1</w:t>
            </w:r>
          </w:p>
        </w:tc>
        <w:tc>
          <w:tcPr>
            <w:tcW w:type="dxa" w:w="1656"/>
          </w:tcPr>
          <w:p>
            <w:pPr>
              <w:spacing w:after="0" w:before="0" w:line="240" w:lineRule="auto"/>
            </w:pPr>
            <w:r/>
            <w:r>
              <w:rPr>
                <w:sz w:val="16"/>
              </w:rPr>
              <w:t>Small model as default</w:t>
            </w:r>
          </w:p>
        </w:tc>
        <w:tc>
          <w:tcPr>
            <w:tcW w:type="dxa" w:w="1944"/>
          </w:tcPr>
          <w:p>
            <w:pPr>
              <w:spacing w:after="0" w:before="0" w:line="240" w:lineRule="auto"/>
            </w:pPr>
            <w:r/>
            <w:r>
              <w:rPr>
                <w:sz w:val="16"/>
              </w:rPr>
              <w:t>30B with the rule: 90% / 80% on held-out</w:t>
            </w:r>
          </w:p>
        </w:tc>
        <w:tc>
          <w:tcPr>
            <w:tcW w:type="dxa" w:w="2736"/>
          </w:tcPr>
          <w:p>
            <w:pPr>
              <w:spacing w:after="0" w:before="0" w:line="240" w:lineRule="auto"/>
            </w:pPr>
            <w:r/>
            <w:r>
              <w:rPr>
                <w:sz w:val="16"/>
              </w:rPr>
              <w:t>30B default, 235B optional; compact state summary instead of full history</w:t>
            </w:r>
          </w:p>
        </w:tc>
        <w:tc>
          <w:tcPr>
            <w:tcW w:type="dxa" w:w="864"/>
          </w:tcPr>
          <w:p>
            <w:pPr>
              <w:spacing w:after="0" w:before="0" w:line="240" w:lineRule="auto"/>
            </w:pPr>
            <w:r/>
            <w:r>
              <w:rPr>
                <w:sz w:val="16"/>
                <w:highlight w:val="yellow"/>
              </w:rPr>
              <w:t>[owner]</w:t>
            </w:r>
          </w:p>
        </w:tc>
        <w:tc>
          <w:tcPr>
            <w:tcW w:type="dxa" w:w="1800"/>
          </w:tcPr>
          <w:p>
            <w:pPr>
              <w:spacing w:after="0" w:before="0" w:line="240" w:lineRule="auto"/>
            </w:pPr>
            <w:r/>
            <w:r>
              <w:rPr>
                <w:sz w:val="16"/>
              </w:rPr>
              <w:t>≥ 90% on held-out in ≤ 60 s</w:t>
            </w:r>
          </w:p>
        </w:tc>
      </w:tr>
      <w:tr>
        <w:trPr>
          <w:cantSplit/>
        </w:trPr>
        <w:tc>
          <w:tcPr>
            <w:tcW w:type="dxa" w:w="360"/>
          </w:tcPr>
          <w:p>
            <w:pPr>
              <w:spacing w:after="0" w:before="0" w:line="240" w:lineRule="auto"/>
            </w:pPr>
            <w:r/>
            <w:r>
              <w:rPr>
                <w:sz w:val="16"/>
              </w:rPr>
              <w:t>2</w:t>
            </w:r>
          </w:p>
        </w:tc>
        <w:tc>
          <w:tcPr>
            <w:tcW w:type="dxa" w:w="1656"/>
          </w:tcPr>
          <w:p>
            <w:pPr>
              <w:spacing w:after="0" w:before="0" w:line="240" w:lineRule="auto"/>
            </w:pPr>
            <w:r/>
            <w:r>
              <w:rPr>
                <w:sz w:val="16"/>
              </w:rPr>
              <w:t>Coverage check, spelling merges</w:t>
            </w:r>
          </w:p>
        </w:tc>
        <w:tc>
          <w:tcPr>
            <w:tcW w:type="dxa" w:w="1944"/>
          </w:tcPr>
          <w:p>
            <w:pPr>
              <w:spacing w:after="0" w:before="0" w:line="240" w:lineRule="auto"/>
            </w:pPr>
            <w:r/>
            <w:r>
              <w:rPr>
                <w:sz w:val="16"/>
              </w:rPr>
              <w:t>Metric never checked (case 2); misspellings not merged</w:t>
            </w:r>
          </w:p>
        </w:tc>
        <w:tc>
          <w:tcPr>
            <w:tcW w:type="dxa" w:w="2736"/>
          </w:tcPr>
          <w:p>
            <w:pPr>
              <w:spacing w:after="0" w:before="0" w:line="240" w:lineRule="auto"/>
            </w:pPr>
            <w:r/>
            <w:r>
              <w:rPr>
                <w:sz w:val="16"/>
              </w:rPr>
              <w:t xml:space="preserve">Check columns in </w:t>
            </w:r>
            <w:r>
              <w:rPr>
                <w:rFonts w:ascii="Courier New" w:hAnsi="Courier New" w:eastAsia="Courier New"/>
                <w:sz w:val="13"/>
              </w:rPr>
              <w:t>analyze</w:t>
            </w:r>
            <w:r>
              <w:rPr>
                <w:sz w:val="16"/>
              </w:rPr>
              <w:t>; rule to propose merges into allowed labels</w:t>
            </w:r>
          </w:p>
        </w:tc>
        <w:tc>
          <w:tcPr>
            <w:tcW w:type="dxa" w:w="864"/>
          </w:tcPr>
          <w:p>
            <w:pPr>
              <w:spacing w:after="0" w:before="0" w:line="240" w:lineRule="auto"/>
            </w:pPr>
            <w:r/>
            <w:r>
              <w:rPr>
                <w:sz w:val="16"/>
                <w:highlight w:val="yellow"/>
              </w:rPr>
              <w:t>[owner]</w:t>
            </w:r>
          </w:p>
        </w:tc>
        <w:tc>
          <w:tcPr>
            <w:tcW w:type="dxa" w:w="1800"/>
          </w:tcPr>
          <w:p>
            <w:pPr>
              <w:spacing w:after="0" w:before="0" w:line="240" w:lineRule="auto"/>
            </w:pPr>
            <w:r/>
            <w:r>
              <w:rPr>
                <w:sz w:val="16"/>
              </w:rPr>
              <w:t>No such failures on held-out</w:t>
            </w:r>
          </w:p>
        </w:tc>
      </w:tr>
      <w:tr>
        <w:trPr>
          <w:cantSplit/>
        </w:trPr>
        <w:tc>
          <w:tcPr>
            <w:tcW w:type="dxa" w:w="360"/>
          </w:tcPr>
          <w:p>
            <w:pPr>
              <w:spacing w:after="0" w:before="0" w:line="240" w:lineRule="auto"/>
            </w:pPr>
            <w:r/>
            <w:r>
              <w:rPr>
                <w:sz w:val="16"/>
              </w:rPr>
              <w:t>3</w:t>
            </w:r>
          </w:p>
        </w:tc>
        <w:tc>
          <w:tcPr>
            <w:tcW w:type="dxa" w:w="1656"/>
          </w:tcPr>
          <w:p>
            <w:pPr>
              <w:spacing w:after="0" w:before="0" w:line="240" w:lineRule="auto"/>
            </w:pPr>
            <w:r/>
            <w:r>
              <w:rPr>
                <w:sz w:val="16"/>
              </w:rPr>
              <w:t>Dates and refunds (his unmet needs)</w:t>
            </w:r>
          </w:p>
        </w:tc>
        <w:tc>
          <w:tcPr>
            <w:tcW w:type="dxa" w:w="1944"/>
          </w:tcPr>
          <w:p>
            <w:pPr>
              <w:spacing w:after="0" w:before="0" w:line="240" w:lineRule="auto"/>
            </w:pPr>
            <w:r/>
            <w:r>
              <w:rPr>
                <w:sz w:val="16"/>
              </w:rPr>
              <w:t>Unreadable dates ask; YYYY-MM-DD only; negatives always rule breaks</w:t>
            </w:r>
          </w:p>
        </w:tc>
        <w:tc>
          <w:tcPr>
            <w:tcW w:type="dxa" w:w="2736"/>
          </w:tcPr>
          <w:p>
            <w:pPr>
              <w:spacing w:after="0" w:before="0" w:line="240" w:lineRule="auto"/>
            </w:pPr>
            <w:r/>
            <w:r>
              <w:rPr>
                <w:sz w:val="16"/>
              </w:rPr>
              <w:t xml:space="preserve">Auto-blank and convert clear formats, ask on ambiguous; </w:t>
            </w:r>
            <w:r>
              <w:rPr>
                <w:rFonts w:ascii="Courier New" w:hAnsi="Courier New" w:eastAsia="Courier New"/>
                <w:sz w:val="13"/>
              </w:rPr>
              <w:t>allow_negative_quantities</w:t>
            </w:r>
          </w:p>
        </w:tc>
        <w:tc>
          <w:tcPr>
            <w:tcW w:type="dxa" w:w="864"/>
          </w:tcPr>
          <w:p>
            <w:pPr>
              <w:spacing w:after="0" w:before="0" w:line="240" w:lineRule="auto"/>
            </w:pPr>
            <w:r/>
            <w:r>
              <w:rPr>
                <w:sz w:val="16"/>
                <w:highlight w:val="yellow"/>
              </w:rPr>
              <w:t>[owner]</w:t>
            </w:r>
          </w:p>
        </w:tc>
        <w:tc>
          <w:tcPr>
            <w:tcW w:type="dxa" w:w="1800"/>
          </w:tcPr>
          <w:p>
            <w:pPr>
              <w:spacing w:after="0" w:before="0" w:line="240" w:lineRule="auto"/>
            </w:pPr>
            <w:r/>
            <w:r>
              <w:rPr>
                <w:sz w:val="16"/>
              </w:rPr>
              <w:t>His two files answered correctly</w:t>
            </w:r>
          </w:p>
        </w:tc>
      </w:tr>
      <w:tr>
        <w:trPr>
          <w:cantSplit/>
        </w:trPr>
        <w:tc>
          <w:tcPr>
            <w:tcW w:type="dxa" w:w="360"/>
          </w:tcPr>
          <w:p>
            <w:pPr>
              <w:spacing w:after="0" w:before="0" w:line="240" w:lineRule="auto"/>
            </w:pPr>
            <w:r/>
            <w:r>
              <w:rPr>
                <w:sz w:val="16"/>
              </w:rPr>
              <w:t>4</w:t>
            </w:r>
          </w:p>
        </w:tc>
        <w:tc>
          <w:tcPr>
            <w:tcW w:type="dxa" w:w="1656"/>
          </w:tcPr>
          <w:p>
            <w:pPr>
              <w:spacing w:after="0" w:before="0" w:line="240" w:lineRule="auto"/>
            </w:pPr>
            <w:r/>
            <w:r>
              <w:rPr>
                <w:sz w:val="16"/>
              </w:rPr>
              <w:t>Real messy files</w:t>
            </w:r>
          </w:p>
        </w:tc>
        <w:tc>
          <w:tcPr>
            <w:tcW w:type="dxa" w:w="1944"/>
          </w:tcPr>
          <w:p>
            <w:pPr>
              <w:spacing w:after="0" w:before="0" w:line="240" w:lineRule="auto"/>
            </w:pPr>
            <w:r/>
            <w:r>
              <w:rPr>
                <w:sz w:val="16"/>
              </w:rPr>
              <w:t>Planted errors only</w:t>
            </w:r>
          </w:p>
        </w:tc>
        <w:tc>
          <w:tcPr>
            <w:tcW w:type="dxa" w:w="2736"/>
          </w:tcPr>
          <w:p>
            <w:pPr>
              <w:spacing w:after="0" w:before="0" w:line="240" w:lineRule="auto"/>
            </w:pPr>
            <w:r/>
            <w:r>
              <w:rPr>
                <w:sz w:val="16"/>
              </w:rPr>
              <w:t>His two files, questions and draft rules (sending summaries to ASU allowed), plus public files</w:t>
            </w:r>
          </w:p>
        </w:tc>
        <w:tc>
          <w:tcPr>
            <w:tcW w:type="dxa" w:w="864"/>
          </w:tcPr>
          <w:p>
            <w:pPr>
              <w:spacing w:after="0" w:before="0" w:line="240" w:lineRule="auto"/>
            </w:pPr>
            <w:r/>
            <w:r>
              <w:rPr>
                <w:sz w:val="16"/>
                <w:highlight w:val="yellow"/>
              </w:rPr>
              <w:t>[owners]</w:t>
            </w:r>
          </w:p>
        </w:tc>
        <w:tc>
          <w:tcPr>
            <w:tcW w:type="dxa" w:w="1800"/>
          </w:tcPr>
          <w:p>
            <w:pPr>
              <w:spacing w:after="0" w:before="0" w:line="240" w:lineRule="auto"/>
            </w:pPr>
            <w:r/>
            <w:r>
              <w:rPr>
                <w:sz w:val="16"/>
              </w:rPr>
              <w:t>Results for all systems</w:t>
            </w:r>
          </w:p>
        </w:tc>
      </w:tr>
      <w:tr>
        <w:trPr>
          <w:cantSplit/>
        </w:trPr>
        <w:tc>
          <w:tcPr>
            <w:tcW w:type="dxa" w:w="360"/>
          </w:tcPr>
          <w:p>
            <w:pPr>
              <w:spacing w:after="0" w:before="0" w:line="240" w:lineRule="auto"/>
            </w:pPr>
            <w:r/>
            <w:r>
              <w:rPr>
                <w:sz w:val="16"/>
              </w:rPr>
              <w:t>5</w:t>
            </w:r>
          </w:p>
        </w:tc>
        <w:tc>
          <w:tcPr>
            <w:tcW w:type="dxa" w:w="1656"/>
          </w:tcPr>
          <w:p>
            <w:pPr>
              <w:spacing w:after="0" w:before="0" w:line="240" w:lineRule="auto"/>
            </w:pPr>
            <w:r/>
            <w:r>
              <w:rPr>
                <w:sz w:val="16"/>
              </w:rPr>
              <w:t>Repeated runs</w:t>
            </w:r>
          </w:p>
        </w:tc>
        <w:tc>
          <w:tcPr>
            <w:tcW w:type="dxa" w:w="1944"/>
          </w:tcPr>
          <w:p>
            <w:pPr>
              <w:spacing w:after="0" w:before="0" w:line="240" w:lineRule="auto"/>
            </w:pPr>
            <w:r/>
            <w:r>
              <w:rPr>
                <w:sz w:val="16"/>
              </w:rPr>
              <w:t>One run per task</w:t>
            </w:r>
          </w:p>
        </w:tc>
        <w:tc>
          <w:tcPr>
            <w:tcW w:type="dxa" w:w="2736"/>
          </w:tcPr>
          <w:p>
            <w:pPr>
              <w:spacing w:after="0" w:before="0" w:line="240" w:lineRule="auto"/>
            </w:pPr>
            <w:r/>
            <w:r>
              <w:rPr>
                <w:sz w:val="16"/>
              </w:rPr>
              <w:t>3 runs of DataSage and B2 on held-out</w:t>
            </w:r>
          </w:p>
        </w:tc>
        <w:tc>
          <w:tcPr>
            <w:tcW w:type="dxa" w:w="864"/>
          </w:tcPr>
          <w:p>
            <w:pPr>
              <w:spacing w:after="0" w:before="0" w:line="240" w:lineRule="auto"/>
            </w:pPr>
            <w:r/>
            <w:r>
              <w:rPr>
                <w:sz w:val="16"/>
                <w:highlight w:val="yellow"/>
              </w:rPr>
              <w:t>[owner]</w:t>
            </w:r>
          </w:p>
        </w:tc>
        <w:tc>
          <w:tcPr>
            <w:tcW w:type="dxa" w:w="1800"/>
          </w:tcPr>
          <w:p>
            <w:pPr>
              <w:spacing w:after="0" w:before="0" w:line="240" w:lineRule="auto"/>
            </w:pPr>
            <w:r/>
            <w:r>
              <w:rPr>
                <w:sz w:val="16"/>
              </w:rPr>
              <w:t>Mean and range</w:t>
            </w:r>
          </w:p>
        </w:tc>
      </w:tr>
      <w:tr>
        <w:trPr>
          <w:cantSplit/>
        </w:trPr>
        <w:tc>
          <w:tcPr>
            <w:tcW w:type="dxa" w:w="360"/>
          </w:tcPr>
          <w:p>
            <w:pPr>
              <w:spacing w:after="0" w:before="0" w:line="240" w:lineRule="auto"/>
            </w:pPr>
            <w:r/>
            <w:r>
              <w:rPr>
                <w:sz w:val="16"/>
              </w:rPr>
              <w:t>6</w:t>
            </w:r>
          </w:p>
        </w:tc>
        <w:tc>
          <w:tcPr>
            <w:tcW w:type="dxa" w:w="1656"/>
          </w:tcPr>
          <w:p>
            <w:pPr>
              <w:spacing w:after="0" w:before="0" w:line="240" w:lineRule="auto"/>
            </w:pPr>
            <w:r/>
            <w:r>
              <w:rPr>
                <w:sz w:val="16"/>
              </w:rPr>
              <w:t>Ratings and acceptance test</w:t>
            </w:r>
          </w:p>
        </w:tc>
        <w:tc>
          <w:tcPr>
            <w:tcW w:type="dxa" w:w="1944"/>
          </w:tcPr>
          <w:p>
            <w:pPr>
              <w:spacing w:after="0" w:before="0" w:line="240" w:lineRule="auto"/>
            </w:pPr>
            <w:r/>
            <w:r>
              <w:rPr>
                <w:sz w:val="16"/>
              </w:rPr>
              <w:t>Not started</w:t>
            </w:r>
          </w:p>
        </w:tc>
        <w:tc>
          <w:tcPr>
            <w:tcW w:type="dxa" w:w="2736"/>
          </w:tcPr>
          <w:p>
            <w:pPr>
              <w:spacing w:after="0" w:before="0" w:line="240" w:lineRule="auto"/>
            </w:pPr>
            <w:r/>
            <w:r>
              <w:rPr>
                <w:sz w:val="16"/>
              </w:rPr>
              <w:t>He rates 10 reports (Nov 16 to 20); 3 test files</w:t>
            </w:r>
          </w:p>
        </w:tc>
        <w:tc>
          <w:tcPr>
            <w:tcW w:type="dxa" w:w="864"/>
          </w:tcPr>
          <w:p>
            <w:pPr>
              <w:spacing w:after="0" w:before="0" w:line="240" w:lineRule="auto"/>
            </w:pPr>
            <w:r/>
            <w:r>
              <w:rPr>
                <w:sz w:val="16"/>
                <w:highlight w:val="yellow"/>
              </w:rPr>
              <w:t>[owner]</w:t>
            </w:r>
          </w:p>
        </w:tc>
        <w:tc>
          <w:tcPr>
            <w:tcW w:type="dxa" w:w="1800"/>
          </w:tcPr>
          <w:p>
            <w:pPr>
              <w:spacing w:after="0" w:before="0" w:line="240" w:lineRule="auto"/>
            </w:pPr>
            <w:r/>
            <w:r>
              <w:rPr>
                <w:sz w:val="16"/>
              </w:rPr>
              <w:t>≥ 90% accuracy, no corrupted data</w:t>
            </w:r>
          </w:p>
        </w:tc>
      </w:tr>
      <w:tr>
        <w:trPr>
          <w:cantSplit/>
        </w:trPr>
        <w:tc>
          <w:tcPr>
            <w:tcW w:type="dxa" w:w="360"/>
          </w:tcPr>
          <w:p>
            <w:pPr>
              <w:spacing w:after="0" w:before="0" w:line="240" w:lineRule="auto"/>
            </w:pPr>
            <w:r/>
            <w:r>
              <w:rPr>
                <w:sz w:val="16"/>
              </w:rPr>
              <w:t>7</w:t>
            </w:r>
          </w:p>
        </w:tc>
        <w:tc>
          <w:tcPr>
            <w:tcW w:type="dxa" w:w="1656"/>
          </w:tcPr>
          <w:p>
            <w:pPr>
              <w:spacing w:after="0" w:before="0" w:line="240" w:lineRule="auto"/>
            </w:pPr>
            <w:r/>
            <w:r>
              <w:rPr>
                <w:sz w:val="16"/>
              </w:rPr>
              <w:t>Streamlit page, cleaning recipes</w:t>
            </w:r>
          </w:p>
        </w:tc>
        <w:tc>
          <w:tcPr>
            <w:tcW w:type="dxa" w:w="1944"/>
          </w:tcPr>
          <w:p>
            <w:pPr>
              <w:spacing w:after="0" w:before="0" w:line="240" w:lineRule="auto"/>
            </w:pPr>
            <w:r/>
            <w:r>
              <w:rPr>
                <w:sz w:val="16"/>
              </w:rPr>
              <w:t>Command line only</w:t>
            </w:r>
          </w:p>
        </w:tc>
        <w:tc>
          <w:tcPr>
            <w:tcW w:type="dxa" w:w="2736"/>
          </w:tcPr>
          <w:p>
            <w:pPr>
              <w:spacing w:after="0" w:before="0" w:line="240" w:lineRule="auto"/>
            </w:pPr>
            <w:r/>
            <w:r>
              <w:rPr>
                <w:sz w:val="16"/>
              </w:rPr>
              <w:t>Upload, approve, read the report in a browser; save and replay an approved plan</w:t>
            </w:r>
          </w:p>
        </w:tc>
        <w:tc>
          <w:tcPr>
            <w:tcW w:type="dxa" w:w="864"/>
          </w:tcPr>
          <w:p>
            <w:pPr>
              <w:spacing w:after="0" w:before="0" w:line="240" w:lineRule="auto"/>
            </w:pPr>
            <w:r/>
            <w:r>
              <w:rPr>
                <w:sz w:val="16"/>
                <w:highlight w:val="yellow"/>
              </w:rPr>
              <w:t>[owners]</w:t>
            </w:r>
          </w:p>
        </w:tc>
        <w:tc>
          <w:tcPr>
            <w:tcW w:type="dxa" w:w="1800"/>
          </w:tcPr>
          <w:p>
            <w:pPr>
              <w:spacing w:after="0" w:before="0" w:line="240" w:lineRule="auto"/>
            </w:pPr>
            <w:r/>
            <w:r>
              <w:rPr>
                <w:sz w:val="16"/>
              </w:rPr>
              <w:t>Shown at Demo Day with the replay script</w:t>
            </w:r>
          </w:p>
        </w:tc>
      </w:tr>
      <w:tr>
        <w:trPr>
          <w:cantSplit/>
        </w:trPr>
        <w:tc>
          <w:tcPr>
            <w:tcW w:type="dxa" w:w="360"/>
          </w:tcPr>
          <w:p>
            <w:pPr>
              <w:spacing w:after="0" w:before="0" w:line="240" w:lineRule="auto"/>
            </w:pPr>
            <w:r/>
            <w:r>
              <w:rPr>
                <w:sz w:val="16"/>
              </w:rPr>
              <w:t>8</w:t>
            </w:r>
          </w:p>
        </w:tc>
        <w:tc>
          <w:tcPr>
            <w:tcW w:type="dxa" w:w="1656"/>
          </w:tcPr>
          <w:p>
            <w:pPr>
              <w:spacing w:after="0" w:before="0" w:line="240" w:lineRule="auto"/>
            </w:pPr>
            <w:r/>
            <w:r>
              <w:rPr>
                <w:sz w:val="16"/>
              </w:rPr>
              <w:t>Review, final report, demo</w:t>
            </w:r>
          </w:p>
        </w:tc>
        <w:tc>
          <w:tcPr>
            <w:tcW w:type="dxa" w:w="1944"/>
          </w:tcPr>
          <w:p>
            <w:pPr>
              <w:spacing w:after="0" w:before="0" w:line="240" w:lineRule="auto"/>
            </w:pPr>
            <w:r/>
            <w:r>
              <w:rPr>
                <w:sz w:val="16"/>
              </w:rPr>
              <w:t>-</w:t>
            </w:r>
          </w:p>
        </w:tc>
        <w:tc>
          <w:tcPr>
            <w:tcW w:type="dxa" w:w="2736"/>
          </w:tcPr>
          <w:p>
            <w:pPr>
              <w:spacing w:after="0" w:before="0" w:line="240" w:lineRule="auto"/>
            </w:pPr>
            <w:r/>
            <w:r>
              <w:rPr>
                <w:sz w:val="16"/>
              </w:rPr>
              <w:t>Review on Nov 20, 2026, 2:00 PM MST (Zoom); final report and slides</w:t>
            </w:r>
          </w:p>
        </w:tc>
        <w:tc>
          <w:tcPr>
            <w:tcW w:type="dxa" w:w="864"/>
          </w:tcPr>
          <w:p>
            <w:pPr>
              <w:spacing w:after="0" w:before="0" w:line="240" w:lineRule="auto"/>
            </w:pPr>
            <w:r/>
            <w:r>
              <w:rPr>
                <w:sz w:val="16"/>
              </w:rPr>
              <w:t>All</w:t>
            </w:r>
          </w:p>
        </w:tc>
        <w:tc>
          <w:tcPr>
            <w:tcW w:type="dxa" w:w="1800"/>
          </w:tcPr>
          <w:p>
            <w:pPr>
              <w:spacing w:after="0" w:before="0" w:line="240" w:lineRule="auto"/>
            </w:pPr>
            <w:r/>
            <w:r>
              <w:rPr>
                <w:sz w:val="16"/>
              </w:rPr>
              <w:t>Submitted</w:t>
            </w:r>
          </w:p>
        </w:tc>
      </w:tr>
    </w:tbl>
    <w:p>
      <w:pPr>
        <w:spacing w:after="40"/>
      </w:pPr>
    </w:p>
    <w:p>
      <w:pPr>
        <w:pStyle w:val="Heading1"/>
      </w:pPr>
      <w:r>
        <w:t>Section 7  GitHub Repository and Team Contributions</w:t>
      </w:r>
    </w:p>
    <w:p>
      <w:pPr/>
      <w:r>
        <w:rPr>
          <w:b/>
        </w:rPr>
        <w:t>Repository:</w:t>
      </w:r>
      <w:r>
        <w:t xml:space="preserve"> https://github.com/shrey-Bish/cse598-group25-datasage (public). </w:t>
      </w:r>
      <w:r>
        <w:rPr>
          <w:b/>
        </w:rPr>
        <w:t>Branch:</w:t>
      </w:r>
      <w:r>
        <w:t xml:space="preserve"> </w:t>
      </w:r>
      <w:r>
        <w:rPr>
          <w:rFonts w:ascii="Courier New" w:hAnsi="Courier New" w:eastAsia="Courier New"/>
          <w:sz w:val="19"/>
        </w:rPr>
        <w:t>main</w:t>
      </w:r>
      <w:r>
        <w:t xml:space="preserve">. </w:t>
      </w:r>
      <w:r>
        <w:rPr>
          <w:b/>
        </w:rPr>
        <w:t>Commit for this submission:</w:t>
      </w:r>
      <w:r>
        <w:t xml:space="preserve"> </w:t>
      </w:r>
      <w:r>
        <w:rPr>
          <w:rFonts w:ascii="Courier New" w:hAnsi="Courier New" w:eastAsia="Courier New"/>
          <w:sz w:val="19"/>
        </w:rPr>
        <w:t>0b06910</w:t>
      </w:r>
      <w:r>
        <w:t xml:space="preserve">. The README gives setup (Python 3.11+, </w:t>
      </w:r>
      <w:r>
        <w:rPr>
          <w:rFonts w:ascii="Courier New" w:hAnsi="Courier New" w:eastAsia="Courier New"/>
          <w:sz w:val="19"/>
        </w:rPr>
        <w:t>pip install -r requirements.txt</w:t>
      </w:r>
      <w:r>
        <w:t xml:space="preserve">, an </w:t>
      </w:r>
      <w:r>
        <w:rPr>
          <w:rFonts w:ascii="Courier New" w:hAnsi="Courier New" w:eastAsia="Courier New"/>
          <w:sz w:val="19"/>
        </w:rPr>
        <w:t>.env</w:t>
      </w:r>
      <w:r>
        <w:t xml:space="preserve"> with the ASU endpoint key), the demo command from Section 4, and the commands that regenerate the benchmark and every table in Section 3. All per-task results and traces are in </w:t>
      </w:r>
      <w:r>
        <w:rPr>
          <w:rFonts w:ascii="Courier New" w:hAnsi="Courier New" w:eastAsia="Courier New"/>
          <w:sz w:val="19"/>
        </w:rPr>
        <w:t>eval/results/</w:t>
      </w:r>
      <w:r>
        <w:t xml:space="preserve">; the demo outputs are in </w:t>
      </w:r>
      <w:r>
        <w:rPr>
          <w:rFonts w:ascii="Courier New" w:hAnsi="Courier New" w:eastAsia="Courier New"/>
          <w:sz w:val="19"/>
        </w:rPr>
        <w:t>docs/milestone2/demo/</w:t>
      </w:r>
      <w:r>
        <w:t>.</w:t>
      </w:r>
    </w:p>
    <w:p>
      <w:pPr>
        <w:keepNext/>
        <w:spacing w:after="160"/>
      </w:pPr>
      <w:r>
        <w:rPr>
          <w:i/>
          <w:sz w:val="19"/>
        </w:rPr>
        <w:t>Table 10: Team contributions.</w:t>
      </w:r>
    </w:p>
    <w:tbl>
      <w:tblPr>
        <w:tblStyle w:val="TableGrid"/>
        <w:tblW w:type="dxa" w:w="9360"/>
        <w:jc w:val="center"/>
        <w:tblLayout w:type="fixed"/>
        <w:tblLook w:firstColumn="1" w:firstRow="1" w:lastColumn="0" w:lastRow="0" w:noHBand="0" w:noVBand="1" w:val="04A0"/>
        <w:tblLayout w:type="fixed"/>
      </w:tblPr>
      <w:tblGrid>
        <w:gridCol w:w="1944"/>
        <w:gridCol w:w="4320"/>
        <w:gridCol w:w="3096"/>
      </w:tblGrid>
      <w:tr>
        <w:trPr>
          <w:tblHeader w:val="true"/>
          <w:cantSplit/>
        </w:trPr>
        <w:tc>
          <w:tcPr>
            <w:tcW w:type="dxa" w:w="1944"/>
            <w:shd w:val="clear" w:color="auto" w:fill="E7E6E6"/>
          </w:tcPr>
          <w:p>
            <w:pPr>
              <w:spacing w:after="0" w:before="0" w:line="240" w:lineRule="auto"/>
            </w:pPr>
            <w:r/>
            <w:r>
              <w:rPr>
                <w:b/>
                <w:sz w:val="16"/>
              </w:rPr>
              <w:t>Member (GitHub)</w:t>
            </w:r>
          </w:p>
        </w:tc>
        <w:tc>
          <w:tcPr>
            <w:tcW w:type="dxa" w:w="4320"/>
            <w:shd w:val="clear" w:color="auto" w:fill="E7E6E6"/>
          </w:tcPr>
          <w:p>
            <w:pPr>
              <w:spacing w:after="0" w:before="0" w:line="240" w:lineRule="auto"/>
            </w:pPr>
            <w:r/>
            <w:r>
              <w:rPr>
                <w:b/>
                <w:sz w:val="16"/>
              </w:rPr>
              <w:t>Contributions</w:t>
            </w:r>
          </w:p>
        </w:tc>
        <w:tc>
          <w:tcPr>
            <w:tcW w:type="dxa" w:w="3096"/>
            <w:shd w:val="clear" w:color="auto" w:fill="E7E6E6"/>
          </w:tcPr>
          <w:p>
            <w:pPr>
              <w:spacing w:after="0" w:before="0" w:line="240" w:lineRule="auto"/>
            </w:pPr>
            <w:r/>
            <w:r>
              <w:rPr>
                <w:b/>
                <w:sz w:val="16"/>
              </w:rPr>
              <w:t>Commits / PRs</w:t>
            </w:r>
          </w:p>
        </w:tc>
      </w:tr>
      <w:tr>
        <w:trPr>
          <w:cantSplit/>
        </w:trPr>
        <w:tc>
          <w:tcPr>
            <w:tcW w:type="dxa" w:w="1944"/>
          </w:tcPr>
          <w:p>
            <w:pPr>
              <w:spacing w:after="0" w:before="0" w:line="240" w:lineRule="auto"/>
            </w:pPr>
            <w:r/>
            <w:r>
              <w:rPr>
                <w:sz w:val="16"/>
              </w:rPr>
              <w:t>Shrey Bishnoi (shrey-Bish)</w:t>
            </w:r>
          </w:p>
        </w:tc>
        <w:tc>
          <w:tcPr>
            <w:tcW w:type="dxa" w:w="4320"/>
          </w:tcPr>
          <w:p>
            <w:pPr>
              <w:spacing w:after="0" w:before="0" w:line="240" w:lineRule="auto"/>
            </w:pPr>
            <w:r/>
            <w:r>
              <w:rPr>
                <w:sz w:val="16"/>
              </w:rPr>
              <w:t>Code: the agent, tools, approval gate, validator, analysis and report builder (</w:t>
            </w:r>
            <w:r>
              <w:rPr>
                <w:rFonts w:ascii="Courier New" w:hAnsi="Courier New" w:eastAsia="Courier New"/>
                <w:sz w:val="13"/>
              </w:rPr>
              <w:t>datasage/</w:t>
            </w:r>
            <w:r>
              <w:rPr>
                <w:sz w:val="16"/>
              </w:rPr>
              <w:t>); baselines B1 and B2; benchmark generator, scoring, oracle, failure classifier and held-out split; tests; evaluation runs; diagram and demo.</w:t>
            </w:r>
          </w:p>
        </w:tc>
        <w:tc>
          <w:tcPr>
            <w:tcW w:type="dxa" w:w="3096"/>
          </w:tcPr>
          <w:p>
            <w:pPr>
              <w:spacing w:after="0" w:before="0" w:line="240" w:lineRule="auto"/>
            </w:pPr>
            <w:r/>
            <w:hyperlink r:id="rId12">
              <w:r>
                <w:rPr>
                  <w:color w:val="1F4E99"/>
                  <w:sz w:val="16"/>
                  <w:u w:val="single"/>
                </w:rPr>
                <w:t xml:space="preserve">0246a25</w:t>
              </w:r>
            </w:hyperlink>
            <w:r>
              <w:rPr>
                <w:sz w:val="16"/>
              </w:rPr>
              <w:t xml:space="preserve">, </w:t>
            </w:r>
            <w:hyperlink r:id="rId13">
              <w:r>
                <w:rPr>
                  <w:color w:val="1F4E99"/>
                  <w:sz w:val="16"/>
                  <w:u w:val="single"/>
                </w:rPr>
                <w:t xml:space="preserve">0c83405</w:t>
              </w:r>
            </w:hyperlink>
            <w:r>
              <w:rPr>
                <w:sz w:val="16"/>
              </w:rPr>
              <w:t xml:space="preserve">, </w:t>
            </w:r>
            <w:hyperlink r:id="rId14">
              <w:r>
                <w:rPr>
                  <w:color w:val="1F4E99"/>
                  <w:sz w:val="16"/>
                  <w:u w:val="single"/>
                </w:rPr>
                <w:t xml:space="preserve">e54a845</w:t>
              </w:r>
            </w:hyperlink>
            <w:r>
              <w:rPr>
                <w:sz w:val="16"/>
              </w:rPr>
              <w:t xml:space="preserve">, </w:t>
            </w:r>
            <w:hyperlink r:id="rId15">
              <w:r>
                <w:rPr>
                  <w:color w:val="1F4E99"/>
                  <w:sz w:val="16"/>
                  <w:u w:val="single"/>
                </w:rPr>
                <w:t xml:space="preserve">ffa7f5a</w:t>
              </w:r>
            </w:hyperlink>
            <w:r>
              <w:rPr>
                <w:sz w:val="16"/>
              </w:rPr>
              <w:t xml:space="preserve">, </w:t>
            </w:r>
            <w:hyperlink r:id="rId16">
              <w:r>
                <w:rPr>
                  <w:color w:val="1F4E99"/>
                  <w:sz w:val="16"/>
                  <w:u w:val="single"/>
                </w:rPr>
                <w:t xml:space="preserve">a0a7003</w:t>
              </w:r>
            </w:hyperlink>
            <w:r>
              <w:rPr>
                <w:sz w:val="16"/>
              </w:rPr>
              <w:t xml:space="preserve">, </w:t>
            </w:r>
            <w:hyperlink r:id="rId17">
              <w:r>
                <w:rPr>
                  <w:color w:val="1F4E99"/>
                  <w:sz w:val="16"/>
                  <w:u w:val="single"/>
                </w:rPr>
                <w:t xml:space="preserve">5717203</w:t>
              </w:r>
            </w:hyperlink>
            <w:r>
              <w:rPr>
                <w:sz w:val="16"/>
              </w:rPr>
              <w:t xml:space="preserve">, </w:t>
            </w:r>
            <w:hyperlink r:id="rId18">
              <w:r>
                <w:rPr>
                  <w:color w:val="1F4E99"/>
                  <w:sz w:val="16"/>
                  <w:u w:val="single"/>
                </w:rPr>
                <w:t xml:space="preserve">52ccaa1</w:t>
              </w:r>
            </w:hyperlink>
            <w:r>
              <w:rPr>
                <w:sz w:val="16"/>
              </w:rPr>
              <w:t xml:space="preserve">, </w:t>
            </w:r>
            <w:hyperlink r:id="rId19">
              <w:r>
                <w:rPr>
                  <w:color w:val="1F4E99"/>
                  <w:sz w:val="16"/>
                  <w:u w:val="single"/>
                </w:rPr>
                <w:t xml:space="preserve">0b06910</w:t>
              </w:r>
            </w:hyperlink>
          </w:p>
        </w:tc>
      </w:tr>
      <w:tr>
        <w:trPr>
          <w:cantSplit/>
        </w:trPr>
        <w:tc>
          <w:tcPr>
            <w:tcW w:type="dxa" w:w="1944"/>
          </w:tcPr>
          <w:p>
            <w:pPr>
              <w:spacing w:after="0" w:before="0" w:line="240" w:lineRule="auto"/>
            </w:pPr>
            <w:r/>
            <w:r>
              <w:rPr>
                <w:sz w:val="16"/>
              </w:rPr>
              <w:t>Arsha Jindal (Arshajindal)</w:t>
            </w:r>
          </w:p>
        </w:tc>
        <w:tc>
          <w:tcPr>
            <w:tcW w:type="dxa" w:w="4320"/>
          </w:tcPr>
          <w:p>
            <w:pPr>
              <w:spacing w:after="0" w:before="0" w:line="240" w:lineRule="auto"/>
            </w:pPr>
            <w:r/>
            <w:r>
              <w:rPr>
                <w:sz w:val="16"/>
              </w:rPr>
              <w:t>Report writing.</w:t>
            </w:r>
          </w:p>
        </w:tc>
        <w:tc>
          <w:tcPr>
            <w:tcW w:type="dxa" w:w="3096"/>
          </w:tcPr>
          <w:p>
            <w:pPr>
              <w:spacing w:after="0" w:before="0" w:line="240" w:lineRule="auto"/>
            </w:pPr>
            <w:r/>
            <w:r>
              <w:rPr>
                <w:sz w:val="16"/>
              </w:rPr>
              <w:t>No commits (non-code work)</w:t>
            </w:r>
          </w:p>
        </w:tc>
      </w:tr>
      <w:tr>
        <w:trPr>
          <w:cantSplit/>
        </w:trPr>
        <w:tc>
          <w:tcPr>
            <w:tcW w:type="dxa" w:w="1944"/>
          </w:tcPr>
          <w:p>
            <w:pPr>
              <w:spacing w:after="0" w:before="0" w:line="240" w:lineRule="auto"/>
            </w:pPr>
            <w:r/>
            <w:r>
              <w:rPr>
                <w:sz w:val="16"/>
              </w:rPr>
              <w:t>Ritik Agarwal (ritwiz06)</w:t>
            </w:r>
          </w:p>
        </w:tc>
        <w:tc>
          <w:tcPr>
            <w:tcW w:type="dxa" w:w="4320"/>
          </w:tcPr>
          <w:p>
            <w:pPr>
              <w:spacing w:after="0" w:before="0" w:line="240" w:lineRule="auto"/>
            </w:pPr>
            <w:r/>
            <w:r>
              <w:rPr>
                <w:sz w:val="16"/>
              </w:rPr>
              <w:t>Stakeholder communication and meeting notes.</w:t>
            </w:r>
          </w:p>
        </w:tc>
        <w:tc>
          <w:tcPr>
            <w:tcW w:type="dxa" w:w="3096"/>
          </w:tcPr>
          <w:p>
            <w:pPr>
              <w:spacing w:after="0" w:before="0" w:line="240" w:lineRule="auto"/>
            </w:pPr>
            <w:r/>
            <w:r>
              <w:rPr>
                <w:sz w:val="16"/>
              </w:rPr>
              <w:t>No commits (non-code work)</w:t>
            </w:r>
          </w:p>
        </w:tc>
      </w:tr>
      <w:tr>
        <w:trPr>
          <w:cantSplit/>
        </w:trPr>
        <w:tc>
          <w:tcPr>
            <w:tcW w:type="dxa" w:w="1944"/>
          </w:tcPr>
          <w:p>
            <w:pPr>
              <w:spacing w:after="0" w:before="0" w:line="240" w:lineRule="auto"/>
            </w:pPr>
            <w:r/>
            <w:r>
              <w:rPr>
                <w:sz w:val="16"/>
              </w:rPr>
              <w:t>Maulik Jadav (maulik-jadav)</w:t>
            </w:r>
          </w:p>
        </w:tc>
        <w:tc>
          <w:tcPr>
            <w:tcW w:type="dxa" w:w="4320"/>
          </w:tcPr>
          <w:p>
            <w:pPr>
              <w:spacing w:after="0" w:before="0" w:line="240" w:lineRule="auto"/>
            </w:pPr>
            <w:r/>
            <w:r>
              <w:rPr>
                <w:sz w:val="16"/>
              </w:rPr>
              <w:t>Reviewing the evaluation results.</w:t>
            </w:r>
          </w:p>
        </w:tc>
        <w:tc>
          <w:tcPr>
            <w:tcW w:type="dxa" w:w="3096"/>
          </w:tcPr>
          <w:p>
            <w:pPr>
              <w:spacing w:after="0" w:before="0" w:line="240" w:lineRule="auto"/>
            </w:pPr>
            <w:r/>
            <w:r>
              <w:rPr>
                <w:sz w:val="16"/>
              </w:rPr>
              <w:t>No commits (non-code work)</w:t>
            </w:r>
          </w:p>
        </w:tc>
      </w:tr>
      <w:tr>
        <w:trPr>
          <w:cantSplit/>
        </w:trPr>
        <w:tc>
          <w:tcPr>
            <w:tcW w:type="dxa" w:w="1944"/>
          </w:tcPr>
          <w:p>
            <w:pPr>
              <w:spacing w:after="0" w:before="0" w:line="240" w:lineRule="auto"/>
            </w:pPr>
            <w:r/>
            <w:r>
              <w:rPr>
                <w:sz w:val="16"/>
              </w:rPr>
              <w:t>Vatsal Nirmal (vatsal-prog)</w:t>
            </w:r>
          </w:p>
        </w:tc>
        <w:tc>
          <w:tcPr>
            <w:tcW w:type="dxa" w:w="4320"/>
          </w:tcPr>
          <w:p>
            <w:pPr>
              <w:spacing w:after="0" w:before="0" w:line="240" w:lineRule="auto"/>
            </w:pPr>
            <w:r/>
            <w:r>
              <w:rPr>
                <w:sz w:val="16"/>
              </w:rPr>
              <w:t>Team coordination.</w:t>
            </w:r>
          </w:p>
        </w:tc>
        <w:tc>
          <w:tcPr>
            <w:tcW w:type="dxa" w:w="3096"/>
          </w:tcPr>
          <w:p>
            <w:pPr>
              <w:spacing w:after="0" w:before="0" w:line="240" w:lineRule="auto"/>
            </w:pPr>
            <w:r/>
            <w:r>
              <w:rPr>
                <w:sz w:val="16"/>
              </w:rPr>
              <w:t>No commits (non-code work)</w:t>
            </w:r>
          </w:p>
        </w:tc>
      </w:tr>
    </w:tbl>
    <w:p>
      <w:pPr>
        <w:spacing w:after="40"/>
      </w:pPr>
    </w:p>
    <w:sectPr w:rsidR="00E55D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561822">
    <w:abstractNumId w:val="8"/>
  </w:num>
  <w:num w:numId="2" w16cid:durableId="1977637224">
    <w:abstractNumId w:val="6"/>
  </w:num>
  <w:num w:numId="3" w16cid:durableId="1469857234">
    <w:abstractNumId w:val="5"/>
  </w:num>
  <w:num w:numId="4" w16cid:durableId="1265844133">
    <w:abstractNumId w:val="4"/>
  </w:num>
  <w:num w:numId="5" w16cid:durableId="873081372">
    <w:abstractNumId w:val="7"/>
  </w:num>
  <w:num w:numId="6" w16cid:durableId="1909150103">
    <w:abstractNumId w:val="3"/>
  </w:num>
  <w:num w:numId="7" w16cid:durableId="375547855">
    <w:abstractNumId w:val="2"/>
  </w:num>
  <w:num w:numId="8" w16cid:durableId="711074333">
    <w:abstractNumId w:val="1"/>
  </w:num>
  <w:num w:numId="9" w16cid:durableId="164948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192"/>
    <w:rsid w:val="0029639D"/>
    <w:rsid w:val="00326F90"/>
    <w:rsid w:val="003706E4"/>
    <w:rsid w:val="004E6B60"/>
    <w:rsid w:val="00552C96"/>
    <w:rsid w:val="008B2B0A"/>
    <w:rsid w:val="009B65F8"/>
    <w:rsid w:val="00AA1D8D"/>
    <w:rsid w:val="00B47730"/>
    <w:rsid w:val="00B6640A"/>
    <w:rsid w:val="00CB0664"/>
    <w:rsid w:val="00D00D9C"/>
    <w:rsid w:val="00E55D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54F9E5-BDF8-404D-8260-9477DAC06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val="0"/>
      <w:spacing w:after="80" w:line="240" w:lineRule="auto"/>
    </w:pPr>
    <w:rPr>
      <w:rFonts w:ascii="Arial" w:hAnsi="Arial"/>
      <w:color w:val="000000"/>
      <w:sz w:val="20"/>
    </w:rPr>
  </w:style>
  <w:style w:type="paragraph" w:styleId="Heading1">
    <w:name w:val="heading 1"/>
    <w:basedOn w:val="Normal"/>
    <w:next w:val="Normal"/>
    <w:link w:val="Heading1Char"/>
    <w:uiPriority w:val="9"/>
    <w:qFormat/>
    <w:rsid w:val="00FC693F"/>
    <w:pPr>
      <w:keepNext/>
      <w:spacing w:before="180" w:after="100"/>
      <w:outlineLvl w:val="0"/>
    </w:pPr>
    <w:rPr>
      <w:b/>
      <w:bCs/>
      <w:sz w:val="26"/>
      <w:szCs w:val="28"/>
    </w:rPr>
  </w:style>
  <w:style w:type="paragraph" w:styleId="Heading2">
    <w:name w:val="heading 2"/>
    <w:basedOn w:val="Normal"/>
    <w:next w:val="Normal"/>
    <w:link w:val="Heading2Char"/>
    <w:uiPriority w:val="9"/>
    <w:unhideWhenUsed/>
    <w:qFormat/>
    <w:rsid w:val="00FC693F"/>
    <w:pPr>
      <w:keepNext/>
      <w:spacing w:before="200"/>
      <w:outlineLvl w:val="1"/>
    </w:pPr>
    <w:rPr>
      <w:b/>
      <w:bCs/>
      <w:szCs w:val="26"/>
    </w:rPr>
  </w:style>
  <w:style w:type="paragraph" w:styleId="Heading3">
    <w:name w:val="heading 3"/>
    <w:basedOn w:val="Normal"/>
    <w:next w:val="Normal"/>
    <w:link w:val="Heading3Char"/>
    <w:uiPriority w:val="9"/>
    <w:unhideWhenUsed/>
    <w:qFormat/>
    <w:rsid w:val="00FC693F"/>
    <w:pPr>
      <w:keepNext/>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30" w:hanging="17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yperlink" Target="https://github.com/shrey-Bish/cse598-group25-datasage/commit/0246a25" TargetMode="External"/><Relationship Id="rId13" Type="http://schemas.openxmlformats.org/officeDocument/2006/relationships/hyperlink" Target="https://github.com/shrey-Bish/cse598-group25-datasage/commit/0c83405" TargetMode="External"/><Relationship Id="rId14" Type="http://schemas.openxmlformats.org/officeDocument/2006/relationships/hyperlink" Target="https://github.com/shrey-Bish/cse598-group25-datasage/commit/e54a845" TargetMode="External"/><Relationship Id="rId15" Type="http://schemas.openxmlformats.org/officeDocument/2006/relationships/hyperlink" Target="https://github.com/shrey-Bish/cse598-group25-datasage/commit/ffa7f5a" TargetMode="External"/><Relationship Id="rId16" Type="http://schemas.openxmlformats.org/officeDocument/2006/relationships/hyperlink" Target="https://github.com/shrey-Bish/cse598-group25-datasage/commit/a0a7003" TargetMode="External"/><Relationship Id="rId17" Type="http://schemas.openxmlformats.org/officeDocument/2006/relationships/hyperlink" Target="https://github.com/shrey-Bish/cse598-group25-datasage/commit/5717203" TargetMode="External"/><Relationship Id="rId18" Type="http://schemas.openxmlformats.org/officeDocument/2006/relationships/hyperlink" Target="https://github.com/shrey-Bish/cse598-group25-datasage/commit/52ccaa1" TargetMode="External"/><Relationship Id="rId19" Type="http://schemas.openxmlformats.org/officeDocument/2006/relationships/hyperlink" Target="https://github.com/shrey-Bish/cse598-group25-datasage/commit/0b069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Milestone 2 Template</dc:title>
  <dc:subject>Agentic AI capstone implementation and preliminary evaluation</dc:subject>
  <dc:creator/>
  <cp:keywords>CSE598, capstone, agentic AI, milestone 2</cp:keywords>
  <dc:description>generated by python-docx</dc:description>
  <cp:lastModifiedBy>Xiaoou Liu (Student)</cp:lastModifiedBy>
  <cp:revision>7</cp:revision>
  <dcterms:created xsi:type="dcterms:W3CDTF">2013-12-23T23:15:00Z</dcterms:created>
  <dcterms:modified xsi:type="dcterms:W3CDTF">2026-10-28T18:05:00Z</dcterms:modified>
  <cp:category/>
</cp:coreProperties>
</file>