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sz w:val="48"/>
          <w:szCs w:val="48"/>
        </w:rPr>
        <w:t xml:space="preserve">Predictive Memory Paging System with Workload Awareness</w:t>
      </w:r>
    </w:p>
    <w:tbl>
      <w:tblPr>
        <w:tblW w:type="dxa" w:w="1028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27"/>
        <w:gridCol w:w="3427"/>
        <w:gridCol w:w="3428"/>
      </w:tblGrid>
      <w:tr>
        <w:tc>
          <w:tcPr>
            <w:tcW w:type="dxa" w:w="3427"/>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2"/>
                <w:szCs w:val="22"/>
              </w:rPr>
              <w:t xml:space="preserve">G. K. Shreyas Bharadwaj</w:t>
            </w:r>
          </w:p>
          <w:p>
            <w:pPr>
              <w:jc w:val="center"/>
            </w:pPr>
            <w:r>
              <w:rPr>
                <w:rFonts w:ascii="Times New Roman" w:cs="Times New Roman" w:eastAsia="Times New Roman" w:hAnsi="Times New Roman"/>
                <w:i/>
                <w:iCs/>
                <w:sz w:val="20"/>
                <w:szCs w:val="20"/>
              </w:rPr>
              <w:t xml:space="preserve">Reg. No. 24BCE2256</w:t>
            </w:r>
          </w:p>
          <w:p>
            <w:pPr>
              <w:jc w:val="center"/>
            </w:pPr>
            <w:r>
              <w:rPr>
                <w:rFonts w:ascii="Times New Roman" w:cs="Times New Roman" w:eastAsia="Times New Roman" w:hAnsi="Times New Roman"/>
                <w:i/>
                <w:iCs/>
                <w:sz w:val="20"/>
                <w:szCs w:val="20"/>
                <w:highlight w:val="yellow"/>
                <w:highlightCs w:val="yellow"/>
              </w:rPr>
              <w:t xml:space="preserve">Dept. of Computer Science and Engineering</w:t>
            </w:r>
          </w:p>
          <w:p>
            <w:pPr>
              <w:jc w:val="center"/>
            </w:pPr>
            <w:r>
              <w:rPr>
                <w:rFonts w:ascii="Times New Roman" w:cs="Times New Roman" w:eastAsia="Times New Roman" w:hAnsi="Times New Roman"/>
                <w:i/>
                <w:iCs/>
                <w:sz w:val="20"/>
                <w:szCs w:val="20"/>
                <w:highlight w:val="yellow"/>
                <w:highlightCs w:val="yellow"/>
              </w:rPr>
              <w:t xml:space="preserve">Institution name</w:t>
            </w:r>
          </w:p>
          <w:p>
            <w:pPr>
              <w:jc w:val="center"/>
            </w:pPr>
            <w:r>
              <w:rPr>
                <w:rFonts w:ascii="Times New Roman" w:cs="Times New Roman" w:eastAsia="Times New Roman" w:hAnsi="Times New Roman"/>
                <w:sz w:val="20"/>
                <w:szCs w:val="20"/>
                <w:highlight w:val="yellow"/>
                <w:highlightCs w:val="yellow"/>
              </w:rPr>
              <w:t xml:space="preserve">City</w:t>
            </w:r>
            <w:r>
              <w:rPr>
                <w:rFonts w:ascii="Times New Roman" w:cs="Times New Roman" w:eastAsia="Times New Roman" w:hAnsi="Times New Roman"/>
                <w:sz w:val="20"/>
                <w:szCs w:val="20"/>
              </w:rPr>
              <w:t xml:space="preserve">, India</w:t>
            </w:r>
          </w:p>
          <w:p>
            <w:pPr>
              <w:jc w:val="center"/>
            </w:pPr>
            <w:r>
              <w:rPr>
                <w:rFonts w:ascii="Times New Roman" w:cs="Times New Roman" w:eastAsia="Times New Roman" w:hAnsi="Times New Roman"/>
                <w:sz w:val="20"/>
                <w:szCs w:val="20"/>
                <w:highlight w:val="yellow"/>
                <w:highlightCs w:val="yellow"/>
              </w:rPr>
              <w:t xml:space="preserve">email address</w:t>
            </w:r>
          </w:p>
        </w:tc>
        <w:tc>
          <w:tcPr>
            <w:tcW w:type="dxa" w:w="3427"/>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2"/>
                <w:szCs w:val="22"/>
              </w:rPr>
              <w:t xml:space="preserve">Vaastav Bajanthri</w:t>
            </w:r>
          </w:p>
          <w:p>
            <w:pPr>
              <w:jc w:val="center"/>
            </w:pPr>
            <w:r>
              <w:rPr>
                <w:rFonts w:ascii="Times New Roman" w:cs="Times New Roman" w:eastAsia="Times New Roman" w:hAnsi="Times New Roman"/>
                <w:i/>
                <w:iCs/>
                <w:sz w:val="20"/>
                <w:szCs w:val="20"/>
              </w:rPr>
              <w:t xml:space="preserve">Reg. No. 24BCE2223</w:t>
            </w:r>
          </w:p>
          <w:p>
            <w:pPr>
              <w:jc w:val="center"/>
            </w:pPr>
            <w:r>
              <w:rPr>
                <w:rFonts w:ascii="Times New Roman" w:cs="Times New Roman" w:eastAsia="Times New Roman" w:hAnsi="Times New Roman"/>
                <w:i/>
                <w:iCs/>
                <w:sz w:val="20"/>
                <w:szCs w:val="20"/>
                <w:highlight w:val="yellow"/>
                <w:highlightCs w:val="yellow"/>
              </w:rPr>
              <w:t xml:space="preserve">Dept. of Computer Science and Engineering</w:t>
            </w:r>
          </w:p>
          <w:p>
            <w:pPr>
              <w:jc w:val="center"/>
            </w:pPr>
            <w:r>
              <w:rPr>
                <w:rFonts w:ascii="Times New Roman" w:cs="Times New Roman" w:eastAsia="Times New Roman" w:hAnsi="Times New Roman"/>
                <w:i/>
                <w:iCs/>
                <w:sz w:val="20"/>
                <w:szCs w:val="20"/>
                <w:highlight w:val="yellow"/>
                <w:highlightCs w:val="yellow"/>
              </w:rPr>
              <w:t xml:space="preserve">Institution name</w:t>
            </w:r>
          </w:p>
          <w:p>
            <w:pPr>
              <w:jc w:val="center"/>
            </w:pPr>
            <w:r>
              <w:rPr>
                <w:rFonts w:ascii="Times New Roman" w:cs="Times New Roman" w:eastAsia="Times New Roman" w:hAnsi="Times New Roman"/>
                <w:sz w:val="20"/>
                <w:szCs w:val="20"/>
                <w:highlight w:val="yellow"/>
                <w:highlightCs w:val="yellow"/>
              </w:rPr>
              <w:t xml:space="preserve">City</w:t>
            </w:r>
            <w:r>
              <w:rPr>
                <w:rFonts w:ascii="Times New Roman" w:cs="Times New Roman" w:eastAsia="Times New Roman" w:hAnsi="Times New Roman"/>
                <w:sz w:val="20"/>
                <w:szCs w:val="20"/>
              </w:rPr>
              <w:t xml:space="preserve">, India</w:t>
            </w:r>
          </w:p>
          <w:p>
            <w:pPr>
              <w:jc w:val="center"/>
            </w:pPr>
            <w:r>
              <w:rPr>
                <w:rFonts w:ascii="Times New Roman" w:cs="Times New Roman" w:eastAsia="Times New Roman" w:hAnsi="Times New Roman"/>
                <w:sz w:val="20"/>
                <w:szCs w:val="20"/>
                <w:highlight w:val="yellow"/>
                <w:highlightCs w:val="yellow"/>
              </w:rPr>
              <w:t xml:space="preserve">email address</w:t>
            </w:r>
          </w:p>
        </w:tc>
        <w:tc>
          <w:tcPr>
            <w:tcW w:type="dxa" w:w="3427"/>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2"/>
                <w:szCs w:val="22"/>
              </w:rPr>
              <w:t xml:space="preserve">P. Giphy Bershan</w:t>
            </w:r>
          </w:p>
          <w:p>
            <w:pPr>
              <w:jc w:val="center"/>
            </w:pPr>
            <w:r>
              <w:rPr>
                <w:rFonts w:ascii="Times New Roman" w:cs="Times New Roman" w:eastAsia="Times New Roman" w:hAnsi="Times New Roman"/>
                <w:i/>
                <w:iCs/>
                <w:sz w:val="20"/>
                <w:szCs w:val="20"/>
              </w:rPr>
              <w:t xml:space="preserve">Reg. No. 24BCE2201</w:t>
            </w:r>
          </w:p>
          <w:p>
            <w:pPr>
              <w:jc w:val="center"/>
            </w:pPr>
            <w:r>
              <w:rPr>
                <w:rFonts w:ascii="Times New Roman" w:cs="Times New Roman" w:eastAsia="Times New Roman" w:hAnsi="Times New Roman"/>
                <w:i/>
                <w:iCs/>
                <w:sz w:val="20"/>
                <w:szCs w:val="20"/>
                <w:highlight w:val="yellow"/>
                <w:highlightCs w:val="yellow"/>
              </w:rPr>
              <w:t xml:space="preserve">Dept. of Computer Science and Engineering</w:t>
            </w:r>
          </w:p>
          <w:p>
            <w:pPr>
              <w:jc w:val="center"/>
            </w:pPr>
            <w:r>
              <w:rPr>
                <w:rFonts w:ascii="Times New Roman" w:cs="Times New Roman" w:eastAsia="Times New Roman" w:hAnsi="Times New Roman"/>
                <w:i/>
                <w:iCs/>
                <w:sz w:val="20"/>
                <w:szCs w:val="20"/>
                <w:highlight w:val="yellow"/>
                <w:highlightCs w:val="yellow"/>
              </w:rPr>
              <w:t xml:space="preserve">Institution name</w:t>
            </w:r>
          </w:p>
          <w:p>
            <w:pPr>
              <w:jc w:val="center"/>
            </w:pPr>
            <w:r>
              <w:rPr>
                <w:rFonts w:ascii="Times New Roman" w:cs="Times New Roman" w:eastAsia="Times New Roman" w:hAnsi="Times New Roman"/>
                <w:sz w:val="20"/>
                <w:szCs w:val="20"/>
                <w:highlight w:val="yellow"/>
                <w:highlightCs w:val="yellow"/>
              </w:rPr>
              <w:t xml:space="preserve">City</w:t>
            </w:r>
            <w:r>
              <w:rPr>
                <w:rFonts w:ascii="Times New Roman" w:cs="Times New Roman" w:eastAsia="Times New Roman" w:hAnsi="Times New Roman"/>
                <w:sz w:val="20"/>
                <w:szCs w:val="20"/>
              </w:rPr>
              <w:t xml:space="preserve">, India</w:t>
            </w:r>
          </w:p>
          <w:p>
            <w:pPr>
              <w:jc w:val="center"/>
            </w:pPr>
            <w:r>
              <w:rPr>
                <w:rFonts w:ascii="Times New Roman" w:cs="Times New Roman" w:eastAsia="Times New Roman" w:hAnsi="Times New Roman"/>
                <w:sz w:val="20"/>
                <w:szCs w:val="20"/>
                <w:highlight w:val="yellow"/>
                <w:highlightCs w:val="yellow"/>
              </w:rPr>
              <w:t xml:space="preserve">email address</w:t>
            </w:r>
          </w:p>
        </w:tc>
      </w:tr>
    </w:tbl>
    <w:p>
      <w:pPr>
        <w:spacing w:after="160"/>
      </w:pPr>
    </w:p>
    <w:p>
      <w:pPr>
        <w:sectPr>
          <w:pgSz w:w="11906" w:h="16838" w:orient="portrait"/>
          <w:pgMar w:top="1077" w:right="812" w:bottom="2438" w:left="812" w:header="708" w:footer="708" w:gutter="0"/>
          <w:pgNumType/>
          <w:docGrid w:linePitch="360"/>
        </w:sectPr>
      </w:pPr>
    </w:p>
    <w:p>
      <w:pPr>
        <w:spacing w:after="120"/>
        <w:ind w:firstLine="202"/>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Operating systems keep the pages a program is using in a small, fast main memory and the rest on a slow disk; a request for a non-resident page is a page fault. Classical paging reacts to faults and only chooses which page to evict. This paper studies predictive paging: guessing the next pages and loading them early, together with a decision engine that decides when a guess is worth the risk, because on a full memory every prefetch evicts a page and a wrong guess can cause a fault. We built a trace-driven simulator with six eviction policies, six predictors and nine decision engines, and evaluated them on 22 real benchmark traces (SPEC CPU 2006 and GAP) at two memory sizes (44 configurations). Confidence and prefetch precision proved to be misleading feedback signals; the measured fault delta (faults without prefetching minus faults with prefetching) works best, and we obtain it exactly and cheaply with a shadow directory that stores page identifiers only and can be hash-sampled. The final system, Linux-style readahead combined with a delta-Markov predictor and steered by shadow-directory feedback, removes on average 55.0% of LRU’s page faults (readahead alone 50.7%, Markov prediction alone 7.7%) and is worse than LRU in only 1 of 44 configurations. An I/O time model estimates a 1.43× speed-up over LRU on a parallel SSD, level with readahead (1.44×), while on a single-channel hard disk every prefetcher is slower than LRU: fewer faults do not automatically mean faster programs.</w:t>
      </w:r>
    </w:p>
    <w:p>
      <w:pPr>
        <w:spacing w:after="120"/>
        <w:ind w:firstLine="202"/>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virtual memory, demand paging, page replacement, prefetching, Markov predictor, readahead, feedback control, trace-driven simulation.</w:t>
      </w:r>
    </w:p>
    <w:p>
      <w:pPr>
        <w:pStyle w:val="Heading1"/>
      </w:pPr>
      <w:r>
        <w:rPr>
          <w:rFonts w:ascii="Times New Roman" w:cs="Times New Roman" w:eastAsia="Times New Roman" w:hAnsi="Times New Roman"/>
        </w:rPr>
        <w:t xml:space="preserve">I. Introduction</w:t>
      </w:r>
    </w:p>
    <w:p>
      <w:pPr>
        <w:ind w:firstLine="202"/>
        <w:jc w:val="both"/>
      </w:pPr>
      <w:r>
        <w:rPr>
          <w:rFonts w:ascii="Times New Roman" w:cs="Times New Roman" w:eastAsia="Times New Roman" w:hAnsi="Times New Roman"/>
        </w:rPr>
        <w:t xml:space="preserve">Main memory (RAM) is fast but small, while secondary storage is large but thousands of times slower. The operating system divides memory into fixed-size pages (4 KB in this work) and keeps only the pages in use in RAM, in slots called frames. When a program requests a non-resident page, a page fault occurs and the program waits while the page is read from disk. When RAM is full, the page replacement (eviction) policy chooses a resident page to remove.</w:t>
      </w:r>
    </w:p>
    <w:p>
      <w:pPr>
        <w:ind w:firstLine="202"/>
        <w:jc w:val="both"/>
      </w:pPr>
      <w:r>
        <w:rPr>
          <w:rFonts w:ascii="Times New Roman" w:cs="Times New Roman" w:eastAsia="Times New Roman" w:hAnsi="Times New Roman"/>
        </w:rPr>
        <w:t xml:space="preserve">Classical policies such as FIFO, LRU and Clock are reactive: they act only after a fault. Belady’s optimal policy (OPT) [1], which evicts the page needed furthest in the future, is the best any eviction policy can do, but it needs knowledge of the future and still pays for the first access to every page (a compulsory fault).</w:t>
      </w:r>
    </w:p>
    <w:p>
      <w:pPr>
        <w:ind w:firstLine="202"/>
        <w:jc w:val="both"/>
      </w:pPr>
      <w:r>
        <w:rPr>
          <w:rFonts w:ascii="Times New Roman" w:cs="Times New Roman" w:eastAsia="Times New Roman" w:hAnsi="Times New Roman"/>
        </w:rPr>
        <w:t xml:space="preserve">If the operating system could predict the next pages, it could load them before they are requested (prefetching) and avoid faults, including compulsory faults that no eviction policy can avoid. Prefetching is, however, a bet: on a full memory every prefetched page evicts another page, so a wrong guess can evict a page that is needed soon and create a fault that would not otherwise have happened. A useful predictive paging system therefore needs both a predictor and a component that decides when acting on a prediction is worth the risk.</w:t>
      </w:r>
    </w:p>
    <w:p>
      <w:pPr>
        <w:ind w:firstLine="202"/>
        <w:jc w:val="both"/>
      </w:pPr>
      <w:r>
        <w:rPr>
          <w:rFonts w:ascii="Times New Roman" w:cs="Times New Roman" w:eastAsia="Times New Roman" w:hAnsi="Times New Roman"/>
        </w:rPr>
        <w:t xml:space="preserve">We design and evaluate a predictive paging system that (i) predicts future page requests cheaply from the access stream, (ii) decides for each prediction whether to prefetch, using feedback on whether prefetching is actually reducing page faults, and (iii) is compared fairly against classical and modern baselines on real program traces, including an estimate of whether fewer faults translate into shorter run time. Our contributions are:</w:t>
      </w:r>
    </w:p>
    <w:p>
      <w:pPr>
        <w:pStyle w:val="ListParagraph"/>
        <w:numPr>
          <w:ilvl w:val="0"/>
          <w:numId w:val="2"/>
        </w:numPr>
        <w:jc w:val="both"/>
      </w:pPr>
      <w:r>
        <w:rPr>
          <w:rFonts w:ascii="Times New Roman" w:cs="Times New Roman" w:eastAsia="Times New Roman" w:hAnsi="Times New Roman"/>
        </w:rPr>
        <w:t xml:space="preserve">an evaluation of feedback signals for cost-aware prefetching at page granularity: confidence cannot discriminate, precision and ghost-list estimates can mislead, and the measured fault delta works;</w:t>
      </w:r>
    </w:p>
    <w:p>
      <w:pPr>
        <w:pStyle w:val="ListParagraph"/>
        <w:numPr>
          <w:ilvl w:val="0"/>
          <w:numId w:val="2"/>
        </w:numPr>
        <w:jc w:val="both"/>
      </w:pPr>
      <w:r>
        <w:rPr>
          <w:rFonts w:ascii="Times New Roman" w:cs="Times New Roman" w:eastAsia="Times New Roman" w:hAnsi="Times New Roman"/>
        </w:rPr>
        <w:t xml:space="preserve">a shadow directory that provides the exact fault delta at about 0.2% of memory and can be hash-sampled without changing decisions in our tests;</w:t>
      </w:r>
    </w:p>
    <w:p>
      <w:pPr>
        <w:pStyle w:val="ListParagraph"/>
        <w:numPr>
          <w:ilvl w:val="0"/>
          <w:numId w:val="2"/>
        </w:numPr>
        <w:jc w:val="both"/>
      </w:pPr>
      <w:r>
        <w:rPr>
          <w:rFonts w:ascii="Times New Roman" w:cs="Times New Roman" w:eastAsia="Times New Roman" w:hAnsi="Times New Roman"/>
        </w:rPr>
        <w:t xml:space="preserve">a combination of readahead and delta-Markov prediction with the lowest fault count of all systems tested;</w:t>
      </w:r>
    </w:p>
    <w:p>
      <w:pPr>
        <w:pStyle w:val="ListParagraph"/>
        <w:numPr>
          <w:ilvl w:val="0"/>
          <w:numId w:val="2"/>
        </w:numPr>
        <w:jc w:val="both"/>
      </w:pPr>
      <w:r>
        <w:rPr>
          <w:rFonts w:ascii="Times New Roman" w:cs="Times New Roman" w:eastAsia="Times New Roman" w:hAnsi="Times New Roman"/>
        </w:rPr>
        <w:t xml:space="preserve">a time model and break-even analysis showing when fewer faults lead to faster programs, and documented negative results with their causes.</w:t>
      </w:r>
    </w:p>
    <w:p>
      <w:pPr>
        <w:ind w:firstLine="202"/>
        <w:jc w:val="both"/>
      </w:pPr>
      <w:r>
        <w:rPr>
          <w:rFonts w:ascii="Times New Roman" w:cs="Times New Roman" w:eastAsia="Times New Roman" w:hAnsi="Times New Roman"/>
        </w:rPr>
        <w:t xml:space="preserve">Section II reviews related work, Section III describes the design, Section IV the implementation and method, Section V verification, Section VI the results, and Section VII concludes.</w:t>
      </w:r>
    </w:p>
    <w:p>
      <w:pPr>
        <w:pStyle w:val="Heading1"/>
      </w:pPr>
      <w:r>
        <w:rPr>
          <w:rFonts w:ascii="Times New Roman" w:cs="Times New Roman" w:eastAsia="Times New Roman" w:hAnsi="Times New Roman"/>
        </w:rPr>
        <w:t xml:space="preserve">II. Related Work</w:t>
      </w:r>
    </w:p>
    <w:p>
      <w:pPr>
        <w:pStyle w:val="Heading2"/>
      </w:pPr>
      <w:r>
        <w:rPr>
          <w:rFonts w:ascii="Times New Roman" w:cs="Times New Roman" w:eastAsia="Times New Roman" w:hAnsi="Times New Roman"/>
        </w:rPr>
        <w:t xml:space="preserve">A. Page Replacement</w:t>
      </w:r>
    </w:p>
    <w:p>
      <w:pPr>
        <w:ind w:firstLine="202"/>
        <w:jc w:val="both"/>
      </w:pPr>
      <w:r>
        <w:rPr>
          <w:rFonts w:ascii="Times New Roman" w:cs="Times New Roman" w:eastAsia="Times New Roman" w:hAnsi="Times New Roman"/>
        </w:rPr>
        <w:t xml:space="preserve">Belady [1] defined the optimal replacement policy, used here as a lower bound. LRU, FIFO and the Clock (second-chance) approximation of LRU are the standard practical policies. LRU-K [2] evicts the page whose K-th most recent access is oldest, which resists one-time scans; we implement LRU-2. ARC [3] balances recency and frequency adaptively using “ghost” lists of recently evicted page identifiers.</w:t>
      </w:r>
    </w:p>
    <w:p>
      <w:pPr>
        <w:pStyle w:val="Heading2"/>
      </w:pPr>
      <w:r>
        <w:rPr>
          <w:rFonts w:ascii="Times New Roman" w:cs="Times New Roman" w:eastAsia="Times New Roman" w:hAnsi="Times New Roman"/>
        </w:rPr>
        <w:t xml:space="preserve">B. Adapting to the Fault Rate</w:t>
      </w:r>
    </w:p>
    <w:p>
      <w:pPr>
        <w:ind w:firstLine="202"/>
        <w:jc w:val="both"/>
      </w:pPr>
      <w:r>
        <w:rPr>
          <w:rFonts w:ascii="Times New Roman" w:cs="Times New Roman" w:eastAsia="Times New Roman" w:hAnsi="Times New Roman"/>
        </w:rPr>
        <w:t xml:space="preserve">The Page Fault Frequency algorithm [4] adjusts the memory allocated to a process according to its measured fault rate. Our decision engine uses a related idea, feedback on faults, but applies it to the prefetching threshold and measures the fault difference caused by prefetching rather than the fault rate.</w:t>
      </w:r>
    </w:p>
    <w:p>
      <w:pPr>
        <w:pStyle w:val="Heading2"/>
      </w:pPr>
      <w:r>
        <w:rPr>
          <w:rFonts w:ascii="Times New Roman" w:cs="Times New Roman" w:eastAsia="Times New Roman" w:hAnsi="Times New Roman"/>
        </w:rPr>
        <w:t xml:space="preserve">C. Prefetching</w:t>
      </w:r>
    </w:p>
    <w:p>
      <w:pPr>
        <w:ind w:firstLine="202"/>
        <w:jc w:val="both"/>
      </w:pPr>
      <w:r>
        <w:rPr>
          <w:rFonts w:ascii="Times New Roman" w:cs="Times New Roman" w:eastAsia="Times New Roman" w:hAnsi="Times New Roman"/>
        </w:rPr>
        <w:t xml:space="preserve">Joseph and Grunwald [5] introduced prefetching with Markov predictors, which learn the probability of the next address given the current one; our Markov predictor is a bounded version of this idea. The Linux page cache fetches a growing window of pages when it detects sequential access; we implement a Linux-style readahead as a baseline. PACMan [6] showed that prefetched lines should be inserted with low priority so that wrong prefetches are evicted early. Linux’s workingset code keeps “shadow entries” for evicted pages to detect refaults, and SHARDS [7] samples page identifiers by hash to estimate cache behaviour with a small fraction of the memory; we use it to shrink our shadow directory.</w:t>
      </w:r>
    </w:p>
    <w:p>
      <w:pPr>
        <w:pStyle w:val="Heading2"/>
      </w:pPr>
      <w:r>
        <w:rPr>
          <w:rFonts w:ascii="Times New Roman" w:cs="Times New Roman" w:eastAsia="Times New Roman" w:hAnsi="Times New Roman"/>
        </w:rPr>
        <w:t xml:space="preserve">D. Recent Work and Research Gap</w:t>
      </w:r>
    </w:p>
    <w:p>
      <w:pPr>
        <w:keepNext/>
        <w:spacing w:before="160"/>
        <w:jc w:val="center"/>
      </w:pPr>
      <w:r>
        <w:rPr>
          <w:rFonts w:ascii="Times New Roman" w:cs="Times New Roman" w:eastAsia="Times New Roman" w:hAnsi="Times New Roman"/>
          <w:smallCaps/>
          <w:sz w:val="16"/>
          <w:szCs w:val="16"/>
        </w:rPr>
        <w:t xml:space="preserve">TABLE I</w:t>
      </w:r>
    </w:p>
    <w:p>
      <w:pPr>
        <w:keepNext/>
        <w:spacing w:after="60"/>
        <w:jc w:val="center"/>
      </w:pPr>
      <w:r>
        <w:rPr>
          <w:rFonts w:ascii="Times New Roman" w:cs="Times New Roman" w:eastAsia="Times New Roman" w:hAnsi="Times New Roman"/>
          <w:smallCaps/>
          <w:sz w:val="16"/>
          <w:szCs w:val="16"/>
        </w:rPr>
        <w:t xml:space="preserve">Recent Work and How This Paper Differs</w:t>
      </w:r>
    </w:p>
    <w:tbl>
      <w:tblPr>
        <w:tblW w:type="dxa" w:w="5021"/>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0"/>
        <w:gridCol w:w="2150"/>
        <w:gridCol w:w="2351"/>
      </w:tblGrid>
      <w:tr>
        <w:trPr>
          <w:tblHeader/>
        </w:trPr>
        <w:tc>
          <w:tcPr>
            <w:tcW w:type="dxa" w:w="52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bCs/>
                <w:sz w:val="15"/>
                <w:szCs w:val="15"/>
              </w:rPr>
              <w:t xml:space="preserve">Ref.</w:t>
            </w:r>
          </w:p>
        </w:tc>
        <w:tc>
          <w:tcPr>
            <w:tcW w:type="dxa" w:w="215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bCs/>
                <w:sz w:val="15"/>
                <w:szCs w:val="15"/>
              </w:rPr>
              <w:t xml:space="preserve">Focus</w:t>
            </w:r>
          </w:p>
        </w:tc>
        <w:tc>
          <w:tcPr>
            <w:tcW w:type="dxa" w:w="2351"/>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bCs/>
                <w:sz w:val="15"/>
                <w:szCs w:val="15"/>
              </w:rPr>
              <w:t xml:space="preserve">Gap relative to this work</w:t>
            </w:r>
          </w:p>
        </w:tc>
      </w:tr>
      <w:tr>
        <w:trPr>
          <w:cantSplit/>
        </w:trPr>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[8]</w:t>
            </w:r>
          </w:p>
        </w:tc>
        <w:tc>
          <w:tcPr>
            <w:tcW w:type="dxa" w:w="2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database buffer prefetching</w:t>
            </w:r>
          </w:p>
        </w:tc>
        <w:tc>
          <w:tcPr>
            <w:tcW w:type="dxa" w:w="235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specific to database structures</w:t>
            </w:r>
          </w:p>
        </w:tc>
      </w:tr>
      <w:tr>
        <w:trPr>
          <w:cantSplit/>
        </w:trPr>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[9]</w:t>
            </w:r>
          </w:p>
        </w:tc>
        <w:tc>
          <w:tcPr>
            <w:tcW w:type="dxa" w:w="2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learned page replacement</w:t>
            </w:r>
          </w:p>
        </w:tc>
        <w:tc>
          <w:tcPr>
            <w:tcW w:type="dxa" w:w="235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eviction only, no prefetching</w:t>
            </w:r>
          </w:p>
        </w:tc>
      </w:tr>
      <w:tr>
        <w:trPr>
          <w:cantSplit/>
        </w:trPr>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[10]</w:t>
            </w:r>
          </w:p>
        </w:tc>
        <w:tc>
          <w:tcPr>
            <w:tcW w:type="dxa" w:w="2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cross-page spatial prefetching</w:t>
            </w:r>
          </w:p>
        </w:tc>
        <w:tc>
          <w:tcPr>
            <w:tcW w:type="dxa" w:w="235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spatial patterns only</w:t>
            </w:r>
          </w:p>
        </w:tc>
      </w:tr>
      <w:tr>
        <w:trPr>
          <w:cantSplit/>
        </w:trPr>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[11]</w:t>
            </w:r>
          </w:p>
        </w:tc>
        <w:tc>
          <w:tcPr>
            <w:tcW w:type="dxa" w:w="2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GPU unified-memory prefetching</w:t>
            </w:r>
          </w:p>
        </w:tc>
        <w:tc>
          <w:tcPr>
            <w:tcW w:type="dxa" w:w="235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overhead when workload deviates; no cost control</w:t>
            </w:r>
          </w:p>
        </w:tc>
      </w:tr>
      <w:tr>
        <w:trPr>
          <w:cantSplit/>
        </w:trPr>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[12]</w:t>
            </w:r>
          </w:p>
        </w:tc>
        <w:tc>
          <w:tcPr>
            <w:tcW w:type="dxa" w:w="2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attention-based graph prefetcher</w:t>
            </w:r>
          </w:p>
        </w:tc>
        <w:tc>
          <w:tcPr>
            <w:tcW w:type="dxa" w:w="235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graph-specific, no cost awareness</w:t>
            </w:r>
          </w:p>
        </w:tc>
      </w:tr>
      <w:tr>
        <w:trPr>
          <w:cantSplit/>
        </w:trPr>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[13]</w:t>
            </w:r>
          </w:p>
        </w:tc>
        <w:tc>
          <w:tcPr>
            <w:tcW w:type="dxa" w:w="2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runtime prefetcher selection</w:t>
            </w:r>
          </w:p>
        </w:tc>
        <w:tc>
          <w:tcPr>
            <w:tcW w:type="dxa" w:w="235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hardware caches, not OS pages</w:t>
            </w:r>
          </w:p>
        </w:tc>
      </w:tr>
      <w:tr>
        <w:trPr>
          <w:cantSplit/>
        </w:trPr>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[14]</w:t>
            </w:r>
          </w:p>
        </w:tc>
        <w:tc>
          <w:tcPr>
            <w:tcW w:type="dxa" w:w="2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indirect-access prefetching</w:t>
            </w:r>
          </w:p>
        </w:tc>
        <w:tc>
          <w:tcPr>
            <w:tcW w:type="dxa" w:w="235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no system-wide cost awareness</w:t>
            </w:r>
          </w:p>
        </w:tc>
      </w:tr>
      <w:tr>
        <w:trPr>
          <w:cantSplit/>
        </w:trPr>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[15]</w:t>
            </w:r>
          </w:p>
        </w:tc>
        <w:tc>
          <w:tcPr>
            <w:tcW w:type="dxa" w:w="2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in-memory database indexing</w:t>
            </w:r>
          </w:p>
        </w:tc>
        <w:tc>
          <w:tcPr>
            <w:tcW w:type="dxa" w:w="235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needs application knowledge</w:t>
            </w:r>
          </w:p>
        </w:tc>
      </w:tr>
      <w:tr>
        <w:trPr>
          <w:cantSplit/>
        </w:trPr>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[16]</w:t>
            </w:r>
          </w:p>
        </w:tc>
        <w:tc>
          <w:tcPr>
            <w:tcW w:type="dxa" w:w="2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application-aware virtual memory</w:t>
            </w:r>
          </w:p>
        </w:tc>
        <w:tc>
          <w:tcPr>
            <w:tcW w:type="dxa" w:w="235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requires modifying the application</w:t>
            </w:r>
          </w:p>
        </w:tc>
      </w:tr>
      <w:tr>
        <w:trPr>
          <w:cantSplit/>
        </w:trPr>
        <w:tc>
          <w:tcPr>
            <w:tcW w:type="dxa" w:w="52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[17]</w:t>
            </w:r>
          </w:p>
        </w:tc>
        <w:tc>
          <w:tcPr>
            <w:tcW w:type="dxa" w:w="215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profile-guided prefetch generation</w:t>
            </w:r>
          </w:p>
        </w:tc>
        <w:tc>
          <w:tcPr>
            <w:tcW w:type="dxa" w:w="2351"/>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struggles with phase changes</w:t>
            </w:r>
          </w:p>
        </w:tc>
      </w:tr>
    </w:tbl>
    <w:p>
      <w:pPr>
        <w:spacing w:after="100"/>
      </w:pPr>
    </w:p>
    <w:p>
      <w:pPr>
        <w:ind w:firstLine="202"/>
        <w:jc w:val="both"/>
      </w:pPr>
      <w:r>
        <w:rPr>
          <w:rFonts w:ascii="Times New Roman" w:cs="Times New Roman" w:eastAsia="Times New Roman" w:hAnsi="Times New Roman"/>
        </w:rPr>
        <w:t xml:space="preserve">Most prior work proposes a better predictor or a better eviction policy and reports hit rates or fault counts. Less attention is given to (a) which feedback signal should control a prefetcher so that it does not cause harm under memory pressure, (b) how to obtain that signal cheaply in a real system, and (c) whether fewer faults actually mean shorter run time on a given device. This paper addresses these three questions. Its building blocks (Markov prediction, readahead, fault-based feedback, ghost and shadow lists) are known; the contribution lies in their combination and evaluation.</w:t>
      </w:r>
    </w:p>
    <w:p>
      <w:pPr>
        <w:pStyle w:val="Heading1"/>
      </w:pPr>
      <w:r>
        <w:rPr>
          <w:rFonts w:ascii="Times New Roman" w:cs="Times New Roman" w:eastAsia="Times New Roman" w:hAnsi="Times New Roman"/>
        </w:rPr>
        <w:t xml:space="preserve">III. System Design</w:t>
      </w:r>
    </w:p>
    <w:p>
      <w:pPr>
        <w:pStyle w:val="Heading2"/>
      </w:pPr>
      <w:r>
        <w:rPr>
          <w:rFonts w:ascii="Times New Roman" w:cs="Times New Roman" w:eastAsia="Times New Roman" w:hAnsi="Times New Roman"/>
        </w:rPr>
        <w:t xml:space="preserve">A. Overview</w:t>
      </w:r>
    </w:p>
    <w:p>
      <w:pPr>
        <w:ind w:firstLine="202"/>
        <w:jc w:val="both"/>
      </w:pPr>
      <w:r>
        <w:rPr>
          <w:rFonts w:ascii="Times New Roman" w:cs="Times New Roman" w:eastAsia="Times New Roman" w:hAnsi="Times New Roman"/>
        </w:rPr>
        <w:t xml:space="preserve">The system is a trace-driven simulator (Fig. 1). A recorded list of page requests is replayed one request at a time. For each request the memory engine reports a hit or a fault; the predictor learns from the request and proposes candidate pages; the decision engine accepts or rejects each candidate; accepted candidates are loaded into memory. Periodically a feedback controller compares the faults of the real system with those of a no-prefetch shadow and adjusts how cautious the decision engine is. Table II lists the modules.</w:t>
      </w:r>
    </w:p>
    <w:p>
      <w:pPr>
        <w:keepNext/>
        <w:spacing w:before="120"/>
        <w:jc w:val="center"/>
      </w:pPr>
      <w:r>
        <w:drawing>
          <wp:inline distT="0" distB="0" distL="0" distR="0">
            <wp:extent cx="3152775"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3152775" cy="2752725"/>
                    </a:xfrm>
                    <a:prstGeom prst="rect">
                      <a:avLst/>
                    </a:prstGeom>
                  </pic:spPr>
                </pic:pic>
              </a:graphicData>
            </a:graphic>
          </wp:inline>
        </w:drawing>
      </w:r>
    </w:p>
    <w:p>
      <w:pPr>
        <w:spacing w:before="60" w:after="160"/>
        <w:jc w:val="both"/>
      </w:pPr>
      <w:r>
        <w:rPr>
          <w:rFonts w:ascii="Times New Roman" w:cs="Times New Roman" w:eastAsia="Times New Roman" w:hAnsi="Times New Roman"/>
          <w:sz w:val="16"/>
          <w:szCs w:val="16"/>
        </w:rPr>
        <w:t xml:space="preserve">Fig. 1. </w:t>
      </w:r>
      <w:r>
        <w:rPr>
          <w:rFonts w:ascii="Times New Roman" w:cs="Times New Roman" w:eastAsia="Times New Roman" w:hAnsi="Times New Roman"/>
          <w:sz w:val="16"/>
          <w:szCs w:val="16"/>
        </w:rPr>
        <w:t xml:space="preserve">System architecture. The predictor proposes (page, confidence) candidates; the decision engine admits them; the shadow directory supplies the fault delta that sets the threshold.</w:t>
      </w:r>
    </w:p>
    <w:p>
      <w:pPr>
        <w:keepNext/>
        <w:spacing w:before="160"/>
        <w:jc w:val="center"/>
      </w:pPr>
      <w:r>
        <w:rPr>
          <w:rFonts w:ascii="Times New Roman" w:cs="Times New Roman" w:eastAsia="Times New Roman" w:hAnsi="Times New Roman"/>
          <w:smallCaps/>
          <w:sz w:val="16"/>
          <w:szCs w:val="16"/>
        </w:rPr>
        <w:t xml:space="preserve">TABLE II</w:t>
      </w:r>
    </w:p>
    <w:p>
      <w:pPr>
        <w:keepNext/>
        <w:spacing w:after="60"/>
        <w:jc w:val="center"/>
      </w:pPr>
      <w:r>
        <w:rPr>
          <w:rFonts w:ascii="Times New Roman" w:cs="Times New Roman" w:eastAsia="Times New Roman" w:hAnsi="Times New Roman"/>
          <w:smallCaps/>
          <w:sz w:val="16"/>
          <w:szCs w:val="16"/>
        </w:rPr>
        <w:t xml:space="preserve">Modules of the System</w:t>
      </w:r>
    </w:p>
    <w:tbl>
      <w:tblPr>
        <w:tblW w:type="dxa" w:w="5021"/>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000"/>
        <w:gridCol w:w="1521"/>
      </w:tblGrid>
      <w:tr>
        <w:trPr>
          <w:tblHeader/>
        </w:trPr>
        <w:tc>
          <w:tcPr>
            <w:tcW w:type="dxa" w:w="150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bCs/>
                <w:sz w:val="15"/>
                <w:szCs w:val="15"/>
              </w:rPr>
              <w:t xml:space="preserve">Module (file)</w:t>
            </w:r>
          </w:p>
        </w:tc>
        <w:tc>
          <w:tcPr>
            <w:tcW w:type="dxa" w:w="200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bCs/>
                <w:sz w:val="15"/>
                <w:szCs w:val="15"/>
              </w:rPr>
              <w:t xml:space="preserve">Responsibility</w:t>
            </w:r>
          </w:p>
        </w:tc>
        <w:tc>
          <w:tcPr>
            <w:tcW w:type="dxa" w:w="1521"/>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bCs/>
                <w:sz w:val="15"/>
                <w:szCs w:val="15"/>
              </w:rPr>
              <w:t xml:space="preserve">Output</w:t>
            </w:r>
          </w:p>
        </w:tc>
      </w:tr>
      <w:tr>
        <w:trPr>
          <w:cantSplit/>
        </w:trPr>
        <w:tc>
          <w:tcPr>
            <w:tcW w:type="dxa" w:w="1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Traces (traces.py)</w:t>
            </w:r>
          </w:p>
        </w:tc>
        <w:tc>
          <w:tcPr>
            <w:tcW w:type="dxa" w:w="20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generate, convert and load traces</w:t>
            </w:r>
          </w:p>
        </w:tc>
        <w:tc>
          <w:tcPr>
            <w:tcW w:type="dxa" w:w="152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page sequence, 25% warm-up split</w:t>
            </w:r>
          </w:p>
        </w:tc>
      </w:tr>
      <w:tr>
        <w:trPr>
          <w:cantSplit/>
        </w:trPr>
        <w:tc>
          <w:tcPr>
            <w:tcW w:type="dxa" w:w="1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Memory engine (engine.py)</w:t>
            </w:r>
          </w:p>
        </w:tc>
        <w:tc>
          <w:tcPr>
            <w:tcW w:type="dxa" w:w="20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model RAM; single path by which pages enter memory</w:t>
            </w:r>
          </w:p>
        </w:tc>
        <w:tc>
          <w:tcPr>
            <w:tcW w:type="dxa" w:w="152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hit/fault, counters, event log</w:t>
            </w:r>
          </w:p>
        </w:tc>
      </w:tr>
      <w:tr>
        <w:trPr>
          <w:cantSplit/>
        </w:trPr>
        <w:tc>
          <w:tcPr>
            <w:tcW w:type="dxa" w:w="1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Eviction policies (engine.py)</w:t>
            </w:r>
          </w:p>
        </w:tc>
        <w:tc>
          <w:tcPr>
            <w:tcW w:type="dxa" w:w="20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choose which page leaves</w:t>
            </w:r>
          </w:p>
        </w:tc>
        <w:tc>
          <w:tcPr>
            <w:tcW w:type="dxa" w:w="152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victim page</w:t>
            </w:r>
          </w:p>
        </w:tc>
      </w:tr>
      <w:tr>
        <w:trPr>
          <w:cantSplit/>
        </w:trPr>
        <w:tc>
          <w:tcPr>
            <w:tcW w:type="dxa" w:w="1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Predictors (predictors.py)</w:t>
            </w:r>
          </w:p>
        </w:tc>
        <w:tc>
          <w:tcPr>
            <w:tcW w:type="dxa" w:w="20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guess the next pages</w:t>
            </w:r>
          </w:p>
        </w:tc>
        <w:tc>
          <w:tcPr>
            <w:tcW w:type="dxa" w:w="152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(page, confidence) candidates</w:t>
            </w:r>
          </w:p>
        </w:tc>
      </w:tr>
      <w:tr>
        <w:trPr>
          <w:cantSplit/>
        </w:trPr>
        <w:tc>
          <w:tcPr>
            <w:tcW w:type="dxa" w:w="1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Decision engines (deciders.py)</w:t>
            </w:r>
          </w:p>
        </w:tc>
        <w:tc>
          <w:tcPr>
            <w:tcW w:type="dxa" w:w="20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accept or reject candidates; adapt the threshold</w:t>
            </w:r>
          </w:p>
        </w:tc>
        <w:tc>
          <w:tcPr>
            <w:tcW w:type="dxa" w:w="152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yes/no</w:t>
            </w:r>
          </w:p>
        </w:tc>
      </w:tr>
      <w:tr>
        <w:trPr>
          <w:cantSplit/>
        </w:trPr>
        <w:tc>
          <w:tcPr>
            <w:tcW w:type="dxa" w:w="1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Simulators (simulate.py)</w:t>
            </w:r>
          </w:p>
        </w:tc>
        <w:tc>
          <w:tcPr>
            <w:tcW w:type="dxa" w:w="20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per-request loop with the chosen feedback</w:t>
            </w:r>
          </w:p>
        </w:tc>
        <w:tc>
          <w:tcPr>
            <w:tcW w:type="dxa" w:w="152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statistics</w:t>
            </w:r>
          </w:p>
        </w:tc>
      </w:tr>
      <w:tr>
        <w:trPr>
          <w:cantSplit/>
        </w:trPr>
        <w:tc>
          <w:tcPr>
            <w:tcW w:type="dxa" w:w="1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Time model (timing.py)</w:t>
            </w:r>
          </w:p>
        </w:tc>
        <w:tc>
          <w:tcPr>
            <w:tcW w:type="dxa" w:w="20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turn events into estimated time</w:t>
            </w:r>
          </w:p>
        </w:tc>
        <w:tc>
          <w:tcPr>
            <w:tcW w:type="dxa" w:w="152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estimated run time</w:t>
            </w:r>
          </w:p>
        </w:tc>
      </w:tr>
      <w:tr>
        <w:trPr>
          <w:cantSplit/>
        </w:trPr>
        <w:tc>
          <w:tcPr>
            <w:tcW w:type="dxa" w:w="150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Final system (final.py)</w:t>
            </w:r>
          </w:p>
        </w:tc>
        <w:tc>
          <w:tcPr>
            <w:tcW w:type="dxa" w:w="200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frozen configuration of the best system</w:t>
            </w:r>
          </w:p>
        </w:tc>
        <w:tc>
          <w:tcPr>
            <w:tcW w:type="dxa" w:w="1521"/>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statistics</w:t>
            </w:r>
          </w:p>
        </w:tc>
      </w:tr>
    </w:tbl>
    <w:p>
      <w:pPr>
        <w:spacing w:after="100"/>
      </w:pPr>
    </w:p>
    <w:p>
      <w:pPr>
        <w:pStyle w:val="Heading2"/>
      </w:pPr>
      <w:r>
        <w:rPr>
          <w:rFonts w:ascii="Times New Roman" w:cs="Times New Roman" w:eastAsia="Times New Roman" w:hAnsi="Times New Roman"/>
        </w:rPr>
        <w:t xml:space="preserve">B. Per-Request Processing</w:t>
      </w:r>
    </w:p>
    <w:p>
      <w:pPr>
        <w:pStyle w:val="ListParagraph"/>
        <w:numPr>
          <w:ilvl w:val="0"/>
          <w:numId w:val="3"/>
        </w:numPr>
        <w:jc w:val="both"/>
      </w:pPr>
      <w:r>
        <w:rPr>
          <w:rFonts w:ascii="Times New Roman" w:cs="Times New Roman" w:eastAsia="Times New Roman" w:hAnsi="Times New Roman"/>
        </w:rPr>
        <w:t xml:space="preserve">Receive the next requested page </w:t>
      </w:r>
      <w:r>
        <w:rPr>
          <w:rFonts w:ascii="Times New Roman" w:cs="Times New Roman" w:eastAsia="Times New Roman" w:hAnsi="Times New Roman"/>
          <w:i/>
          <w:iCs/>
        </w:rPr>
        <w:t xml:space="preserve">p</w:t>
      </w:r>
      <w:r>
        <w:rPr>
          <w:rFonts w:ascii="Times New Roman" w:cs="Times New Roman" w:eastAsia="Times New Roman" w:hAnsi="Times New Roman"/>
        </w:rPr>
        <w:t xml:space="preserve">.</w:t>
      </w:r>
    </w:p>
    <w:p>
      <w:pPr>
        <w:pStyle w:val="ListParagraph"/>
        <w:numPr>
          <w:ilvl w:val="0"/>
          <w:numId w:val="3"/>
        </w:numPr>
        <w:jc w:val="both"/>
      </w:pPr>
      <w:r>
        <w:rPr>
          <w:rFonts w:ascii="Times New Roman" w:cs="Times New Roman" w:eastAsia="Times New Roman" w:hAnsi="Times New Roman"/>
        </w:rPr>
        <w:t xml:space="preserve">Memory engine: if </w:t>
      </w:r>
      <w:r>
        <w:rPr>
          <w:rFonts w:ascii="Times New Roman" w:cs="Times New Roman" w:eastAsia="Times New Roman" w:hAnsi="Times New Roman"/>
          <w:i/>
          <w:iCs/>
        </w:rPr>
        <w:t xml:space="preserve">p</w:t>
      </w:r>
      <w:r>
        <w:rPr>
          <w:rFonts w:ascii="Times New Roman" w:cs="Times New Roman" w:eastAsia="Times New Roman" w:hAnsi="Times New Roman"/>
        </w:rPr>
        <w:t xml:space="preserve"> is resident, record a hit; otherwise record a fault, evict a victim if memory is full, and load </w:t>
      </w:r>
      <w:r>
        <w:rPr>
          <w:rFonts w:ascii="Times New Roman" w:cs="Times New Roman" w:eastAsia="Times New Roman" w:hAnsi="Times New Roman"/>
          <w:i/>
          <w:iCs/>
        </w:rPr>
        <w:t xml:space="preserve">p</w:t>
      </w:r>
      <w:r>
        <w:rPr>
          <w:rFonts w:ascii="Times New Roman" w:cs="Times New Roman" w:eastAsia="Times New Roman" w:hAnsi="Times New Roman"/>
        </w:rPr>
        <w:t xml:space="preserve">.</w:t>
      </w:r>
    </w:p>
    <w:p>
      <w:pPr>
        <w:pStyle w:val="ListParagraph"/>
        <w:numPr>
          <w:ilvl w:val="0"/>
          <w:numId w:val="3"/>
        </w:numPr>
        <w:jc w:val="both"/>
      </w:pPr>
      <w:r>
        <w:rPr>
          <w:rFonts w:ascii="Times New Roman" w:cs="Times New Roman" w:eastAsia="Times New Roman" w:hAnsi="Times New Roman"/>
        </w:rPr>
        <w:t xml:space="preserve">Predictor: learn the transition just observed.</w:t>
      </w:r>
    </w:p>
    <w:p>
      <w:pPr>
        <w:pStyle w:val="ListParagraph"/>
        <w:numPr>
          <w:ilvl w:val="0"/>
          <w:numId w:val="3"/>
        </w:numPr>
        <w:jc w:val="both"/>
      </w:pPr>
      <w:r>
        <w:rPr>
          <w:rFonts w:ascii="Times New Roman" w:cs="Times New Roman" w:eastAsia="Times New Roman" w:hAnsi="Times New Roman"/>
        </w:rPr>
        <w:t xml:space="preserve">Every epoch (1,000 requests): compute the fault delta from the shadow directory and move the decision threshold.</w:t>
      </w:r>
    </w:p>
    <w:p>
      <w:pPr>
        <w:pStyle w:val="ListParagraph"/>
        <w:numPr>
          <w:ilvl w:val="0"/>
          <w:numId w:val="3"/>
        </w:numPr>
        <w:jc w:val="both"/>
      </w:pPr>
      <w:r>
        <w:rPr>
          <w:rFonts w:ascii="Times New Roman" w:cs="Times New Roman" w:eastAsia="Times New Roman" w:hAnsi="Times New Roman"/>
        </w:rPr>
        <w:t xml:space="preserve">Predictor: propose candidates for the next request.</w:t>
      </w:r>
    </w:p>
    <w:p>
      <w:pPr>
        <w:pStyle w:val="ListParagraph"/>
        <w:numPr>
          <w:ilvl w:val="0"/>
          <w:numId w:val="3"/>
        </w:numPr>
        <w:jc w:val="both"/>
      </w:pPr>
      <w:r>
        <w:rPr>
          <w:rFonts w:ascii="Times New Roman" w:cs="Times New Roman" w:eastAsia="Times New Roman" w:hAnsi="Times New Roman"/>
        </w:rPr>
        <w:t xml:space="preserve">Decision engine: decide for each non-resident candidate whether to prefetch it.</w:t>
      </w:r>
    </w:p>
    <w:p>
      <w:pPr>
        <w:pStyle w:val="ListParagraph"/>
        <w:numPr>
          <w:ilvl w:val="0"/>
          <w:numId w:val="3"/>
        </w:numPr>
        <w:jc w:val="both"/>
      </w:pPr>
      <w:r>
        <w:rPr>
          <w:rFonts w:ascii="Times New Roman" w:cs="Times New Roman" w:eastAsia="Times New Roman" w:hAnsi="Times New Roman"/>
        </w:rPr>
        <w:t xml:space="preserve">Load approved candidates through the same path as demand faults.</w:t>
      </w:r>
    </w:p>
    <w:p>
      <w:pPr>
        <w:ind w:firstLine="202"/>
        <w:jc w:val="both"/>
      </w:pPr>
      <w:r>
        <w:rPr>
          <w:rFonts w:ascii="Times New Roman" w:cs="Times New Roman" w:eastAsia="Times New Roman" w:hAnsi="Times New Roman"/>
        </w:rPr>
        <w:t xml:space="preserve">Two design rules matter. First, prefetched pages enter memory only through the same install routine as demand faults, so a faulty predictor can make the system slower but never incorrect. Second, the predictor sees only the request history and the decision engine sees only (page, confidence, memory state), so decision engines can be compared on identical predictions.</w:t>
      </w:r>
    </w:p>
    <w:p>
      <w:pPr>
        <w:pStyle w:val="Heading2"/>
      </w:pPr>
      <w:r>
        <w:rPr>
          <w:rFonts w:ascii="Times New Roman" w:cs="Times New Roman" w:eastAsia="Times New Roman" w:hAnsi="Times New Roman"/>
        </w:rPr>
        <w:t xml:space="preserve">C. Predictors</w:t>
      </w:r>
    </w:p>
    <w:p>
      <w:pPr>
        <w:keepNext/>
        <w:spacing w:before="160"/>
        <w:jc w:val="center"/>
      </w:pPr>
      <w:r>
        <w:rPr>
          <w:rFonts w:ascii="Times New Roman" w:cs="Times New Roman" w:eastAsia="Times New Roman" w:hAnsi="Times New Roman"/>
          <w:smallCaps/>
          <w:sz w:val="16"/>
          <w:szCs w:val="16"/>
        </w:rPr>
        <w:t xml:space="preserve">TABLE III</w:t>
      </w:r>
    </w:p>
    <w:p>
      <w:pPr>
        <w:keepNext/>
        <w:spacing w:after="60"/>
        <w:jc w:val="center"/>
      </w:pPr>
      <w:r>
        <w:rPr>
          <w:rFonts w:ascii="Times New Roman" w:cs="Times New Roman" w:eastAsia="Times New Roman" w:hAnsi="Times New Roman"/>
          <w:smallCaps/>
          <w:sz w:val="16"/>
          <w:szCs w:val="16"/>
        </w:rPr>
        <w:t xml:space="preserve">Predictors</w:t>
      </w:r>
    </w:p>
    <w:tbl>
      <w:tblPr>
        <w:tblW w:type="dxa" w:w="5021"/>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2621"/>
        <w:gridCol w:w="1250"/>
      </w:tblGrid>
      <w:tr>
        <w:trPr>
          <w:tblHeader/>
        </w:trPr>
        <w:tc>
          <w:tcPr>
            <w:tcW w:type="dxa" w:w="115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bCs/>
                <w:sz w:val="15"/>
                <w:szCs w:val="15"/>
              </w:rPr>
              <w:t xml:space="preserve">Predictor</w:t>
            </w:r>
          </w:p>
        </w:tc>
        <w:tc>
          <w:tcPr>
            <w:tcW w:type="dxa" w:w="2621"/>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bCs/>
                <w:sz w:val="15"/>
                <w:szCs w:val="15"/>
              </w:rPr>
              <w:t xml:space="preserve">Mechanism</w:t>
            </w:r>
          </w:p>
        </w:tc>
        <w:tc>
          <w:tcPr>
            <w:tcW w:type="dxa" w:w="125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bCs/>
                <w:sz w:val="15"/>
                <w:szCs w:val="15"/>
              </w:rPr>
              <w:t xml:space="preserve">Weakness</w:t>
            </w:r>
          </w:p>
        </w:tc>
      </w:tr>
      <w:tr>
        <w:trPr>
          <w:cantSplit/>
        </w:trPr>
        <w:tc>
          <w:tcPr>
            <w:tcW w:type="dxa" w:w="1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Stride</w:t>
            </w:r>
          </w:p>
        </w:tc>
        <w:tc>
          <w:tcPr>
            <w:tcW w:type="dxa" w:w="262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if the last three gaps are equal, continue the gap</w:t>
            </w:r>
          </w:p>
        </w:tc>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irregular access</w:t>
            </w:r>
          </w:p>
        </w:tc>
      </w:tr>
      <w:tr>
        <w:trPr>
          <w:cantSplit/>
        </w:trPr>
        <w:tc>
          <w:tcPr>
            <w:tcW w:type="dxa" w:w="1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Markov (order 1/2)</w:t>
            </w:r>
          </w:p>
        </w:tc>
        <w:tc>
          <w:tcPr>
            <w:tcW w:type="dxa" w:w="262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next-page counts after the last one/two pages; 256 contexts, 2 successors, counts halved every 25,000 updates</w:t>
            </w:r>
          </w:p>
        </w:tc>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cannot predict unseen pages</w:t>
            </w:r>
          </w:p>
        </w:tc>
      </w:tr>
      <w:tr>
        <w:trPr>
          <w:cantSplit/>
        </w:trPr>
        <w:tc>
          <w:tcPr>
            <w:tcW w:type="dxa" w:w="1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Hybrid</w:t>
            </w:r>
          </w:p>
        </w:tc>
        <w:tc>
          <w:tcPr>
            <w:tcW w:type="dxa" w:w="262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order 2, then order 1, then stride</w:t>
            </w:r>
          </w:p>
        </w:tc>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page-number based</w:t>
            </w:r>
          </w:p>
        </w:tc>
      </w:tr>
      <w:tr>
        <w:trPr>
          <w:cantSplit/>
        </w:trPr>
        <w:tc>
          <w:tcPr>
            <w:tcW w:type="dxa" w:w="1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Delta-Markov</w:t>
            </w:r>
          </w:p>
        </w:tc>
        <w:tc>
          <w:tcPr>
            <w:tcW w:type="dxa" w:w="262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Markov table over gaps between pages</w:t>
            </w:r>
          </w:p>
        </w:tc>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random access</w:t>
            </w:r>
          </w:p>
        </w:tc>
      </w:tr>
      <w:tr>
        <w:trPr>
          <w:cantSplit/>
        </w:trPr>
        <w:tc>
          <w:tcPr>
            <w:tcW w:type="dxa" w:w="1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Readahead</w:t>
            </w:r>
          </w:p>
        </w:tc>
        <w:tc>
          <w:tcPr>
            <w:tcW w:type="dxa" w:w="262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two consecutive pages start a stream; window doubles at its midpoint, capped at RAM/4</w:t>
            </w:r>
          </w:p>
        </w:tc>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jumping access</w:t>
            </w:r>
          </w:p>
        </w:tc>
      </w:tr>
      <w:tr>
        <w:trPr>
          <w:cantSplit/>
        </w:trPr>
        <w:tc>
          <w:tcPr>
            <w:tcW w:type="dxa" w:w="115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Final</w:t>
            </w:r>
          </w:p>
        </w:tc>
        <w:tc>
          <w:tcPr>
            <w:tcW w:type="dxa" w:w="2621"/>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readahead window first, then the delta-hybrid guess</w:t>
            </w:r>
          </w:p>
        </w:tc>
        <w:tc>
          <w:tcPr>
            <w:tcW w:type="dxa" w:w="125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more prefetch reads</w:t>
            </w:r>
          </w:p>
        </w:tc>
      </w:tr>
    </w:tbl>
    <w:p>
      <w:pPr>
        <w:spacing w:after="100"/>
      </w:pPr>
    </w:p>
    <w:p>
      <w:pPr>
        <w:pStyle w:val="Heading2"/>
      </w:pPr>
      <w:r>
        <w:rPr>
          <w:rFonts w:ascii="Times New Roman" w:cs="Times New Roman" w:eastAsia="Times New Roman" w:hAnsi="Times New Roman"/>
        </w:rPr>
        <w:t xml:space="preserve">D. Decision Engine</w:t>
      </w:r>
    </w:p>
    <w:p>
      <w:pPr>
        <w:ind w:firstLine="202"/>
        <w:jc w:val="both"/>
      </w:pPr>
      <w:r>
        <w:rPr>
          <w:rFonts w:ascii="Times New Roman" w:cs="Times New Roman" w:eastAsia="Times New Roman" w:hAnsi="Times New Roman"/>
        </w:rPr>
        <w:t xml:space="preserve">When free frames exist, any candidate with confidence of at least 0.15 is accepted, since a wrong prefetch then evicts nothing. When memory is full, a candidate is accepted only if its confidence is at least an adaptive threshold </w:t>
      </w:r>
      <w:r>
        <w:rPr>
          <w:rFonts w:ascii="Times New Roman" w:cs="Times New Roman" w:eastAsia="Times New Roman" w:hAnsi="Times New Roman"/>
          <w:i/>
          <w:iCs/>
        </w:rPr>
        <w:t xml:space="preserve">θ</w:t>
      </w:r>
      <w:r>
        <w:rPr>
          <w:rFonts w:ascii="Times New Roman" w:cs="Times New Roman" w:eastAsia="Times New Roman" w:hAnsi="Times New Roman"/>
        </w:rPr>
        <w:t xml:space="preserve"> ∈ [0.15, 0.95]. Every epoch of length </w:t>
      </w:r>
      <w:r>
        <w:rPr>
          <w:rFonts w:ascii="Times New Roman" w:cs="Times New Roman" w:eastAsia="Times New Roman" w:hAnsi="Times New Roman"/>
          <w:i/>
          <w:iCs/>
        </w:rPr>
        <w:t xml:space="preserve">E</w:t>
      </w:r>
      <w:r>
        <w:rPr>
          <w:rFonts w:ascii="Times New Roman" w:cs="Times New Roman" w:eastAsia="Times New Roman" w:hAnsi="Times New Roman"/>
        </w:rPr>
        <w:t xml:space="preserve"> the controller computes the delta rate</w:t>
      </w:r>
    </w:p>
    <w:p>
      <w:pPr>
        <w:tabs>
          <w:tab w:val="center" w:pos="2511"/>
          <w:tab w:val="right" w:pos="5021"/>
        </w:tabs>
        <w:spacing w:before="80" w:after="80"/>
      </w:pPr>
      <w:r>
        <w:rPr>
          <w:rFonts w:ascii="Times New Roman" w:cs="Times New Roman" w:eastAsia="Times New Roman" w:hAnsi="Times New Roman"/>
        </w:rPr>
        <w:t xml:space="preserve">	</w:t>
      </w:r>
      <w:r>
        <w:rPr>
          <w:rFonts w:ascii="Times New Roman" w:cs="Times New Roman" w:eastAsia="Times New Roman" w:hAnsi="Times New Roman"/>
          <w:i/>
          <w:iCs/>
        </w:rPr>
        <w:t xml:space="preserve">Δ</w:t>
      </w:r>
      <w:r>
        <w:rPr>
          <w:rFonts w:ascii="Times New Roman" w:cs="Times New Roman" w:eastAsia="Times New Roman" w:hAnsi="Times New Roman"/>
        </w:rPr>
        <w:t xml:space="preserve"> = (</w:t>
      </w:r>
      <w:r>
        <w:rPr>
          <w:rFonts w:ascii="Times New Roman" w:cs="Times New Roman" w:eastAsia="Times New Roman" w:hAnsi="Times New Roman"/>
          <w:i/>
          <w:iCs/>
        </w:rPr>
        <w:t xml:space="preserve">F</w:t>
      </w:r>
      <w:r>
        <w:rPr>
          <w:rFonts w:ascii="Times New Roman" w:cs="Times New Roman" w:eastAsia="Times New Roman" w:hAnsi="Times New Roman"/>
          <w:vertAlign w:val="subscript"/>
        </w:rPr>
        <w:t xml:space="preserve">noPF</w:t>
      </w:r>
      <w:r>
        <w:rPr>
          <w:rFonts w:ascii="Times New Roman" w:cs="Times New Roman" w:eastAsia="Times New Roman" w:hAnsi="Times New Roman"/>
        </w:rPr>
        <w:t xml:space="preserve"> − </w:t>
      </w:r>
      <w:r>
        <w:rPr>
          <w:rFonts w:ascii="Times New Roman" w:cs="Times New Roman" w:eastAsia="Times New Roman" w:hAnsi="Times New Roman"/>
          <w:i/>
          <w:iCs/>
        </w:rPr>
        <w:t xml:space="preserve">F</w:t>
      </w:r>
      <w:r>
        <w:rPr>
          <w:rFonts w:ascii="Times New Roman" w:cs="Times New Roman" w:eastAsia="Times New Roman" w:hAnsi="Times New Roman"/>
          <w:vertAlign w:val="subscript"/>
        </w:rPr>
        <w:t xml:space="preserve">PF</w:t>
      </w:r>
      <w:r>
        <w:rPr>
          <w:rFonts w:ascii="Times New Roman" w:cs="Times New Roman" w:eastAsia="Times New Roman" w:hAnsi="Times New Roman"/>
        </w:rPr>
        <w:t xml:space="preserve">) / </w:t>
      </w:r>
      <w:r>
        <w:rPr>
          <w:rFonts w:ascii="Times New Roman" w:cs="Times New Roman" w:eastAsia="Times New Roman" w:hAnsi="Times New Roman"/>
          <w:i/>
          <w:iCs/>
        </w:rPr>
        <w:t xml:space="preserve">E</w:t>
      </w:r>
      <w:r>
        <w:rPr>
          <w:rFonts w:ascii="Times New Roman" w:cs="Times New Roman" w:eastAsia="Times New Roman" w:hAnsi="Times New Roman"/>
        </w:rPr>
        <w:t xml:space="preserve">	(1)</w:t>
      </w:r>
    </w:p>
    <w:p>
      <w:pPr>
        <w:jc w:val="both"/>
      </w:pPr>
      <w:r>
        <w:rPr>
          <w:rFonts w:ascii="Times New Roman" w:cs="Times New Roman" w:eastAsia="Times New Roman" w:hAnsi="Times New Roman"/>
        </w:rPr>
        <w:t xml:space="preserve">where the two terms are the faults without and with prefetching. If </w:t>
      </w:r>
      <w:r>
        <w:rPr>
          <w:rFonts w:ascii="Times New Roman" w:cs="Times New Roman" w:eastAsia="Times New Roman" w:hAnsi="Times New Roman"/>
          <w:i/>
          <w:iCs/>
        </w:rPr>
        <w:t xml:space="preserve">Δ</w:t>
      </w:r>
      <w:r>
        <w:rPr>
          <w:rFonts w:ascii="Times New Roman" w:cs="Times New Roman" w:eastAsia="Times New Roman" w:hAnsi="Times New Roman"/>
        </w:rPr>
        <w:t xml:space="preserve"> &gt; +0.002, </w:t>
      </w:r>
      <w:r>
        <w:rPr>
          <w:rFonts w:ascii="Times New Roman" w:cs="Times New Roman" w:eastAsia="Times New Roman" w:hAnsi="Times New Roman"/>
          <w:i/>
          <w:iCs/>
        </w:rPr>
        <w:t xml:space="preserve">θ</w:t>
      </w:r>
      <w:r>
        <w:rPr>
          <w:rFonts w:ascii="Times New Roman" w:cs="Times New Roman" w:eastAsia="Times New Roman" w:hAnsi="Times New Roman"/>
        </w:rPr>
        <w:t xml:space="preserve"> is lowered by 0.1 (prefetch more); if </w:t>
      </w:r>
      <w:r>
        <w:rPr>
          <w:rFonts w:ascii="Times New Roman" w:cs="Times New Roman" w:eastAsia="Times New Roman" w:hAnsi="Times New Roman"/>
          <w:i/>
          <w:iCs/>
        </w:rPr>
        <w:t xml:space="preserve">Δ</w:t>
      </w:r>
      <w:r>
        <w:rPr>
          <w:rFonts w:ascii="Times New Roman" w:cs="Times New Roman" w:eastAsia="Times New Roman" w:hAnsi="Times New Roman"/>
        </w:rPr>
        <w:t xml:space="preserve"> &lt; −0.002 it is raised by 0.1 (prefetch less); otherwise it is unchanged.</w:t>
      </w:r>
    </w:p>
    <w:p>
      <w:pPr>
        <w:pStyle w:val="Heading2"/>
      </w:pPr>
      <w:r>
        <w:rPr>
          <w:rFonts w:ascii="Times New Roman" w:cs="Times New Roman" w:eastAsia="Times New Roman" w:hAnsi="Times New Roman"/>
        </w:rPr>
        <w:t xml:space="preserve">E. Obtaining the Fault Delta</w:t>
      </w:r>
    </w:p>
    <w:p>
      <w:pPr>
        <w:ind w:firstLine="202"/>
        <w:jc w:val="both"/>
      </w:pPr>
      <w:r>
        <w:rPr>
          <w:rFonts w:ascii="Times New Roman" w:cs="Times New Roman" w:eastAsia="Times New Roman" w:hAnsi="Times New Roman"/>
        </w:rPr>
        <w:t xml:space="preserve">Table IV compares three ways of measuring the faults the system would have had without prefetching. The shadow directory is adopted.</w:t>
      </w:r>
    </w:p>
    <w:p>
      <w:pPr>
        <w:keepNext/>
        <w:spacing w:before="160"/>
        <w:jc w:val="center"/>
      </w:pPr>
      <w:r>
        <w:rPr>
          <w:rFonts w:ascii="Times New Roman" w:cs="Times New Roman" w:eastAsia="Times New Roman" w:hAnsi="Times New Roman"/>
          <w:smallCaps/>
          <w:sz w:val="16"/>
          <w:szCs w:val="16"/>
        </w:rPr>
        <w:t xml:space="preserve">TABLE IV</w:t>
      </w:r>
    </w:p>
    <w:p>
      <w:pPr>
        <w:keepNext/>
        <w:spacing w:after="60"/>
        <w:jc w:val="center"/>
      </w:pPr>
      <w:r>
        <w:rPr>
          <w:rFonts w:ascii="Times New Roman" w:cs="Times New Roman" w:eastAsia="Times New Roman" w:hAnsi="Times New Roman"/>
          <w:smallCaps/>
          <w:sz w:val="16"/>
          <w:szCs w:val="16"/>
        </w:rPr>
        <w:t xml:space="preserve">Ways of Measuring the Fault Delta</w:t>
      </w:r>
    </w:p>
    <w:tbl>
      <w:tblPr>
        <w:tblW w:type="dxa" w:w="5021"/>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2421"/>
        <w:gridCol w:w="1500"/>
      </w:tblGrid>
      <w:tr>
        <w:trPr>
          <w:tblHeader/>
        </w:trPr>
        <w:tc>
          <w:tcPr>
            <w:tcW w:type="dxa" w:w="110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bCs/>
                <w:sz w:val="15"/>
                <w:szCs w:val="15"/>
              </w:rPr>
              <w:t xml:space="preserve">Method</w:t>
            </w:r>
          </w:p>
        </w:tc>
        <w:tc>
          <w:tcPr>
            <w:tcW w:type="dxa" w:w="2421"/>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bCs/>
                <w:sz w:val="15"/>
                <w:szCs w:val="15"/>
              </w:rPr>
              <w:t xml:space="preserve">How “faults without prefetching” is obtained</w:t>
            </w:r>
          </w:p>
        </w:tc>
        <w:tc>
          <w:tcPr>
            <w:tcW w:type="dxa" w:w="150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bCs/>
                <w:sz w:val="15"/>
                <w:szCs w:val="15"/>
              </w:rPr>
              <w:t xml:space="preserve">Deployable?</w:t>
            </w:r>
          </w:p>
        </w:tc>
      </w:tr>
      <w:tr>
        <w:trPr>
          <w:cantSplit/>
        </w:trPr>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Oracle</w:t>
            </w:r>
          </w:p>
        </w:tc>
        <w:tc>
          <w:tcPr>
            <w:tcW w:type="dxa" w:w="242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full second copy of memory runs the same requests without prefetching</w:t>
            </w:r>
          </w:p>
        </w:tc>
        <w:tc>
          <w:tcPr>
            <w:tcW w:type="dxa" w:w="1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no</w:t>
            </w:r>
          </w:p>
        </w:tc>
      </w:tr>
      <w:tr>
        <w:trPr>
          <w:cantSplit/>
        </w:trPr>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Ghost list</w:t>
            </w:r>
          </w:p>
        </w:tc>
        <w:tc>
          <w:tcPr>
            <w:tcW w:type="dxa" w:w="242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remember pages a prefetch evicted (256 entries); count refaults within 2,000 requests</w:t>
            </w:r>
          </w:p>
        </w:tc>
        <w:tc>
          <w:tcPr>
            <w:tcW w:type="dxa" w:w="1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yes (~4 KB), biased on some workloads</w:t>
            </w:r>
          </w:p>
        </w:tc>
      </w:tr>
      <w:tr>
        <w:trPr>
          <w:cantSplit/>
        </w:trPr>
        <w:tc>
          <w:tcPr>
            <w:tcW w:type="dxa" w:w="110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Shadow directory</w:t>
            </w:r>
          </w:p>
        </w:tc>
        <w:tc>
          <w:tcPr>
            <w:tcW w:type="dxa" w:w="2421"/>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no-prefetch copy of the eviction policy holding page IDs only, optionally hash-sampled</w:t>
            </w:r>
          </w:p>
        </w:tc>
        <w:tc>
          <w:tcPr>
            <w:tcW w:type="dxa" w:w="150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yes (8 B per frame, ~0.2% of RAM)</w:t>
            </w:r>
          </w:p>
        </w:tc>
      </w:tr>
    </w:tbl>
    <w:p>
      <w:pPr>
        <w:spacing w:after="100"/>
      </w:pPr>
    </w:p>
    <w:p>
      <w:pPr>
        <w:pStyle w:val="Heading2"/>
      </w:pPr>
      <w:r>
        <w:rPr>
          <w:rFonts w:ascii="Times New Roman" w:cs="Times New Roman" w:eastAsia="Times New Roman" w:hAnsi="Times New Roman"/>
        </w:rPr>
        <w:t xml:space="preserve">F. Time Model</w:t>
      </w:r>
    </w:p>
    <w:p>
      <w:pPr>
        <w:ind w:firstLine="202"/>
        <w:jc w:val="both"/>
      </w:pPr>
      <w:r>
        <w:rPr>
          <w:rFonts w:ascii="Times New Roman" w:cs="Times New Roman" w:eastAsia="Times New Roman" w:hAnsi="Times New Roman"/>
        </w:rPr>
        <w:t xml:space="preserve">Each run can record an event log of demand faults, prefetches and first uses of prefetched pages. The time model replays it: every request costs a compute time (swept over 0.1, 1 and 10 µs because it is unknown for these traces) and a prediction cost (0.2 µs); every read takes 80 µs on an NVMe SSD with 8 parallel channels or 5 ms on a hard disk with one channel; demand faults block, possibly behind earlier prefetch reads; a prefetched page used before its read completes stalls the program for the remainder.</w:t>
      </w:r>
    </w:p>
    <w:p>
      <w:pPr>
        <w:pStyle w:val="Heading1"/>
      </w:pPr>
      <w:r>
        <w:rPr>
          <w:rFonts w:ascii="Times New Roman" w:cs="Times New Roman" w:eastAsia="Times New Roman" w:hAnsi="Times New Roman"/>
        </w:rPr>
        <w:t xml:space="preserve">IV. Implementation and Experimental Method</w:t>
      </w:r>
    </w:p>
    <w:p>
      <w:pPr>
        <w:pStyle w:val="Heading2"/>
      </w:pPr>
      <w:r>
        <w:rPr>
          <w:rFonts w:ascii="Times New Roman" w:cs="Times New Roman" w:eastAsia="Times New Roman" w:hAnsi="Times New Roman"/>
        </w:rPr>
        <w:t xml:space="preserve">A. Implementation</w:t>
      </w:r>
    </w:p>
    <w:p>
      <w:pPr>
        <w:ind w:firstLine="202"/>
        <w:jc w:val="both"/>
      </w:pPr>
      <w:r>
        <w:rPr>
          <w:rFonts w:ascii="Times New Roman" w:cs="Times New Roman" w:eastAsia="Times New Roman" w:hAnsi="Times New Roman"/>
        </w:rPr>
        <w:t xml:space="preserve">All code is Python (3.9 or later; developed on Python 3.14 under Windows 11, early stages on Google Colab) using NumPy, pandas, matplotlib and pytest. The standard library supplies trace decompression (lzma), download (urllib) and the core data structures: ordered dictionaries for LRU, ARC and the Markov tables, heaps for LRU-2 and the disk channels, and binary search for OPT. The library (src/paging) is driven by one script per experiment; the code is available at github.com/shrey1-1/Predictive-memory-paging-system-.</w:t>
      </w:r>
    </w:p>
    <w:p>
      <w:pPr>
        <w:pStyle w:val="ListParagraph"/>
        <w:numPr>
          <w:ilvl w:val="0"/>
          <w:numId w:val="2"/>
        </w:numPr>
        <w:jc w:val="both"/>
      </w:pPr>
      <w:r>
        <w:rPr>
          <w:rFonts w:ascii="Times New Roman" w:cs="Times New Roman" w:eastAsia="Times New Roman" w:hAnsi="Times New Roman"/>
          <w:b/>
          <w:bCs/>
        </w:rPr>
        <w:t xml:space="preserve">Memory engine.</w:t>
      </w:r>
      <w:r>
        <w:rPr>
          <w:rFonts w:ascii="Times New Roman" w:cs="Times New Roman" w:eastAsia="Times New Roman" w:hAnsi="Times New Roman"/>
        </w:rPr>
        <w:t xml:space="preserve"> Resident pages are kept in a set and the policy object keeps its own ordering. A single install routine adds pages, evicts a victim if memory is full, and marks prefetched pages so that their later use or waste can be counted.</w:t>
      </w:r>
    </w:p>
    <w:p>
      <w:pPr>
        <w:pStyle w:val="ListParagraph"/>
        <w:numPr>
          <w:ilvl w:val="0"/>
          <w:numId w:val="2"/>
        </w:numPr>
        <w:jc w:val="both"/>
      </w:pPr>
      <w:r>
        <w:rPr>
          <w:rFonts w:ascii="Times New Roman" w:cs="Times New Roman" w:eastAsia="Times New Roman" w:hAnsi="Times New Roman"/>
          <w:b/>
          <w:bCs/>
        </w:rPr>
        <w:t xml:space="preserve">LRU and OPT.</w:t>
      </w:r>
      <w:r>
        <w:rPr>
          <w:rFonts w:ascii="Times New Roman" w:cs="Times New Roman" w:eastAsia="Times New Roman" w:hAnsi="Times New Roman"/>
        </w:rPr>
        <w:t xml:space="preserve"> LRU uses an ordered dictionary (a hit moves the page to the end; the victim is the first entry). OPT precomputes the positions of every page and binary-searches each resident page’s next use.</w:t>
      </w:r>
    </w:p>
    <w:p>
      <w:pPr>
        <w:pStyle w:val="ListParagraph"/>
        <w:numPr>
          <w:ilvl w:val="0"/>
          <w:numId w:val="2"/>
        </w:numPr>
        <w:jc w:val="both"/>
      </w:pPr>
      <w:r>
        <w:rPr>
          <w:rFonts w:ascii="Times New Roman" w:cs="Times New Roman" w:eastAsia="Times New Roman" w:hAnsi="Times New Roman"/>
          <w:b/>
          <w:bCs/>
        </w:rPr>
        <w:t xml:space="preserve">Markov predictor.</w:t>
      </w:r>
      <w:r>
        <w:rPr>
          <w:rFonts w:ascii="Times New Roman" w:cs="Times New Roman" w:eastAsia="Times New Roman" w:hAnsi="Times New Roman"/>
        </w:rPr>
        <w:t xml:space="preserve"> At most 256 contexts (least recently used evicted), two successors per context, counts halved every 25,000 updates. Confidence is the best successor’s share of the counts; with two successors it is never below 0.5.</w:t>
      </w:r>
    </w:p>
    <w:p>
      <w:pPr>
        <w:pStyle w:val="ListParagraph"/>
        <w:numPr>
          <w:ilvl w:val="0"/>
          <w:numId w:val="2"/>
        </w:numPr>
        <w:jc w:val="both"/>
      </w:pPr>
      <w:r>
        <w:rPr>
          <w:rFonts w:ascii="Times New Roman" w:cs="Times New Roman" w:eastAsia="Times New Roman" w:hAnsi="Times New Roman"/>
          <w:b/>
          <w:bCs/>
        </w:rPr>
        <w:t xml:space="preserve">Final system.</w:t>
      </w:r>
      <w:r>
        <w:rPr>
          <w:rFonts w:ascii="Times New Roman" w:cs="Times New Roman" w:eastAsia="Times New Roman" w:hAnsi="Times New Roman"/>
        </w:rPr>
        <w:t xml:space="preserve"> Readahead (confidence = run/(run+1)) plus the delta-hybrid Markov predictor, the shadow-directory decider with the frozen controller (epoch 1,000, step 0.1, dead band 0.002, no prefetch budget cap) and LRU.</w:t>
      </w:r>
    </w:p>
    <w:p>
      <w:pPr>
        <w:pStyle w:val="Heading2"/>
      </w:pPr>
      <w:r>
        <w:rPr>
          <w:rFonts w:ascii="Times New Roman" w:cs="Times New Roman" w:eastAsia="Times New Roman" w:hAnsi="Times New Roman"/>
        </w:rPr>
        <w:t xml:space="preserve">B. Workloads and Memory Sizes</w:t>
      </w:r>
    </w:p>
    <w:p>
      <w:pPr>
        <w:ind w:firstLine="202"/>
        <w:jc w:val="both"/>
      </w:pPr>
      <w:r>
        <w:rPr>
          <w:rFonts w:ascii="Times New Roman" w:cs="Times New Roman" w:eastAsia="Times New Roman" w:hAnsi="Times New Roman"/>
        </w:rPr>
        <w:t xml:space="preserve">We use 22 real traces from the ML-Based Data Prefetching Competition LoadTraces [20]: SPEC CPU 2006 [18] (bwaves s0–s2, leslie3d s0–s2, milc, libquantum, mcf, soplex, omnetpp, astar, GemsFDTD, lbm, sphinx3) and GAP [19] (bfs-3, bfs-10, pr-3, pr-10, bc-3, cc-5, sssp-3), 200,000 requests each, with addresses mapped to pages by a 12-bit shift. Six synthetic traces with known structure serve as correctness tests. Memory is set to 1% and 5% of each trace’s working set (at least 8 frames), giving 44 configurations; with large fixed memories every policy behaves identically.</w:t>
      </w:r>
    </w:p>
    <w:p>
      <w:pPr>
        <w:pStyle w:val="Heading2"/>
      </w:pPr>
      <w:r>
        <w:rPr>
          <w:rFonts w:ascii="Times New Roman" w:cs="Times New Roman" w:eastAsia="Times New Roman" w:hAnsi="Times New Roman"/>
        </w:rPr>
        <w:t xml:space="preserve">C. Tuning and Metrics</w:t>
      </w:r>
    </w:p>
    <w:p>
      <w:pPr>
        <w:ind w:firstLine="202"/>
        <w:jc w:val="both"/>
      </w:pPr>
      <w:r>
        <w:rPr>
          <w:rFonts w:ascii="Times New Roman" w:cs="Times New Roman" w:eastAsia="Times New Roman" w:hAnsi="Times New Roman"/>
        </w:rPr>
        <w:t xml:space="preserve">Every parameter was chosen using only the first 25% of each trace, with the selection rule written down before each sweep, and then frozen. The main metric is the fault reduction relative to LRU,</w:t>
      </w:r>
    </w:p>
    <w:p>
      <w:pPr>
        <w:tabs>
          <w:tab w:val="center" w:pos="2511"/>
          <w:tab w:val="right" w:pos="5021"/>
        </w:tabs>
        <w:spacing w:before="80" w:after="80"/>
      </w:pPr>
      <w:r>
        <w:rPr>
          <w:rFonts w:ascii="Times New Roman" w:cs="Times New Roman" w:eastAsia="Times New Roman" w:hAnsi="Times New Roman"/>
        </w:rPr>
        <w:t xml:space="preserve">	</w:t>
      </w:r>
      <w:r>
        <w:rPr>
          <w:rFonts w:ascii="Times New Roman" w:cs="Times New Roman" w:eastAsia="Times New Roman" w:hAnsi="Times New Roman"/>
        </w:rPr>
        <w:t xml:space="preserve">vs_LRU = (</w:t>
      </w:r>
      <w:r>
        <w:rPr>
          <w:rFonts w:ascii="Times New Roman" w:cs="Times New Roman" w:eastAsia="Times New Roman" w:hAnsi="Times New Roman"/>
          <w:i/>
          <w:iCs/>
        </w:rPr>
        <w:t xml:space="preserve">F</w:t>
      </w:r>
      <w:r>
        <w:rPr>
          <w:rFonts w:ascii="Times New Roman" w:cs="Times New Roman" w:eastAsia="Times New Roman" w:hAnsi="Times New Roman"/>
          <w:vertAlign w:val="subscript"/>
        </w:rPr>
        <w:t xml:space="preserve">LRU</w:t>
      </w:r>
      <w:r>
        <w:rPr>
          <w:rFonts w:ascii="Times New Roman" w:cs="Times New Roman" w:eastAsia="Times New Roman" w:hAnsi="Times New Roman"/>
        </w:rPr>
        <w:t xml:space="preserve"> − </w:t>
      </w:r>
      <w:r>
        <w:rPr>
          <w:rFonts w:ascii="Times New Roman" w:cs="Times New Roman" w:eastAsia="Times New Roman" w:hAnsi="Times New Roman"/>
          <w:i/>
          <w:iCs/>
        </w:rPr>
        <w:t xml:space="preserve">F</w:t>
      </w:r>
      <w:r>
        <w:rPr>
          <w:rFonts w:ascii="Times New Roman" w:cs="Times New Roman" w:eastAsia="Times New Roman" w:hAnsi="Times New Roman"/>
        </w:rPr>
        <w:t xml:space="preserve">) / </w:t>
      </w:r>
      <w:r>
        <w:rPr>
          <w:rFonts w:ascii="Times New Roman" w:cs="Times New Roman" w:eastAsia="Times New Roman" w:hAnsi="Times New Roman"/>
          <w:i/>
          <w:iCs/>
        </w:rPr>
        <w:t xml:space="preserve">F</w:t>
      </w:r>
      <w:r>
        <w:rPr>
          <w:rFonts w:ascii="Times New Roman" w:cs="Times New Roman" w:eastAsia="Times New Roman" w:hAnsi="Times New Roman"/>
          <w:vertAlign w:val="subscript"/>
        </w:rPr>
        <w:t xml:space="preserve">LRU</w:t>
      </w:r>
      <w:r>
        <w:rPr>
          <w:rFonts w:ascii="Times New Roman" w:cs="Times New Roman" w:eastAsia="Times New Roman" w:hAnsi="Times New Roman"/>
        </w:rPr>
        <w:t xml:space="preserve">	(2)</w:t>
      </w:r>
    </w:p>
    <w:p>
      <w:pPr>
        <w:jc w:val="both"/>
      </w:pPr>
      <w:r>
        <w:rPr>
          <w:rFonts w:ascii="Times New Roman" w:cs="Times New Roman" w:eastAsia="Times New Roman" w:hAnsi="Times New Roman"/>
        </w:rPr>
        <w:t xml:space="preserve">which is positive when a system has fewer faults than LRU and negative when prefetching created extra faults. We also report the useful prediction rate (coverage × accuracy), the break-even prefetch cost, and the estimated speed-up time(LRU)/time(system).</w:t>
      </w:r>
    </w:p>
    <w:p>
      <w:pPr>
        <w:pStyle w:val="Heading1"/>
      </w:pPr>
      <w:r>
        <w:rPr>
          <w:rFonts w:ascii="Times New Roman" w:cs="Times New Roman" w:eastAsia="Times New Roman" w:hAnsi="Times New Roman"/>
        </w:rPr>
        <w:t xml:space="preserve">V. Verification</w:t>
      </w:r>
    </w:p>
    <w:p>
      <w:pPr>
        <w:ind w:firstLine="202"/>
        <w:jc w:val="both"/>
      </w:pPr>
      <w:r>
        <w:rPr>
          <w:rFonts w:ascii="Times New Roman" w:cs="Times New Roman" w:eastAsia="Times New Roman" w:hAnsi="Times New Roman"/>
        </w:rPr>
        <w:t xml:space="preserve">The correctness of a simulator cannot be judged by its results alone, so three kinds of evidence are used: automated tests that encode properties any correct implementation must satisfy (Table V), independent re-implementations, and exact reproduction of earlier results. All 24 tests pass.</w:t>
      </w:r>
    </w:p>
    <w:p>
      <w:pPr>
        <w:keepNext/>
        <w:spacing w:before="160"/>
        <w:jc w:val="center"/>
      </w:pPr>
      <w:r>
        <w:rPr>
          <w:rFonts w:ascii="Times New Roman" w:cs="Times New Roman" w:eastAsia="Times New Roman" w:hAnsi="Times New Roman"/>
          <w:smallCaps/>
          <w:sz w:val="16"/>
          <w:szCs w:val="16"/>
        </w:rPr>
        <w:t xml:space="preserve">TABLE V</w:t>
      </w:r>
    </w:p>
    <w:p>
      <w:pPr>
        <w:keepNext/>
        <w:spacing w:after="60"/>
        <w:jc w:val="center"/>
      </w:pPr>
      <w:r>
        <w:rPr>
          <w:rFonts w:ascii="Times New Roman" w:cs="Times New Roman" w:eastAsia="Times New Roman" w:hAnsi="Times New Roman"/>
          <w:smallCaps/>
          <w:sz w:val="16"/>
          <w:szCs w:val="16"/>
        </w:rPr>
        <w:t xml:space="preserve">Automated Test Cases</w:t>
      </w:r>
    </w:p>
    <w:tbl>
      <w:tblPr>
        <w:tblW w:type="dxa" w:w="5021"/>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
        <w:gridCol w:w="3071"/>
        <w:gridCol w:w="1000"/>
      </w:tblGrid>
      <w:tr>
        <w:trPr>
          <w:tblHeader/>
        </w:trPr>
        <w:tc>
          <w:tcPr>
            <w:tcW w:type="dxa" w:w="95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bCs/>
                <w:sz w:val="15"/>
                <w:szCs w:val="15"/>
              </w:rPr>
              <w:t xml:space="preserve">Group</w:t>
            </w:r>
          </w:p>
        </w:tc>
        <w:tc>
          <w:tcPr>
            <w:tcW w:type="dxa" w:w="3071"/>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bCs/>
                <w:sz w:val="15"/>
                <w:szCs w:val="15"/>
              </w:rPr>
              <w:t xml:space="preserve">Test cases</w:t>
            </w:r>
          </w:p>
        </w:tc>
        <w:tc>
          <w:tcPr>
            <w:tcW w:type="dxa" w:w="100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5"/>
                <w:szCs w:val="15"/>
              </w:rPr>
              <w:t xml:space="preserve">Type</w:t>
            </w:r>
          </w:p>
        </w:tc>
      </w:tr>
      <w:tr>
        <w:trPr>
          <w:cantSplit/>
        </w:trPr>
        <w:tc>
          <w:tcPr>
            <w:tcW w:type="dxa" w:w="9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Invariants</w:t>
            </w:r>
          </w:p>
        </w:tc>
        <w:tc>
          <w:tcPr>
            <w:tcW w:type="dxa" w:w="307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no policy beats OPT; LRU and OPT never worsen with more memory; with ample memory, faults = distinct pages; a sequential scan faults on every request</w:t>
            </w:r>
          </w:p>
        </w:tc>
        <w:tc>
          <w:tcPr>
            <w:tcW w:type="dxa" w:w="10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normal, boundary</w:t>
            </w:r>
          </w:p>
        </w:tc>
      </w:tr>
      <w:tr>
        <w:trPr>
          <w:cantSplit/>
        </w:trPr>
        <w:tc>
          <w:tcPr>
            <w:tcW w:type="dxa" w:w="9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Equivalence</w:t>
            </w:r>
          </w:p>
        </w:tc>
        <w:tc>
          <w:tcPr>
            <w:tcW w:type="dxa" w:w="307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ghost-list engine equals plain engine without prefetching; new options switched off reproduce old behaviour exactly</w:t>
            </w:r>
          </w:p>
        </w:tc>
        <w:tc>
          <w:tcPr>
            <w:tcW w:type="dxa" w:w="10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regression</w:t>
            </w:r>
          </w:p>
        </w:tc>
      </w:tr>
      <w:tr>
        <w:trPr>
          <w:cantSplit/>
        </w:trPr>
        <w:tc>
          <w:tcPr>
            <w:tcW w:type="dxa" w:w="9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Pinned numbers</w:t>
            </w:r>
          </w:p>
        </w:tc>
        <w:tc>
          <w:tcPr>
            <w:tcW w:type="dxa" w:w="307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fault counts of every policy, decider and the final system on a fixed synthetic trace</w:t>
            </w:r>
          </w:p>
        </w:tc>
        <w:tc>
          <w:tcPr>
            <w:tcW w:type="dxa" w:w="10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regression</w:t>
            </w:r>
          </w:p>
        </w:tc>
      </w:tr>
      <w:tr>
        <w:trPr>
          <w:cantSplit/>
        </w:trPr>
        <w:tc>
          <w:tcPr>
            <w:tcW w:type="dxa" w:w="9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Components</w:t>
            </w:r>
          </w:p>
        </w:tc>
        <w:tc>
          <w:tcPr>
            <w:tcW w:type="dxa" w:w="307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ARC ghost lists bounded; delta-Markov predicts unseen pages; full shadow directory equals the true delta; time model charges late prefetches</w:t>
            </w:r>
          </w:p>
        </w:tc>
        <w:tc>
          <w:tcPr>
            <w:tcW w:type="dxa" w:w="10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normal</w:t>
            </w:r>
          </w:p>
        </w:tc>
      </w:tr>
      <w:tr>
        <w:trPr>
          <w:cantSplit/>
        </w:trPr>
        <w:tc>
          <w:tcPr>
            <w:tcW w:type="dxa" w:w="95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Invalid use</w:t>
            </w:r>
          </w:p>
        </w:tc>
        <w:tc>
          <w:tcPr>
            <w:tcW w:type="dxa" w:w="3071"/>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a ghost-list decider passed to the plain simulator is rejected</w:t>
            </w:r>
          </w:p>
        </w:tc>
        <w:tc>
          <w:tcPr>
            <w:tcW w:type="dxa" w:w="100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invalid input</w:t>
            </w:r>
          </w:p>
        </w:tc>
      </w:tr>
    </w:tbl>
    <w:p>
      <w:pPr>
        <w:spacing w:after="100"/>
      </w:pPr>
    </w:p>
    <w:p>
      <w:pPr>
        <w:ind w:firstLine="202"/>
        <w:jc w:val="both"/>
      </w:pPr>
      <w:r>
        <w:rPr>
          <w:rFonts w:ascii="Times New Roman" w:cs="Times New Roman" w:eastAsia="Times New Roman" w:hAnsi="Times New Roman"/>
        </w:rPr>
        <w:t xml:space="preserve">Independent implementations of LRU, FIFO and OPT gave identical fault counts on 40 random traces, and an independent LRU-2 matched on three real traces, confirming that LRU-2’s poor results are genuine. The decision-engine ablation rerun on freshly downloaded traces reproduced all 48 rows of the original results exactly. Testing also exposed three problems, all fixed: a ghost-list decider passed to the wrong simulator silently behaved as the oracle; “confidence is never below 0.5” turned out to be a structural property of keeping two successors, not of the workloads; and a 35% prefetch budget cap blocked the system on omnetpp while it was winning every epoch, so it was removed after a warm-up-only check.</w:t>
      </w:r>
    </w:p>
    <w:p>
      <w:pPr>
        <w:pStyle w:val="Heading1"/>
      </w:pPr>
      <w:r>
        <w:rPr>
          <w:rFonts w:ascii="Times New Roman" w:cs="Times New Roman" w:eastAsia="Times New Roman" w:hAnsi="Times New Roman"/>
        </w:rPr>
        <w:t xml:space="preserve">VI. Results and Discussion</w:t>
      </w:r>
    </w:p>
    <w:p>
      <w:pPr>
        <w:ind w:firstLine="202"/>
        <w:jc w:val="both"/>
      </w:pPr>
      <w:r>
        <w:rPr>
          <w:rFonts w:ascii="Times New Roman" w:cs="Times New Roman" w:eastAsia="Times New Roman" w:hAnsi="Times New Roman"/>
        </w:rPr>
        <w:t xml:space="preserve">All results are page-fault counts or quantities derived from them. Traces are deterministic, so each configuration was run once; robustness comes from many traces and memory sizes rather than repeated runs.</w:t>
      </w:r>
    </w:p>
    <w:p>
      <w:pPr>
        <w:pStyle w:val="Heading2"/>
      </w:pPr>
      <w:r>
        <w:rPr>
          <w:rFonts w:ascii="Times New Roman" w:cs="Times New Roman" w:eastAsia="Times New Roman" w:hAnsi="Times New Roman"/>
        </w:rPr>
        <w:t xml:space="preserve">A. Prediction Quality</w:t>
      </w:r>
    </w:p>
    <w:p>
      <w:pPr>
        <w:keepNext/>
        <w:spacing w:before="160"/>
        <w:jc w:val="center"/>
      </w:pPr>
      <w:r>
        <w:rPr>
          <w:rFonts w:ascii="Times New Roman" w:cs="Times New Roman" w:eastAsia="Times New Roman" w:hAnsi="Times New Roman"/>
          <w:smallCaps/>
          <w:sz w:val="16"/>
          <w:szCs w:val="16"/>
        </w:rPr>
        <w:t xml:space="preserve">TABLE VI</w:t>
      </w:r>
    </w:p>
    <w:p>
      <w:pPr>
        <w:keepNext/>
        <w:spacing w:after="60"/>
        <w:jc w:val="center"/>
      </w:pPr>
      <w:r>
        <w:rPr>
          <w:rFonts w:ascii="Times New Roman" w:cs="Times New Roman" w:eastAsia="Times New Roman" w:hAnsi="Times New Roman"/>
          <w:smallCaps/>
          <w:sz w:val="16"/>
          <w:szCs w:val="16"/>
        </w:rPr>
        <w:t xml:space="preserve">Useful Prediction Rate (Coverage × Accuracy)</w:t>
      </w:r>
    </w:p>
    <w:tbl>
      <w:tblPr>
        <w:tblW w:type="dxa" w:w="5021"/>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21"/>
        <w:gridCol w:w="950"/>
        <w:gridCol w:w="950"/>
        <w:gridCol w:w="950"/>
        <w:gridCol w:w="950"/>
      </w:tblGrid>
      <w:tr>
        <w:trPr>
          <w:tblHeader/>
        </w:trPr>
        <w:tc>
          <w:tcPr>
            <w:tcW w:type="dxa" w:w="1221"/>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bCs/>
                <w:sz w:val="15"/>
                <w:szCs w:val="15"/>
              </w:rPr>
              <w:t xml:space="preserve">Trace</w:t>
            </w:r>
          </w:p>
        </w:tc>
        <w:tc>
          <w:tcPr>
            <w:tcW w:type="dxa" w:w="95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5"/>
                <w:szCs w:val="15"/>
              </w:rPr>
              <w:t xml:space="preserve">Stride</w:t>
            </w:r>
          </w:p>
        </w:tc>
        <w:tc>
          <w:tcPr>
            <w:tcW w:type="dxa" w:w="95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5"/>
                <w:szCs w:val="15"/>
              </w:rPr>
              <w:t xml:space="preserve">Markov o1</w:t>
            </w:r>
          </w:p>
        </w:tc>
        <w:tc>
          <w:tcPr>
            <w:tcW w:type="dxa" w:w="95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5"/>
                <w:szCs w:val="15"/>
              </w:rPr>
              <w:t xml:space="preserve">Markov o2</w:t>
            </w:r>
          </w:p>
        </w:tc>
        <w:tc>
          <w:tcPr>
            <w:tcW w:type="dxa" w:w="95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5"/>
                <w:szCs w:val="15"/>
              </w:rPr>
              <w:t xml:space="preserve">Hybrid</w:t>
            </w:r>
          </w:p>
        </w:tc>
      </w:tr>
      <w:tr>
        <w:trPr>
          <w:cantSplit/>
        </w:trPr>
        <w:tc>
          <w:tcPr>
            <w:tcW w:type="dxa" w:w="122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bwaves-s0</w:t>
            </w:r>
          </w:p>
        </w:tc>
        <w:tc>
          <w:tcPr>
            <w:tcW w:type="dxa" w:w="9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25.6%</w:t>
            </w:r>
          </w:p>
        </w:tc>
        <w:tc>
          <w:tcPr>
            <w:tcW w:type="dxa" w:w="9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78.8%</w:t>
            </w:r>
          </w:p>
        </w:tc>
        <w:tc>
          <w:tcPr>
            <w:tcW w:type="dxa" w:w="9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76.1%</w:t>
            </w:r>
          </w:p>
        </w:tc>
        <w:tc>
          <w:tcPr>
            <w:tcW w:type="dxa" w:w="9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80.4%</w:t>
            </w:r>
          </w:p>
        </w:tc>
      </w:tr>
      <w:tr>
        <w:trPr>
          <w:cantSplit/>
        </w:trPr>
        <w:tc>
          <w:tcPr>
            <w:tcW w:type="dxa" w:w="122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leslie3d-s0</w:t>
            </w:r>
          </w:p>
        </w:tc>
        <w:tc>
          <w:tcPr>
            <w:tcW w:type="dxa" w:w="9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0.2%</w:t>
            </w:r>
          </w:p>
        </w:tc>
        <w:tc>
          <w:tcPr>
            <w:tcW w:type="dxa" w:w="9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84.3%</w:t>
            </w:r>
          </w:p>
        </w:tc>
        <w:tc>
          <w:tcPr>
            <w:tcW w:type="dxa" w:w="9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81.6%</w:t>
            </w:r>
          </w:p>
        </w:tc>
        <w:tc>
          <w:tcPr>
            <w:tcW w:type="dxa" w:w="9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84.4%</w:t>
            </w:r>
          </w:p>
        </w:tc>
      </w:tr>
      <w:tr>
        <w:trPr>
          <w:cantSplit/>
        </w:trPr>
        <w:tc>
          <w:tcPr>
            <w:tcW w:type="dxa" w:w="122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bfs-3</w:t>
            </w:r>
          </w:p>
        </w:tc>
        <w:tc>
          <w:tcPr>
            <w:tcW w:type="dxa" w:w="9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0.0%</w:t>
            </w:r>
          </w:p>
        </w:tc>
        <w:tc>
          <w:tcPr>
            <w:tcW w:type="dxa" w:w="9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66.9%</w:t>
            </w:r>
          </w:p>
        </w:tc>
        <w:tc>
          <w:tcPr>
            <w:tcW w:type="dxa" w:w="9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67.3%</w:t>
            </w:r>
          </w:p>
        </w:tc>
        <w:tc>
          <w:tcPr>
            <w:tcW w:type="dxa" w:w="9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70.6%</w:t>
            </w:r>
          </w:p>
        </w:tc>
      </w:tr>
      <w:tr>
        <w:trPr>
          <w:cantSplit/>
        </w:trPr>
        <w:tc>
          <w:tcPr>
            <w:tcW w:type="dxa" w:w="122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pr-3</w:t>
            </w:r>
          </w:p>
        </w:tc>
        <w:tc>
          <w:tcPr>
            <w:tcW w:type="dxa" w:w="9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0.0%</w:t>
            </w:r>
          </w:p>
        </w:tc>
        <w:tc>
          <w:tcPr>
            <w:tcW w:type="dxa" w:w="9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45.8%</w:t>
            </w:r>
          </w:p>
        </w:tc>
        <w:tc>
          <w:tcPr>
            <w:tcW w:type="dxa" w:w="9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88.1%</w:t>
            </w:r>
          </w:p>
        </w:tc>
        <w:tc>
          <w:tcPr>
            <w:tcW w:type="dxa" w:w="9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89.2%</w:t>
            </w:r>
          </w:p>
        </w:tc>
      </w:tr>
      <w:tr>
        <w:trPr>
          <w:cantSplit/>
        </w:trPr>
        <w:tc>
          <w:tcPr>
            <w:tcW w:type="dxa" w:w="122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clustered*</w:t>
            </w:r>
          </w:p>
        </w:tc>
        <w:tc>
          <w:tcPr>
            <w:tcW w:type="dxa" w:w="9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0.0%</w:t>
            </w:r>
          </w:p>
        </w:tc>
        <w:tc>
          <w:tcPr>
            <w:tcW w:type="dxa" w:w="9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9.7%</w:t>
            </w:r>
          </w:p>
        </w:tc>
        <w:tc>
          <w:tcPr>
            <w:tcW w:type="dxa" w:w="9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8.1%</w:t>
            </w:r>
          </w:p>
        </w:tc>
        <w:tc>
          <w:tcPr>
            <w:tcW w:type="dxa" w:w="9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9.9%</w:t>
            </w:r>
          </w:p>
        </w:tc>
      </w:tr>
      <w:tr>
        <w:trPr>
          <w:cantSplit/>
        </w:trPr>
        <w:tc>
          <w:tcPr>
            <w:tcW w:type="dxa" w:w="122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cyclic*</w:t>
            </w:r>
          </w:p>
        </w:tc>
        <w:tc>
          <w:tcPr>
            <w:tcW w:type="dxa" w:w="9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80.0%</w:t>
            </w:r>
          </w:p>
        </w:tc>
        <w:tc>
          <w:tcPr>
            <w:tcW w:type="dxa" w:w="9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100.0%</w:t>
            </w:r>
          </w:p>
        </w:tc>
        <w:tc>
          <w:tcPr>
            <w:tcW w:type="dxa" w:w="9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100.0%</w:t>
            </w:r>
          </w:p>
        </w:tc>
        <w:tc>
          <w:tcPr>
            <w:tcW w:type="dxa" w:w="9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100.0%</w:t>
            </w:r>
          </w:p>
        </w:tc>
      </w:tr>
      <w:tr>
        <w:trPr>
          <w:cantSplit/>
        </w:trPr>
        <w:tc>
          <w:tcPr>
            <w:tcW w:type="dxa" w:w="122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sequential*</w:t>
            </w:r>
          </w:p>
        </w:tc>
        <w:tc>
          <w:tcPr>
            <w:tcW w:type="dxa" w:w="9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100.0%</w:t>
            </w:r>
          </w:p>
        </w:tc>
        <w:tc>
          <w:tcPr>
            <w:tcW w:type="dxa" w:w="9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0.0%</w:t>
            </w:r>
          </w:p>
        </w:tc>
        <w:tc>
          <w:tcPr>
            <w:tcW w:type="dxa" w:w="9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0.0%</w:t>
            </w:r>
          </w:p>
        </w:tc>
        <w:tc>
          <w:tcPr>
            <w:tcW w:type="dxa" w:w="9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100.0%</w:t>
            </w:r>
          </w:p>
        </w:tc>
      </w:tr>
      <w:tr>
        <w:trPr>
          <w:cantSplit/>
        </w:trPr>
        <w:tc>
          <w:tcPr>
            <w:tcW w:type="dxa" w:w="1221"/>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random*</w:t>
            </w:r>
          </w:p>
        </w:tc>
        <w:tc>
          <w:tcPr>
            <w:tcW w:type="dxa" w:w="95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0.0%</w:t>
            </w:r>
          </w:p>
        </w:tc>
        <w:tc>
          <w:tcPr>
            <w:tcW w:type="dxa" w:w="95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0.0%</w:t>
            </w:r>
          </w:p>
        </w:tc>
        <w:tc>
          <w:tcPr>
            <w:tcW w:type="dxa" w:w="95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0.0%</w:t>
            </w:r>
          </w:p>
        </w:tc>
        <w:tc>
          <w:tcPr>
            <w:tcW w:type="dxa" w:w="95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0.0%</w:t>
            </w:r>
          </w:p>
        </w:tc>
      </w:tr>
    </w:tbl>
    <w:p>
      <w:pPr>
        <w:spacing w:before="40" w:after="160"/>
      </w:pPr>
      <w:r>
        <w:rPr>
          <w:rFonts w:ascii="Times New Roman" w:cs="Times New Roman" w:eastAsia="Times New Roman" w:hAnsi="Times New Roman"/>
          <w:sz w:val="14"/>
          <w:szCs w:val="14"/>
        </w:rPr>
        <w:t xml:space="preserve">*Synthetic trace.</w:t>
      </w:r>
    </w:p>
    <w:p>
      <w:pPr>
        <w:ind w:firstLine="202"/>
        <w:jc w:val="both"/>
      </w:pPr>
      <w:r>
        <w:rPr>
          <w:rFonts w:ascii="Times New Roman" w:cs="Times New Roman" w:eastAsia="Times New Roman" w:hAnsi="Times New Roman"/>
        </w:rPr>
        <w:t xml:space="preserve">The hybrid predictor guesses the next page exactly 81.2% of the time on the four real traces. Markov tables score zero on the sequential trace because its working set exceeds the 256-entry table; the stride fallback covers it.</w:t>
      </w:r>
    </w:p>
    <w:p>
      <w:pPr>
        <w:pStyle w:val="Heading2"/>
      </w:pPr>
      <w:r>
        <w:rPr>
          <w:rFonts w:ascii="Times New Roman" w:cs="Times New Roman" w:eastAsia="Times New Roman" w:hAnsi="Times New Roman"/>
        </w:rPr>
        <w:t xml:space="preserve">B. Eviction Policies Alone</w:t>
      </w:r>
    </w:p>
    <w:p>
      <w:pPr>
        <w:keepNext/>
        <w:spacing w:before="160"/>
        <w:jc w:val="center"/>
      </w:pPr>
      <w:r>
        <w:rPr>
          <w:rFonts w:ascii="Times New Roman" w:cs="Times New Roman" w:eastAsia="Times New Roman" w:hAnsi="Times New Roman"/>
          <w:smallCaps/>
          <w:sz w:val="16"/>
          <w:szCs w:val="16"/>
        </w:rPr>
        <w:t xml:space="preserve">TABLE VII</w:t>
      </w:r>
    </w:p>
    <w:p>
      <w:pPr>
        <w:keepNext/>
        <w:spacing w:after="60"/>
        <w:jc w:val="center"/>
      </w:pPr>
      <w:r>
        <w:rPr>
          <w:rFonts w:ascii="Times New Roman" w:cs="Times New Roman" w:eastAsia="Times New Roman" w:hAnsi="Times New Roman"/>
          <w:smallCaps/>
          <w:sz w:val="16"/>
          <w:szCs w:val="16"/>
        </w:rPr>
        <w:t xml:space="preserve">Page Faults Without Prefetching (RAM = 1% of Working Set)</w:t>
      </w:r>
    </w:p>
    <w:tbl>
      <w:tblPr>
        <w:tblW w:type="dxa" w:w="5021"/>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1"/>
        <w:gridCol w:w="700"/>
        <w:gridCol w:w="800"/>
        <w:gridCol w:w="800"/>
        <w:gridCol w:w="800"/>
        <w:gridCol w:w="800"/>
      </w:tblGrid>
      <w:tr>
        <w:trPr>
          <w:tblHeader/>
        </w:trPr>
        <w:tc>
          <w:tcPr>
            <w:tcW w:type="dxa" w:w="1121"/>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bCs/>
                <w:sz w:val="15"/>
                <w:szCs w:val="15"/>
              </w:rPr>
              <w:t xml:space="preserve">Trace</w:t>
            </w:r>
          </w:p>
        </w:tc>
        <w:tc>
          <w:tcPr>
            <w:tcW w:type="dxa" w:w="70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5"/>
                <w:szCs w:val="15"/>
              </w:rPr>
              <w:t xml:space="preserve">Frames</w:t>
            </w:r>
          </w:p>
        </w:tc>
        <w:tc>
          <w:tcPr>
            <w:tcW w:type="dxa" w:w="80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5"/>
                <w:szCs w:val="15"/>
              </w:rPr>
              <w:t xml:space="preserve">FIFO</w:t>
            </w:r>
          </w:p>
        </w:tc>
        <w:tc>
          <w:tcPr>
            <w:tcW w:type="dxa" w:w="80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5"/>
                <w:szCs w:val="15"/>
              </w:rPr>
              <w:t xml:space="preserve">LRU</w:t>
            </w:r>
          </w:p>
        </w:tc>
        <w:tc>
          <w:tcPr>
            <w:tcW w:type="dxa" w:w="80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5"/>
                <w:szCs w:val="15"/>
              </w:rPr>
              <w:t xml:space="preserve">Clock</w:t>
            </w:r>
          </w:p>
        </w:tc>
        <w:tc>
          <w:tcPr>
            <w:tcW w:type="dxa" w:w="80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5"/>
                <w:szCs w:val="15"/>
              </w:rPr>
              <w:t xml:space="preserve">OPT</w:t>
            </w:r>
          </w:p>
        </w:tc>
      </w:tr>
      <w:tr>
        <w:trPr>
          <w:cantSplit/>
        </w:trPr>
        <w:tc>
          <w:tcPr>
            <w:tcW w:type="dxa" w:w="112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clustered*</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9</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5,729</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5,803</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5,676</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2,637</w:t>
            </w:r>
          </w:p>
        </w:tc>
      </w:tr>
      <w:tr>
        <w:trPr>
          <w:cantSplit/>
        </w:trPr>
        <w:tc>
          <w:tcPr>
            <w:tcW w:type="dxa" w:w="112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bwaves-s0</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30</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3,380</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3,140</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3,214</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3,112</w:t>
            </w:r>
          </w:p>
        </w:tc>
      </w:tr>
      <w:tr>
        <w:trPr>
          <w:cantSplit/>
        </w:trPr>
        <w:tc>
          <w:tcPr>
            <w:tcW w:type="dxa" w:w="112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leslie3d-s0</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21</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15,608</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15,313</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15,126</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5,881</w:t>
            </w:r>
          </w:p>
        </w:tc>
      </w:tr>
      <w:tr>
        <w:trPr>
          <w:cantSplit/>
        </w:trPr>
        <w:tc>
          <w:tcPr>
            <w:tcW w:type="dxa" w:w="112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bfs-3</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58</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6,959</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6,766</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6,802</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6,179</w:t>
            </w:r>
          </w:p>
        </w:tc>
      </w:tr>
      <w:tr>
        <w:trPr>
          <w:cantSplit/>
        </w:trPr>
        <w:tc>
          <w:tcPr>
            <w:tcW w:type="dxa" w:w="1121"/>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pr-3</w:t>
            </w:r>
          </w:p>
        </w:tc>
        <w:tc>
          <w:tcPr>
            <w:tcW w:type="dxa" w:w="70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40</w:t>
            </w:r>
          </w:p>
        </w:tc>
        <w:tc>
          <w:tcPr>
            <w:tcW w:type="dxa" w:w="80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5,867</w:t>
            </w:r>
          </w:p>
        </w:tc>
        <w:tc>
          <w:tcPr>
            <w:tcW w:type="dxa" w:w="80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5,812</w:t>
            </w:r>
          </w:p>
        </w:tc>
        <w:tc>
          <w:tcPr>
            <w:tcW w:type="dxa" w:w="80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5,820</w:t>
            </w:r>
          </w:p>
        </w:tc>
        <w:tc>
          <w:tcPr>
            <w:tcW w:type="dxa" w:w="80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5,346</w:t>
            </w:r>
          </w:p>
        </w:tc>
      </w:tr>
    </w:tbl>
    <w:p>
      <w:pPr>
        <w:spacing w:before="40" w:after="160"/>
      </w:pPr>
      <w:r>
        <w:rPr>
          <w:rFonts w:ascii="Times New Roman" w:cs="Times New Roman" w:eastAsia="Times New Roman" w:hAnsi="Times New Roman"/>
          <w:sz w:val="14"/>
          <w:szCs w:val="14"/>
        </w:rPr>
        <w:t xml:space="preserve">*Synthetic trace.</w:t>
      </w:r>
    </w:p>
    <w:p>
      <w:pPr>
        <w:ind w:firstLine="202"/>
        <w:jc w:val="both"/>
      </w:pPr>
      <w:r>
        <w:rPr>
          <w:rFonts w:ascii="Times New Roman" w:cs="Times New Roman" w:eastAsia="Times New Roman" w:hAnsi="Times New Roman"/>
        </w:rPr>
        <w:t xml:space="preserve">On leslie3d, OPT has 62% fewer faults than LRU, so there is large room for improvement; on bwaves there is almost none. ARC and LRU-2 (Section VI-E) did not close the gap on the real traces.</w:t>
      </w:r>
    </w:p>
    <w:p>
      <w:pPr>
        <w:pStyle w:val="Heading2"/>
      </w:pPr>
      <w:r>
        <w:rPr>
          <w:rFonts w:ascii="Times New Roman" w:cs="Times New Roman" w:eastAsia="Times New Roman" w:hAnsi="Times New Roman"/>
        </w:rPr>
        <w:t xml:space="preserve">C. Decision Engines</w:t>
      </w:r>
    </w:p>
    <w:p>
      <w:pPr>
        <w:keepNext/>
        <w:spacing w:before="160"/>
        <w:jc w:val="center"/>
      </w:pPr>
      <w:r>
        <w:rPr>
          <w:rFonts w:ascii="Times New Roman" w:cs="Times New Roman" w:eastAsia="Times New Roman" w:hAnsi="Times New Roman"/>
          <w:smallCaps/>
          <w:sz w:val="16"/>
          <w:szCs w:val="16"/>
        </w:rPr>
        <w:t xml:space="preserve">TABLE VIII</w:t>
      </w:r>
    </w:p>
    <w:p>
      <w:pPr>
        <w:keepNext/>
        <w:spacing w:after="60"/>
        <w:jc w:val="center"/>
      </w:pPr>
      <w:r>
        <w:rPr>
          <w:rFonts w:ascii="Times New Roman" w:cs="Times New Roman" w:eastAsia="Times New Roman" w:hAnsi="Times New Roman"/>
          <w:smallCaps/>
          <w:sz w:val="16"/>
          <w:szCs w:val="16"/>
        </w:rPr>
        <w:t xml:space="preserve">Fault Reduction vs. LRU by Decision Engine (Original Markov Predictor)</w:t>
      </w:r>
    </w:p>
    <w:tbl>
      <w:tblPr>
        <w:tblW w:type="dxa" w:w="5021"/>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71"/>
        <w:gridCol w:w="770"/>
        <w:gridCol w:w="770"/>
        <w:gridCol w:w="770"/>
        <w:gridCol w:w="770"/>
        <w:gridCol w:w="770"/>
      </w:tblGrid>
      <w:tr>
        <w:trPr>
          <w:tblHeader/>
        </w:trPr>
        <w:tc>
          <w:tcPr>
            <w:tcW w:type="dxa" w:w="1171"/>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bCs/>
                <w:sz w:val="14"/>
                <w:szCs w:val="14"/>
              </w:rPr>
              <w:t xml:space="preserve">Config. (frames)</w:t>
            </w:r>
          </w:p>
        </w:tc>
        <w:tc>
          <w:tcPr>
            <w:tcW w:type="dxa" w:w="77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4"/>
                <w:szCs w:val="14"/>
              </w:rPr>
              <w:t xml:space="preserve">Always</w:t>
            </w:r>
          </w:p>
        </w:tc>
        <w:tc>
          <w:tcPr>
            <w:tcW w:type="dxa" w:w="77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4"/>
                <w:szCs w:val="14"/>
              </w:rPr>
              <w:t xml:space="preserve">Fixed 0.6</w:t>
            </w:r>
          </w:p>
        </w:tc>
        <w:tc>
          <w:tcPr>
            <w:tcW w:type="dxa" w:w="77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4"/>
                <w:szCs w:val="14"/>
              </w:rPr>
              <w:t xml:space="preserve">Fixed 0.85</w:t>
            </w:r>
          </w:p>
        </w:tc>
        <w:tc>
          <w:tcPr>
            <w:tcW w:type="dxa" w:w="77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4"/>
                <w:szCs w:val="14"/>
              </w:rPr>
              <w:t xml:space="preserve">Precision</w:t>
            </w:r>
          </w:p>
        </w:tc>
        <w:tc>
          <w:tcPr>
            <w:tcW w:type="dxa" w:w="77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4"/>
                <w:szCs w:val="14"/>
              </w:rPr>
              <w:t xml:space="preserve">Fault delta</w:t>
            </w:r>
          </w:p>
        </w:tc>
      </w:tr>
      <w:tr>
        <w:trPr>
          <w:cantSplit/>
        </w:trPr>
        <w:tc>
          <w:tcPr>
            <w:tcW w:type="dxa" w:w="117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4"/>
                <w:szCs w:val="14"/>
              </w:rPr>
              <w:t xml:space="preserve">leslie3d-s0 (21)</w:t>
            </w:r>
          </w:p>
        </w:tc>
        <w:tc>
          <w:tcPr>
            <w:tcW w:type="dxa" w:w="77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+35.00%</w:t>
            </w:r>
          </w:p>
        </w:tc>
        <w:tc>
          <w:tcPr>
            <w:tcW w:type="dxa" w:w="77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+33.59%</w:t>
            </w:r>
          </w:p>
        </w:tc>
        <w:tc>
          <w:tcPr>
            <w:tcW w:type="dxa" w:w="77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+28.90%</w:t>
            </w:r>
          </w:p>
        </w:tc>
        <w:tc>
          <w:tcPr>
            <w:tcW w:type="dxa" w:w="77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+34.13%</w:t>
            </w:r>
          </w:p>
        </w:tc>
        <w:tc>
          <w:tcPr>
            <w:tcW w:type="dxa" w:w="77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+34.98%</w:t>
            </w:r>
          </w:p>
        </w:tc>
      </w:tr>
      <w:tr>
        <w:trPr>
          <w:cantSplit/>
        </w:trPr>
        <w:tc>
          <w:tcPr>
            <w:tcW w:type="dxa" w:w="117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4"/>
                <w:szCs w:val="14"/>
              </w:rPr>
              <w:t xml:space="preserve">bwaves-s0 (30)</w:t>
            </w:r>
          </w:p>
        </w:tc>
        <w:tc>
          <w:tcPr>
            <w:tcW w:type="dxa" w:w="77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+37.29%</w:t>
            </w:r>
          </w:p>
        </w:tc>
        <w:tc>
          <w:tcPr>
            <w:tcW w:type="dxa" w:w="77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+37.29%</w:t>
            </w:r>
          </w:p>
        </w:tc>
        <w:tc>
          <w:tcPr>
            <w:tcW w:type="dxa" w:w="77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+37.29%</w:t>
            </w:r>
          </w:p>
        </w:tc>
        <w:tc>
          <w:tcPr>
            <w:tcW w:type="dxa" w:w="77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+37.29%</w:t>
            </w:r>
          </w:p>
        </w:tc>
        <w:tc>
          <w:tcPr>
            <w:tcW w:type="dxa" w:w="77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+37.29%</w:t>
            </w:r>
          </w:p>
        </w:tc>
      </w:tr>
      <w:tr>
        <w:trPr>
          <w:cantSplit/>
        </w:trPr>
        <w:tc>
          <w:tcPr>
            <w:tcW w:type="dxa" w:w="117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4"/>
                <w:szCs w:val="14"/>
              </w:rPr>
              <w:t xml:space="preserve">clustered* (6)</w:t>
            </w:r>
          </w:p>
        </w:tc>
        <w:tc>
          <w:tcPr>
            <w:tcW w:type="dxa" w:w="77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−0.87%</w:t>
            </w:r>
          </w:p>
        </w:tc>
        <w:tc>
          <w:tcPr>
            <w:tcW w:type="dxa" w:w="77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−0.98%</w:t>
            </w:r>
          </w:p>
        </w:tc>
        <w:tc>
          <w:tcPr>
            <w:tcW w:type="dxa" w:w="77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−0.81%</w:t>
            </w:r>
          </w:p>
        </w:tc>
        <w:tc>
          <w:tcPr>
            <w:tcW w:type="dxa" w:w="77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−0.96%</w:t>
            </w:r>
          </w:p>
        </w:tc>
        <w:tc>
          <w:tcPr>
            <w:tcW w:type="dxa" w:w="77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−0.72%</w:t>
            </w:r>
          </w:p>
        </w:tc>
      </w:tr>
      <w:tr>
        <w:trPr>
          <w:cantSplit/>
        </w:trPr>
        <w:tc>
          <w:tcPr>
            <w:tcW w:type="dxa" w:w="117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4"/>
                <w:szCs w:val="14"/>
              </w:rPr>
              <w:t xml:space="preserve">clustered* (9)</w:t>
            </w:r>
          </w:p>
        </w:tc>
        <w:tc>
          <w:tcPr>
            <w:tcW w:type="dxa" w:w="77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+0.09%</w:t>
            </w:r>
          </w:p>
        </w:tc>
        <w:tc>
          <w:tcPr>
            <w:tcW w:type="dxa" w:w="77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−0.93%</w:t>
            </w:r>
          </w:p>
        </w:tc>
        <w:tc>
          <w:tcPr>
            <w:tcW w:type="dxa" w:w="77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−0.19%</w:t>
            </w:r>
          </w:p>
        </w:tc>
        <w:tc>
          <w:tcPr>
            <w:tcW w:type="dxa" w:w="77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−1.22%</w:t>
            </w:r>
          </w:p>
        </w:tc>
        <w:tc>
          <w:tcPr>
            <w:tcW w:type="dxa" w:w="77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−0.48%</w:t>
            </w:r>
          </w:p>
        </w:tc>
      </w:tr>
      <w:tr>
        <w:trPr>
          <w:cantSplit/>
        </w:trPr>
        <w:tc>
          <w:tcPr>
            <w:tcW w:type="dxa" w:w="117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4"/>
                <w:szCs w:val="14"/>
              </w:rPr>
              <w:t xml:space="preserve">bfs-3 (20)</w:t>
            </w:r>
          </w:p>
        </w:tc>
        <w:tc>
          <w:tcPr>
            <w:tcW w:type="dxa" w:w="77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−1.50%</w:t>
            </w:r>
          </w:p>
        </w:tc>
        <w:tc>
          <w:tcPr>
            <w:tcW w:type="dxa" w:w="77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−0.41%</w:t>
            </w:r>
          </w:p>
        </w:tc>
        <w:tc>
          <w:tcPr>
            <w:tcW w:type="dxa" w:w="77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−0.05%</w:t>
            </w:r>
          </w:p>
        </w:tc>
        <w:tc>
          <w:tcPr>
            <w:tcW w:type="dxa" w:w="77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−0.45%</w:t>
            </w:r>
          </w:p>
        </w:tc>
        <w:tc>
          <w:tcPr>
            <w:tcW w:type="dxa" w:w="77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−0.28%</w:t>
            </w:r>
          </w:p>
        </w:tc>
      </w:tr>
      <w:tr>
        <w:trPr>
          <w:cantSplit/>
        </w:trPr>
        <w:tc>
          <w:tcPr>
            <w:tcW w:type="dxa" w:w="117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4"/>
                <w:szCs w:val="14"/>
              </w:rPr>
              <w:t xml:space="preserve">bfs-3 (58)</w:t>
            </w:r>
          </w:p>
        </w:tc>
        <w:tc>
          <w:tcPr>
            <w:tcW w:type="dxa" w:w="77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−0.27%</w:t>
            </w:r>
          </w:p>
        </w:tc>
        <w:tc>
          <w:tcPr>
            <w:tcW w:type="dxa" w:w="77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−0.06%</w:t>
            </w:r>
          </w:p>
        </w:tc>
        <w:tc>
          <w:tcPr>
            <w:tcW w:type="dxa" w:w="77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+0.01%</w:t>
            </w:r>
          </w:p>
        </w:tc>
        <w:tc>
          <w:tcPr>
            <w:tcW w:type="dxa" w:w="77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−0.06%</w:t>
            </w:r>
          </w:p>
        </w:tc>
        <w:tc>
          <w:tcPr>
            <w:tcW w:type="dxa" w:w="77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−0.19%</w:t>
            </w:r>
          </w:p>
        </w:tc>
      </w:tr>
      <w:tr>
        <w:trPr>
          <w:cantSplit/>
        </w:trPr>
        <w:tc>
          <w:tcPr>
            <w:tcW w:type="dxa" w:w="117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4"/>
                <w:szCs w:val="14"/>
              </w:rPr>
              <w:t xml:space="preserve">pr-3 (15)</w:t>
            </w:r>
          </w:p>
        </w:tc>
        <w:tc>
          <w:tcPr>
            <w:tcW w:type="dxa" w:w="77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+0.51%</w:t>
            </w:r>
          </w:p>
        </w:tc>
        <w:tc>
          <w:tcPr>
            <w:tcW w:type="dxa" w:w="77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+0.63%</w:t>
            </w:r>
          </w:p>
        </w:tc>
        <w:tc>
          <w:tcPr>
            <w:tcW w:type="dxa" w:w="77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+0.59%</w:t>
            </w:r>
          </w:p>
        </w:tc>
        <w:tc>
          <w:tcPr>
            <w:tcW w:type="dxa" w:w="77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+0.63%</w:t>
            </w:r>
          </w:p>
        </w:tc>
        <w:tc>
          <w:tcPr>
            <w:tcW w:type="dxa" w:w="77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+0.51%</w:t>
            </w:r>
          </w:p>
        </w:tc>
      </w:tr>
      <w:tr>
        <w:trPr>
          <w:cantSplit/>
        </w:trPr>
        <w:tc>
          <w:tcPr>
            <w:tcW w:type="dxa" w:w="1171"/>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4"/>
                <w:szCs w:val="14"/>
              </w:rPr>
              <w:t xml:space="preserve">pr-3 (40)</w:t>
            </w:r>
          </w:p>
        </w:tc>
        <w:tc>
          <w:tcPr>
            <w:tcW w:type="dxa" w:w="77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+0.74%</w:t>
            </w:r>
          </w:p>
        </w:tc>
        <w:tc>
          <w:tcPr>
            <w:tcW w:type="dxa" w:w="77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+0.69%</w:t>
            </w:r>
          </w:p>
        </w:tc>
        <w:tc>
          <w:tcPr>
            <w:tcW w:type="dxa" w:w="77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+0.67%</w:t>
            </w:r>
          </w:p>
        </w:tc>
        <w:tc>
          <w:tcPr>
            <w:tcW w:type="dxa" w:w="77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+0.69%</w:t>
            </w:r>
          </w:p>
        </w:tc>
        <w:tc>
          <w:tcPr>
            <w:tcW w:type="dxa" w:w="77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+0.74%</w:t>
            </w:r>
          </w:p>
        </w:tc>
      </w:tr>
    </w:tbl>
    <w:p>
      <w:pPr>
        <w:spacing w:before="40" w:after="160"/>
      </w:pPr>
      <w:r>
        <w:rPr>
          <w:rFonts w:ascii="Times New Roman" w:cs="Times New Roman" w:eastAsia="Times New Roman" w:hAnsi="Times New Roman"/>
          <w:sz w:val="14"/>
          <w:szCs w:val="14"/>
        </w:rPr>
        <w:t xml:space="preserve">*Synthetic trace.</w:t>
      </w:r>
    </w:p>
    <w:p>
      <w:pPr>
        <w:keepNext/>
        <w:spacing w:before="160"/>
        <w:jc w:val="center"/>
      </w:pPr>
      <w:r>
        <w:rPr>
          <w:rFonts w:ascii="Times New Roman" w:cs="Times New Roman" w:eastAsia="Times New Roman" w:hAnsi="Times New Roman"/>
          <w:smallCaps/>
          <w:sz w:val="16"/>
          <w:szCs w:val="16"/>
        </w:rPr>
        <w:t xml:space="preserve">TABLE IX</w:t>
      </w:r>
    </w:p>
    <w:p>
      <w:pPr>
        <w:keepNext/>
        <w:spacing w:after="60"/>
        <w:jc w:val="center"/>
      </w:pPr>
      <w:r>
        <w:rPr>
          <w:rFonts w:ascii="Times New Roman" w:cs="Times New Roman" w:eastAsia="Times New Roman" w:hAnsi="Times New Roman"/>
          <w:smallCaps/>
          <w:sz w:val="16"/>
          <w:szCs w:val="16"/>
        </w:rPr>
        <w:t xml:space="preserve">Summary Over the Eight Configurations</w:t>
      </w:r>
    </w:p>
    <w:tbl>
      <w:tblPr>
        <w:tblW w:type="dxa" w:w="5021"/>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21"/>
        <w:gridCol w:w="1100"/>
        <w:gridCol w:w="1100"/>
        <w:gridCol w:w="1100"/>
      </w:tblGrid>
      <w:tr>
        <w:trPr>
          <w:tblHeader/>
        </w:trPr>
        <w:tc>
          <w:tcPr>
            <w:tcW w:type="dxa" w:w="1721"/>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bCs/>
                <w:sz w:val="15"/>
                <w:szCs w:val="15"/>
              </w:rPr>
              <w:t xml:space="preserve">Decision engine</w:t>
            </w:r>
          </w:p>
        </w:tc>
        <w:tc>
          <w:tcPr>
            <w:tcW w:type="dxa" w:w="110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5"/>
                <w:szCs w:val="15"/>
              </w:rPr>
              <w:t xml:space="preserve">Mean gain</w:t>
            </w:r>
          </w:p>
        </w:tc>
        <w:tc>
          <w:tcPr>
            <w:tcW w:type="dxa" w:w="110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5"/>
                <w:szCs w:val="15"/>
              </w:rPr>
              <w:t xml:space="preserve">Worst case</w:t>
            </w:r>
          </w:p>
        </w:tc>
        <w:tc>
          <w:tcPr>
            <w:tcW w:type="dxa" w:w="110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5"/>
                <w:szCs w:val="15"/>
              </w:rPr>
              <w:t xml:space="preserve">Total harm</w:t>
            </w:r>
          </w:p>
        </w:tc>
      </w:tr>
      <w:tr>
        <w:trPr>
          <w:cantSplit/>
        </w:trPr>
        <w:tc>
          <w:tcPr>
            <w:tcW w:type="dxa" w:w="1721"/>
            <w:tcBorders>
              <w:top w:val="none" w:color="FFFFFF" w:sz="0"/>
              <w:left w:val="none" w:color="FFFFFF" w:sz="0"/>
              <w:bottom w:val="none" w:color="FFFFFF" w:sz="0"/>
              <w:right w:val="none" w:color="FFFFFF" w:sz="0"/>
            </w:tcBorders>
            <w:shd w:fill="F6E7D2" w:color="auto" w:val="clear"/>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fault delta</w:t>
            </w:r>
          </w:p>
        </w:tc>
        <w:tc>
          <w:tcPr>
            <w:tcW w:type="dxa" w:w="1100"/>
            <w:tcBorders>
              <w:top w:val="none" w:color="FFFFFF" w:sz="0"/>
              <w:left w:val="none" w:color="FFFFFF" w:sz="0"/>
              <w:bottom w:val="none" w:color="FFFFFF" w:sz="0"/>
              <w:right w:val="none" w:color="FFFFFF" w:sz="0"/>
            </w:tcBorders>
            <w:shd w:fill="F6E7D2" w:color="auto" w:val="clear"/>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+8.98%</w:t>
            </w:r>
          </w:p>
        </w:tc>
        <w:tc>
          <w:tcPr>
            <w:tcW w:type="dxa" w:w="1100"/>
            <w:tcBorders>
              <w:top w:val="none" w:color="FFFFFF" w:sz="0"/>
              <w:left w:val="none" w:color="FFFFFF" w:sz="0"/>
              <w:bottom w:val="none" w:color="FFFFFF" w:sz="0"/>
              <w:right w:val="none" w:color="FFFFFF" w:sz="0"/>
            </w:tcBorders>
            <w:shd w:fill="F6E7D2" w:color="auto" w:val="clear"/>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−0.72%</w:t>
            </w:r>
          </w:p>
        </w:tc>
        <w:tc>
          <w:tcPr>
            <w:tcW w:type="dxa" w:w="1100"/>
            <w:tcBorders>
              <w:top w:val="none" w:color="FFFFFF" w:sz="0"/>
              <w:left w:val="none" w:color="FFFFFF" w:sz="0"/>
              <w:bottom w:val="none" w:color="FFFFFF" w:sz="0"/>
              <w:right w:val="none" w:color="FFFFFF" w:sz="0"/>
            </w:tcBorders>
            <w:shd w:fill="F6E7D2" w:color="auto" w:val="clear"/>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−1.67%</w:t>
            </w:r>
          </w:p>
        </w:tc>
      </w:tr>
      <w:tr>
        <w:trPr>
          <w:cantSplit/>
        </w:trPr>
        <w:tc>
          <w:tcPr>
            <w:tcW w:type="dxa" w:w="172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fixed 0.85</w:t>
            </w:r>
          </w:p>
        </w:tc>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+8.30%</w:t>
            </w:r>
          </w:p>
        </w:tc>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−0.81%</w:t>
            </w:r>
          </w:p>
        </w:tc>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−1.05%</w:t>
            </w:r>
          </w:p>
        </w:tc>
      </w:tr>
      <w:tr>
        <w:trPr>
          <w:cantSplit/>
        </w:trPr>
        <w:tc>
          <w:tcPr>
            <w:tcW w:type="dxa" w:w="172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fixed 0.6</w:t>
            </w:r>
          </w:p>
        </w:tc>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+8.73%</w:t>
            </w:r>
          </w:p>
        </w:tc>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−0.98%</w:t>
            </w:r>
          </w:p>
        </w:tc>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−2.38%</w:t>
            </w:r>
          </w:p>
        </w:tc>
      </w:tr>
      <w:tr>
        <w:trPr>
          <w:cantSplit/>
        </w:trPr>
        <w:tc>
          <w:tcPr>
            <w:tcW w:type="dxa" w:w="172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precision</w:t>
            </w:r>
          </w:p>
        </w:tc>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+8.76%</w:t>
            </w:r>
          </w:p>
        </w:tc>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−1.22%</w:t>
            </w:r>
          </w:p>
        </w:tc>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−2.69%</w:t>
            </w:r>
          </w:p>
        </w:tc>
      </w:tr>
      <w:tr>
        <w:trPr>
          <w:cantSplit/>
        </w:trPr>
        <w:tc>
          <w:tcPr>
            <w:tcW w:type="dxa" w:w="172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always</w:t>
            </w:r>
          </w:p>
        </w:tc>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+8.87%</w:t>
            </w:r>
          </w:p>
        </w:tc>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−1.50%</w:t>
            </w:r>
          </w:p>
        </w:tc>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−2.64%</w:t>
            </w:r>
          </w:p>
        </w:tc>
      </w:tr>
      <w:tr>
        <w:trPr>
          <w:cantSplit/>
        </w:trPr>
        <w:tc>
          <w:tcPr>
            <w:tcW w:type="dxa" w:w="1721"/>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fixed 0.3</w:t>
            </w:r>
          </w:p>
        </w:tc>
        <w:tc>
          <w:tcPr>
            <w:tcW w:type="dxa" w:w="110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+8.87%</w:t>
            </w:r>
          </w:p>
        </w:tc>
        <w:tc>
          <w:tcPr>
            <w:tcW w:type="dxa" w:w="110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−1.50%</w:t>
            </w:r>
          </w:p>
        </w:tc>
        <w:tc>
          <w:tcPr>
            <w:tcW w:type="dxa" w:w="110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−2.64%</w:t>
            </w:r>
          </w:p>
        </w:tc>
      </w:tr>
    </w:tbl>
    <w:p>
      <w:pPr>
        <w:spacing w:after="100"/>
      </w:pPr>
    </w:p>
    <w:p>
      <w:pPr>
        <w:ind w:firstLine="202"/>
        <w:jc w:val="both"/>
      </w:pPr>
      <w:r>
        <w:rPr>
          <w:rFonts w:ascii="Times New Roman" w:cs="Times New Roman" w:eastAsia="Times New Roman" w:hAnsi="Times New Roman"/>
        </w:rPr>
        <w:t xml:space="preserve">Confidence could not separate good from bad predictions: no prediction had confidence below 0.5, so a 0.3 threshold equals always prefetching. Precision misled: on the clustered trace four engines had precision of 81–86% while faults increased, because a used prefetch can still evict a page needed sooner. The fault-delta engine halved the worst case (−0.72% against −1.50% for always prefetching) while keeping almost all of the benefit.</w:t>
      </w:r>
    </w:p>
    <w:p>
      <w:pPr>
        <w:pStyle w:val="Heading2"/>
      </w:pPr>
      <w:r>
        <w:rPr>
          <w:rFonts w:ascii="Times New Roman" w:cs="Times New Roman" w:eastAsia="Times New Roman" w:hAnsi="Times New Roman"/>
        </w:rPr>
        <w:t xml:space="preserve">D. Head-to-Head With Classical Policies</w:t>
      </w:r>
    </w:p>
    <w:p>
      <w:pPr>
        <w:keepNext/>
        <w:spacing w:before="160"/>
        <w:jc w:val="center"/>
      </w:pPr>
      <w:r>
        <w:rPr>
          <w:rFonts w:ascii="Times New Roman" w:cs="Times New Roman" w:eastAsia="Times New Roman" w:hAnsi="Times New Roman"/>
          <w:smallCaps/>
          <w:sz w:val="16"/>
          <w:szCs w:val="16"/>
        </w:rPr>
        <w:t xml:space="preserve">TABLE X</w:t>
      </w:r>
    </w:p>
    <w:p>
      <w:pPr>
        <w:keepNext/>
        <w:spacing w:after="60"/>
        <w:jc w:val="center"/>
      </w:pPr>
      <w:r>
        <w:rPr>
          <w:rFonts w:ascii="Times New Roman" w:cs="Times New Roman" w:eastAsia="Times New Roman" w:hAnsi="Times New Roman"/>
          <w:smallCaps/>
          <w:sz w:val="16"/>
          <w:szCs w:val="16"/>
        </w:rPr>
        <w:t xml:space="preserve">Page Faults With Markov Prediction Added to LRU</w:t>
      </w:r>
    </w:p>
    <w:tbl>
      <w:tblPr>
        <w:tblW w:type="dxa" w:w="5021"/>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1"/>
        <w:gridCol w:w="560"/>
        <w:gridCol w:w="690"/>
        <w:gridCol w:w="690"/>
        <w:gridCol w:w="690"/>
        <w:gridCol w:w="690"/>
        <w:gridCol w:w="680"/>
      </w:tblGrid>
      <w:tr>
        <w:trPr>
          <w:tblHeader/>
        </w:trPr>
        <w:tc>
          <w:tcPr>
            <w:tcW w:type="dxa" w:w="1021"/>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bCs/>
                <w:sz w:val="14"/>
                <w:szCs w:val="14"/>
              </w:rPr>
              <w:t xml:space="preserve">Trace</w:t>
            </w:r>
          </w:p>
        </w:tc>
        <w:tc>
          <w:tcPr>
            <w:tcW w:type="dxa" w:w="56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4"/>
                <w:szCs w:val="14"/>
              </w:rPr>
              <w:t xml:space="preserve">Frames</w:t>
            </w:r>
          </w:p>
        </w:tc>
        <w:tc>
          <w:tcPr>
            <w:tcW w:type="dxa" w:w="69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4"/>
                <w:szCs w:val="14"/>
              </w:rPr>
              <w:t xml:space="preserve">FIFO</w:t>
            </w:r>
          </w:p>
        </w:tc>
        <w:tc>
          <w:tcPr>
            <w:tcW w:type="dxa" w:w="69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4"/>
                <w:szCs w:val="14"/>
              </w:rPr>
              <w:t xml:space="preserve">LRU</w:t>
            </w:r>
          </w:p>
        </w:tc>
        <w:tc>
          <w:tcPr>
            <w:tcW w:type="dxa" w:w="69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4"/>
                <w:szCs w:val="14"/>
              </w:rPr>
              <w:t xml:space="preserve">Clock</w:t>
            </w:r>
          </w:p>
        </w:tc>
        <w:tc>
          <w:tcPr>
            <w:tcW w:type="dxa" w:w="69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4"/>
                <w:szCs w:val="14"/>
              </w:rPr>
              <w:t xml:space="preserve">LRU + pred.</w:t>
            </w:r>
          </w:p>
        </w:tc>
        <w:tc>
          <w:tcPr>
            <w:tcW w:type="dxa" w:w="68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4"/>
                <w:szCs w:val="14"/>
              </w:rPr>
              <w:t xml:space="preserve">OPT</w:t>
            </w:r>
          </w:p>
        </w:tc>
      </w:tr>
      <w:tr>
        <w:trPr>
          <w:cantSplit/>
        </w:trPr>
        <w:tc>
          <w:tcPr>
            <w:tcW w:type="dxa" w:w="102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4"/>
                <w:szCs w:val="14"/>
              </w:rPr>
              <w:t xml:space="preserve">leslie3d-s0</w:t>
            </w:r>
          </w:p>
        </w:tc>
        <w:tc>
          <w:tcPr>
            <w:tcW w:type="dxa" w:w="5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21</w:t>
            </w:r>
          </w:p>
        </w:tc>
        <w:tc>
          <w:tcPr>
            <w:tcW w:type="dxa" w:w="6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15,608</w:t>
            </w:r>
          </w:p>
        </w:tc>
        <w:tc>
          <w:tcPr>
            <w:tcW w:type="dxa" w:w="6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15,313</w:t>
            </w:r>
          </w:p>
        </w:tc>
        <w:tc>
          <w:tcPr>
            <w:tcW w:type="dxa" w:w="6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15,126</w:t>
            </w:r>
          </w:p>
        </w:tc>
        <w:tc>
          <w:tcPr>
            <w:tcW w:type="dxa" w:w="6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4"/>
                <w:szCs w:val="14"/>
              </w:rPr>
              <w:t xml:space="preserve">9,956</w:t>
            </w:r>
          </w:p>
        </w:tc>
        <w:tc>
          <w:tcPr>
            <w:tcW w:type="dxa" w:w="68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5,881</w:t>
            </w:r>
          </w:p>
        </w:tc>
      </w:tr>
      <w:tr>
        <w:trPr>
          <w:cantSplit/>
        </w:trPr>
        <w:tc>
          <w:tcPr>
            <w:tcW w:type="dxa" w:w="102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4"/>
                <w:szCs w:val="14"/>
              </w:rPr>
              <w:t xml:space="preserve">bwaves-s0</w:t>
            </w:r>
          </w:p>
        </w:tc>
        <w:tc>
          <w:tcPr>
            <w:tcW w:type="dxa" w:w="5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30</w:t>
            </w:r>
          </w:p>
        </w:tc>
        <w:tc>
          <w:tcPr>
            <w:tcW w:type="dxa" w:w="6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3,380</w:t>
            </w:r>
          </w:p>
        </w:tc>
        <w:tc>
          <w:tcPr>
            <w:tcW w:type="dxa" w:w="6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3,140</w:t>
            </w:r>
          </w:p>
        </w:tc>
        <w:tc>
          <w:tcPr>
            <w:tcW w:type="dxa" w:w="6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3,214</w:t>
            </w:r>
          </w:p>
        </w:tc>
        <w:tc>
          <w:tcPr>
            <w:tcW w:type="dxa" w:w="6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4"/>
                <w:szCs w:val="14"/>
              </w:rPr>
              <w:t xml:space="preserve">1,969</w:t>
            </w:r>
          </w:p>
        </w:tc>
        <w:tc>
          <w:tcPr>
            <w:tcW w:type="dxa" w:w="68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3,112</w:t>
            </w:r>
          </w:p>
        </w:tc>
      </w:tr>
      <w:tr>
        <w:trPr>
          <w:cantSplit/>
        </w:trPr>
        <w:tc>
          <w:tcPr>
            <w:tcW w:type="dxa" w:w="102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4"/>
                <w:szCs w:val="14"/>
              </w:rPr>
              <w:t xml:space="preserve">clustered*</w:t>
            </w:r>
          </w:p>
        </w:tc>
        <w:tc>
          <w:tcPr>
            <w:tcW w:type="dxa" w:w="5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9</w:t>
            </w:r>
          </w:p>
        </w:tc>
        <w:tc>
          <w:tcPr>
            <w:tcW w:type="dxa" w:w="6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5,729</w:t>
            </w:r>
          </w:p>
        </w:tc>
        <w:tc>
          <w:tcPr>
            <w:tcW w:type="dxa" w:w="6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5,803</w:t>
            </w:r>
          </w:p>
        </w:tc>
        <w:tc>
          <w:tcPr>
            <w:tcW w:type="dxa" w:w="6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5,676</w:t>
            </w:r>
          </w:p>
        </w:tc>
        <w:tc>
          <w:tcPr>
            <w:tcW w:type="dxa" w:w="6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5,831</w:t>
            </w:r>
          </w:p>
        </w:tc>
        <w:tc>
          <w:tcPr>
            <w:tcW w:type="dxa" w:w="68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2,637</w:t>
            </w:r>
          </w:p>
        </w:tc>
      </w:tr>
      <w:tr>
        <w:trPr>
          <w:cantSplit/>
        </w:trPr>
        <w:tc>
          <w:tcPr>
            <w:tcW w:type="dxa" w:w="102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4"/>
                <w:szCs w:val="14"/>
              </w:rPr>
              <w:t xml:space="preserve">bfs-3</w:t>
            </w:r>
          </w:p>
        </w:tc>
        <w:tc>
          <w:tcPr>
            <w:tcW w:type="dxa" w:w="5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20</w:t>
            </w:r>
          </w:p>
        </w:tc>
        <w:tc>
          <w:tcPr>
            <w:tcW w:type="dxa" w:w="6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7,614</w:t>
            </w:r>
          </w:p>
        </w:tc>
        <w:tc>
          <w:tcPr>
            <w:tcW w:type="dxa" w:w="6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7,394</w:t>
            </w:r>
          </w:p>
        </w:tc>
        <w:tc>
          <w:tcPr>
            <w:tcW w:type="dxa" w:w="6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7,390</w:t>
            </w:r>
          </w:p>
        </w:tc>
        <w:tc>
          <w:tcPr>
            <w:tcW w:type="dxa" w:w="6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7,415</w:t>
            </w:r>
          </w:p>
        </w:tc>
        <w:tc>
          <w:tcPr>
            <w:tcW w:type="dxa" w:w="68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6,349</w:t>
            </w:r>
          </w:p>
        </w:tc>
      </w:tr>
      <w:tr>
        <w:trPr>
          <w:cantSplit/>
        </w:trPr>
        <w:tc>
          <w:tcPr>
            <w:tcW w:type="dxa" w:w="1021"/>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4"/>
                <w:szCs w:val="14"/>
              </w:rPr>
              <w:t xml:space="preserve">pr-3</w:t>
            </w:r>
          </w:p>
        </w:tc>
        <w:tc>
          <w:tcPr>
            <w:tcW w:type="dxa" w:w="56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15</w:t>
            </w:r>
          </w:p>
        </w:tc>
        <w:tc>
          <w:tcPr>
            <w:tcW w:type="dxa" w:w="69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5,945</w:t>
            </w:r>
          </w:p>
        </w:tc>
        <w:tc>
          <w:tcPr>
            <w:tcW w:type="dxa" w:w="69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5,905</w:t>
            </w:r>
          </w:p>
        </w:tc>
        <w:tc>
          <w:tcPr>
            <w:tcW w:type="dxa" w:w="69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5,933</w:t>
            </w:r>
          </w:p>
        </w:tc>
        <w:tc>
          <w:tcPr>
            <w:tcW w:type="dxa" w:w="69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5,875</w:t>
            </w:r>
          </w:p>
        </w:tc>
        <w:tc>
          <w:tcPr>
            <w:tcW w:type="dxa" w:w="68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5,591</w:t>
            </w:r>
          </w:p>
        </w:tc>
      </w:tr>
    </w:tbl>
    <w:p>
      <w:pPr>
        <w:spacing w:before="40" w:after="160"/>
      </w:pPr>
      <w:r>
        <w:rPr>
          <w:rFonts w:ascii="Times New Roman" w:cs="Times New Roman" w:eastAsia="Times New Roman" w:hAnsi="Times New Roman"/>
          <w:sz w:val="14"/>
          <w:szCs w:val="14"/>
        </w:rPr>
        <w:t xml:space="preserve">*Synthetic trace. Memory sizes as in the original head-to-head runs.</w:t>
      </w:r>
    </w:p>
    <w:p>
      <w:pPr>
        <w:ind w:firstLine="202"/>
        <w:jc w:val="both"/>
      </w:pPr>
      <w:r>
        <w:rPr>
          <w:rFonts w:ascii="Times New Roman" w:cs="Times New Roman" w:eastAsia="Times New Roman" w:hAnsi="Times New Roman"/>
        </w:rPr>
        <w:t xml:space="preserve">Prediction removed 35% of LRU’s faults on leslie3d and 37% on bwaves; on bwaves it even beats OPT, because prefetching avoids compulsory faults that OPT must pay. The ghost-list estimate matched the oracle (mean gain +9.03% against +8.98%).</w:t>
      </w:r>
    </w:p>
    <w:p>
      <w:pPr>
        <w:pStyle w:val="Heading2"/>
      </w:pPr>
      <w:r>
        <w:rPr>
          <w:rFonts w:ascii="Times New Roman" w:cs="Times New Roman" w:eastAsia="Times New Roman" w:hAnsi="Times New Roman"/>
        </w:rPr>
        <w:t xml:space="preserve">E. Stronger Baselines</w:t>
      </w:r>
    </w:p>
    <w:p>
      <w:pPr>
        <w:keepNext/>
        <w:spacing w:before="160"/>
        <w:jc w:val="center"/>
      </w:pPr>
      <w:r>
        <w:rPr>
          <w:rFonts w:ascii="Times New Roman" w:cs="Times New Roman" w:eastAsia="Times New Roman" w:hAnsi="Times New Roman"/>
          <w:smallCaps/>
          <w:sz w:val="16"/>
          <w:szCs w:val="16"/>
        </w:rPr>
        <w:t xml:space="preserve">TABLE XI</w:t>
      </w:r>
    </w:p>
    <w:p>
      <w:pPr>
        <w:keepNext/>
        <w:spacing w:after="60"/>
        <w:jc w:val="center"/>
      </w:pPr>
      <w:r>
        <w:rPr>
          <w:rFonts w:ascii="Times New Roman" w:cs="Times New Roman" w:eastAsia="Times New Roman" w:hAnsi="Times New Roman"/>
          <w:smallCaps/>
          <w:sz w:val="16"/>
          <w:szCs w:val="16"/>
        </w:rPr>
        <w:t xml:space="preserve">Page Faults With ARC, LRU-2 and Linux-Style Readahead</w:t>
      </w:r>
    </w:p>
    <w:tbl>
      <w:tblPr>
        <w:tblW w:type="dxa" w:w="5021"/>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71"/>
        <w:gridCol w:w="640"/>
        <w:gridCol w:w="640"/>
        <w:gridCol w:w="640"/>
        <w:gridCol w:w="670"/>
        <w:gridCol w:w="630"/>
        <w:gridCol w:w="630"/>
      </w:tblGrid>
      <w:tr>
        <w:trPr>
          <w:tblHeader/>
        </w:trPr>
        <w:tc>
          <w:tcPr>
            <w:tcW w:type="dxa" w:w="1171"/>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bCs/>
                <w:sz w:val="14"/>
                <w:szCs w:val="14"/>
              </w:rPr>
              <w:t xml:space="preserve">Trace</w:t>
            </w:r>
          </w:p>
        </w:tc>
        <w:tc>
          <w:tcPr>
            <w:tcW w:type="dxa" w:w="64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4"/>
                <w:szCs w:val="14"/>
              </w:rPr>
              <w:t xml:space="preserve">LRU</w:t>
            </w:r>
          </w:p>
        </w:tc>
        <w:tc>
          <w:tcPr>
            <w:tcW w:type="dxa" w:w="64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4"/>
                <w:szCs w:val="14"/>
              </w:rPr>
              <w:t xml:space="preserve">ARC</w:t>
            </w:r>
          </w:p>
        </w:tc>
        <w:tc>
          <w:tcPr>
            <w:tcW w:type="dxa" w:w="64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4"/>
                <w:szCs w:val="14"/>
              </w:rPr>
              <w:t xml:space="preserve">LRU-2</w:t>
            </w:r>
          </w:p>
        </w:tc>
        <w:tc>
          <w:tcPr>
            <w:tcW w:type="dxa" w:w="67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4"/>
                <w:szCs w:val="14"/>
              </w:rPr>
              <w:t xml:space="preserve">Read-ahead</w:t>
            </w:r>
          </w:p>
        </w:tc>
        <w:tc>
          <w:tcPr>
            <w:tcW w:type="dxa" w:w="63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4"/>
                <w:szCs w:val="14"/>
              </w:rPr>
              <w:t xml:space="preserve">Markov</w:t>
            </w:r>
          </w:p>
        </w:tc>
        <w:tc>
          <w:tcPr>
            <w:tcW w:type="dxa" w:w="63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4"/>
                <w:szCs w:val="14"/>
              </w:rPr>
              <w:t xml:space="preserve">OPT</w:t>
            </w:r>
          </w:p>
        </w:tc>
      </w:tr>
      <w:tr>
        <w:trPr>
          <w:cantSplit/>
        </w:trPr>
        <w:tc>
          <w:tcPr>
            <w:tcW w:type="dxa" w:w="117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4"/>
                <w:szCs w:val="14"/>
              </w:rPr>
              <w:t xml:space="preserve">clustered* (9)</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5,803</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6,207</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6,512</w:t>
            </w:r>
          </w:p>
        </w:tc>
        <w:tc>
          <w:tcPr>
            <w:tcW w:type="dxa" w:w="67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7,645</w:t>
            </w:r>
          </w:p>
        </w:tc>
        <w:tc>
          <w:tcPr>
            <w:tcW w:type="dxa" w:w="6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5,798</w:t>
            </w:r>
          </w:p>
        </w:tc>
        <w:tc>
          <w:tcPr>
            <w:tcW w:type="dxa" w:w="6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2,637</w:t>
            </w:r>
          </w:p>
        </w:tc>
      </w:tr>
      <w:tr>
        <w:trPr>
          <w:cantSplit/>
        </w:trPr>
        <w:tc>
          <w:tcPr>
            <w:tcW w:type="dxa" w:w="117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4"/>
                <w:szCs w:val="14"/>
              </w:rPr>
              <w:t xml:space="preserve">leslie3d-s0 (21)</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15,313</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16,553</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26,188</w:t>
            </w:r>
          </w:p>
        </w:tc>
        <w:tc>
          <w:tcPr>
            <w:tcW w:type="dxa" w:w="67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11,624</w:t>
            </w:r>
          </w:p>
        </w:tc>
        <w:tc>
          <w:tcPr>
            <w:tcW w:type="dxa" w:w="6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9,956</w:t>
            </w:r>
          </w:p>
        </w:tc>
        <w:tc>
          <w:tcPr>
            <w:tcW w:type="dxa" w:w="6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5,881</w:t>
            </w:r>
          </w:p>
        </w:tc>
      </w:tr>
      <w:tr>
        <w:trPr>
          <w:cantSplit/>
        </w:trPr>
        <w:tc>
          <w:tcPr>
            <w:tcW w:type="dxa" w:w="117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4"/>
                <w:szCs w:val="14"/>
              </w:rPr>
              <w:t xml:space="preserve">bwaves-s0 (30)</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3,140</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3,147</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5,460</w:t>
            </w:r>
          </w:p>
        </w:tc>
        <w:tc>
          <w:tcPr>
            <w:tcW w:type="dxa" w:w="67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204</w:t>
            </w:r>
          </w:p>
        </w:tc>
        <w:tc>
          <w:tcPr>
            <w:tcW w:type="dxa" w:w="6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1,969</w:t>
            </w:r>
          </w:p>
        </w:tc>
        <w:tc>
          <w:tcPr>
            <w:tcW w:type="dxa" w:w="6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3,112</w:t>
            </w:r>
          </w:p>
        </w:tc>
      </w:tr>
      <w:tr>
        <w:trPr>
          <w:cantSplit/>
        </w:trPr>
        <w:tc>
          <w:tcPr>
            <w:tcW w:type="dxa" w:w="117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4"/>
                <w:szCs w:val="14"/>
              </w:rPr>
              <w:t xml:space="preserve">bfs-3 (20)</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7,394</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7,368</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7,969</w:t>
            </w:r>
          </w:p>
        </w:tc>
        <w:tc>
          <w:tcPr>
            <w:tcW w:type="dxa" w:w="67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2,924</w:t>
            </w:r>
          </w:p>
        </w:tc>
        <w:tc>
          <w:tcPr>
            <w:tcW w:type="dxa" w:w="6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7,427</w:t>
            </w:r>
          </w:p>
        </w:tc>
        <w:tc>
          <w:tcPr>
            <w:tcW w:type="dxa" w:w="6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6,349</w:t>
            </w:r>
          </w:p>
        </w:tc>
      </w:tr>
      <w:tr>
        <w:trPr>
          <w:cantSplit/>
        </w:trPr>
        <w:tc>
          <w:tcPr>
            <w:tcW w:type="dxa" w:w="1171"/>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4"/>
                <w:szCs w:val="14"/>
              </w:rPr>
              <w:t xml:space="preserve">pr-3 (15)</w:t>
            </w:r>
          </w:p>
        </w:tc>
        <w:tc>
          <w:tcPr>
            <w:tcW w:type="dxa" w:w="64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5,905</w:t>
            </w:r>
          </w:p>
        </w:tc>
        <w:tc>
          <w:tcPr>
            <w:tcW w:type="dxa" w:w="64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5,825</w:t>
            </w:r>
          </w:p>
        </w:tc>
        <w:tc>
          <w:tcPr>
            <w:tcW w:type="dxa" w:w="64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5,822</w:t>
            </w:r>
          </w:p>
        </w:tc>
        <w:tc>
          <w:tcPr>
            <w:tcW w:type="dxa" w:w="67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2,905</w:t>
            </w:r>
          </w:p>
        </w:tc>
        <w:tc>
          <w:tcPr>
            <w:tcW w:type="dxa" w:w="63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5,872</w:t>
            </w:r>
          </w:p>
        </w:tc>
        <w:tc>
          <w:tcPr>
            <w:tcW w:type="dxa" w:w="63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5,591</w:t>
            </w:r>
          </w:p>
        </w:tc>
      </w:tr>
    </w:tbl>
    <w:p>
      <w:pPr>
        <w:spacing w:before="40" w:after="160"/>
      </w:pPr>
      <w:r>
        <w:rPr>
          <w:rFonts w:ascii="Times New Roman" w:cs="Times New Roman" w:eastAsia="Times New Roman" w:hAnsi="Times New Roman"/>
          <w:sz w:val="14"/>
          <w:szCs w:val="14"/>
        </w:rPr>
        <w:t xml:space="preserve">*Synthetic trace. Frames in parentheses.</w:t>
      </w:r>
    </w:p>
    <w:p>
      <w:pPr>
        <w:ind w:firstLine="202"/>
        <w:jc w:val="both"/>
      </w:pPr>
      <w:r>
        <w:rPr>
          <w:rFonts w:ascii="Times New Roman" w:cs="Times New Roman" w:eastAsia="Times New Roman" w:hAnsi="Times New Roman"/>
        </w:rPr>
        <w:t xml:space="preserve">Linux-style readahead beat Markov prediction on three of the four real traces because it fetches new pages in a sequential run, which a page-number Markov model cannot predict. This motivated combining the two predictors.</w:t>
      </w:r>
    </w:p>
    <w:p>
      <w:pPr>
        <w:pStyle w:val="Heading2"/>
      </w:pPr>
      <w:r>
        <w:rPr>
          <w:rFonts w:ascii="Times New Roman" w:cs="Times New Roman" w:eastAsia="Times New Roman" w:hAnsi="Times New Roman"/>
        </w:rPr>
        <w:t xml:space="preserve">F. Final System on 22 Real Traces</w:t>
      </w:r>
    </w:p>
    <w:p>
      <w:pPr>
        <w:keepNext/>
        <w:spacing w:before="120"/>
        <w:jc w:val="center"/>
      </w:pPr>
      <w:r>
        <w:drawing>
          <wp:inline distT="0" distB="0" distL="0" distR="0">
            <wp:extent cx="3152775"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152775" cy="1343025"/>
                    </a:xfrm>
                    <a:prstGeom prst="rect">
                      <a:avLst/>
                    </a:prstGeom>
                  </pic:spPr>
                </pic:pic>
              </a:graphicData>
            </a:graphic>
          </wp:inline>
        </w:drawing>
      </w:r>
    </w:p>
    <w:p>
      <w:pPr>
        <w:spacing w:before="60" w:after="160"/>
        <w:jc w:val="both"/>
      </w:pPr>
      <w:r>
        <w:rPr>
          <w:rFonts w:ascii="Times New Roman" w:cs="Times New Roman" w:eastAsia="Times New Roman" w:hAnsi="Times New Roman"/>
          <w:sz w:val="16"/>
          <w:szCs w:val="16"/>
        </w:rPr>
        <w:t xml:space="preserve">Fig. 2. </w:t>
      </w:r>
      <w:r>
        <w:rPr>
          <w:rFonts w:ascii="Times New Roman" w:cs="Times New Roman" w:eastAsia="Times New Roman" w:hAnsi="Times New Roman"/>
          <w:sz w:val="16"/>
          <w:szCs w:val="16"/>
        </w:rPr>
        <w:t xml:space="preserve">Mean fault reduction versus LRU over 44 configurations (22 real traces × 2 memory sizes).</w:t>
      </w:r>
    </w:p>
    <w:p>
      <w:pPr>
        <w:keepNext/>
        <w:spacing w:before="160"/>
        <w:jc w:val="center"/>
      </w:pPr>
      <w:r>
        <w:rPr>
          <w:rFonts w:ascii="Times New Roman" w:cs="Times New Roman" w:eastAsia="Times New Roman" w:hAnsi="Times New Roman"/>
          <w:smallCaps/>
          <w:sz w:val="16"/>
          <w:szCs w:val="16"/>
        </w:rPr>
        <w:t xml:space="preserve">TABLE XII</w:t>
      </w:r>
    </w:p>
    <w:p>
      <w:pPr>
        <w:keepNext/>
        <w:spacing w:after="60"/>
        <w:jc w:val="center"/>
      </w:pPr>
      <w:r>
        <w:rPr>
          <w:rFonts w:ascii="Times New Roman" w:cs="Times New Roman" w:eastAsia="Times New Roman" w:hAnsi="Times New Roman"/>
          <w:smallCaps/>
          <w:sz w:val="16"/>
          <w:szCs w:val="16"/>
        </w:rPr>
        <w:t xml:space="preserve">Fault Reduction vs. LRU, All 44 Configurations</w:t>
      </w:r>
    </w:p>
    <w:tbl>
      <w:tblPr>
        <w:tblW w:type="dxa" w:w="5021"/>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1"/>
        <w:gridCol w:w="800"/>
        <w:gridCol w:w="800"/>
        <w:gridCol w:w="800"/>
        <w:gridCol w:w="1000"/>
      </w:tblGrid>
      <w:tr>
        <w:trPr>
          <w:tblHeader/>
        </w:trPr>
        <w:tc>
          <w:tcPr>
            <w:tcW w:type="dxa" w:w="1621"/>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bCs/>
                <w:sz w:val="15"/>
                <w:szCs w:val="15"/>
              </w:rPr>
              <w:t xml:space="preserve">System</w:t>
            </w:r>
          </w:p>
        </w:tc>
        <w:tc>
          <w:tcPr>
            <w:tcW w:type="dxa" w:w="80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5"/>
                <w:szCs w:val="15"/>
              </w:rPr>
              <w:t xml:space="preserve">Mean</w:t>
            </w:r>
          </w:p>
        </w:tc>
        <w:tc>
          <w:tcPr>
            <w:tcW w:type="dxa" w:w="80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5"/>
                <w:szCs w:val="15"/>
              </w:rPr>
              <w:t xml:space="preserve">Median</w:t>
            </w:r>
          </w:p>
        </w:tc>
        <w:tc>
          <w:tcPr>
            <w:tcW w:type="dxa" w:w="80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5"/>
                <w:szCs w:val="15"/>
              </w:rPr>
              <w:t xml:space="preserve">Worst</w:t>
            </w:r>
          </w:p>
        </w:tc>
        <w:tc>
          <w:tcPr>
            <w:tcW w:type="dxa" w:w="100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5"/>
                <w:szCs w:val="15"/>
              </w:rPr>
              <w:t xml:space="preserve">Worse than LRU</w:t>
            </w:r>
          </w:p>
        </w:tc>
      </w:tr>
      <w:tr>
        <w:trPr>
          <w:cantSplit/>
        </w:trPr>
        <w:tc>
          <w:tcPr>
            <w:tcW w:type="dxa" w:w="162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ARC (eviction only)</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−0.5%</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−0.1%</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−8.2%</w:t>
            </w:r>
          </w:p>
        </w:tc>
        <w:tc>
          <w:tcPr>
            <w:tcW w:type="dxa" w:w="10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26 of 44</w:t>
            </w:r>
          </w:p>
        </w:tc>
      </w:tr>
      <w:tr>
        <w:trPr>
          <w:cantSplit/>
        </w:trPr>
        <w:tc>
          <w:tcPr>
            <w:tcW w:type="dxa" w:w="162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Original Markov</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+7.7%</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+1.5%</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−0.3%</w:t>
            </w:r>
          </w:p>
        </w:tc>
        <w:tc>
          <w:tcPr>
            <w:tcW w:type="dxa" w:w="10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1 of 44</w:t>
            </w:r>
          </w:p>
        </w:tc>
      </w:tr>
      <w:tr>
        <w:trPr>
          <w:cantSplit/>
        </w:trPr>
        <w:tc>
          <w:tcPr>
            <w:tcW w:type="dxa" w:w="162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Linux-style readahead</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+50.7%</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+55.0%</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−19.3%</w:t>
            </w:r>
          </w:p>
        </w:tc>
        <w:tc>
          <w:tcPr>
            <w:tcW w:type="dxa" w:w="10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2 of 44</w:t>
            </w:r>
          </w:p>
        </w:tc>
      </w:tr>
      <w:tr>
        <w:trPr>
          <w:cantSplit/>
        </w:trPr>
        <w:tc>
          <w:tcPr>
            <w:tcW w:type="dxa" w:w="1621"/>
            <w:tcBorders>
              <w:top w:val="none" w:color="FFFFFF" w:sz="0"/>
              <w:left w:val="none" w:color="FFFFFF" w:sz="0"/>
              <w:bottom w:val="single" w:color="000000" w:sz="6"/>
              <w:right w:val="none" w:color="FFFFFF" w:sz="0"/>
            </w:tcBorders>
            <w:shd w:fill="F6E7D2" w:color="auto" w:val="clear"/>
            <w:tcMar>
              <w:top w:type="dxa" w:w="20"/>
              <w:left w:type="dxa" w:w="50"/>
              <w:bottom w:type="dxa" w:w="20"/>
              <w:right w:type="dxa" w:w="50"/>
            </w:tcMar>
            <w:vAlign w:val="center"/>
          </w:tcPr>
          <w:p>
            <w:pPr>
              <w:jc w:val="left"/>
            </w:pPr>
            <w:r>
              <w:rPr>
                <w:rFonts w:ascii="Times New Roman" w:cs="Times New Roman" w:eastAsia="Times New Roman" w:hAnsi="Times New Roman"/>
                <w:b/>
                <w:bCs/>
                <w:sz w:val="15"/>
                <w:szCs w:val="15"/>
              </w:rPr>
              <w:t xml:space="preserve">Final system</w:t>
            </w:r>
          </w:p>
        </w:tc>
        <w:tc>
          <w:tcPr>
            <w:tcW w:type="dxa" w:w="800"/>
            <w:tcBorders>
              <w:top w:val="none" w:color="FFFFFF" w:sz="0"/>
              <w:left w:val="none" w:color="FFFFFF" w:sz="0"/>
              <w:bottom w:val="single" w:color="000000" w:sz="6"/>
              <w:right w:val="none" w:color="FFFFFF" w:sz="0"/>
            </w:tcBorders>
            <w:shd w:fill="F6E7D2" w:color="auto" w:val="clear"/>
            <w:tcMar>
              <w:top w:type="dxa" w:w="20"/>
              <w:left w:type="dxa" w:w="50"/>
              <w:bottom w:type="dxa" w:w="20"/>
              <w:right w:type="dxa" w:w="50"/>
            </w:tcMar>
            <w:vAlign w:val="center"/>
          </w:tcPr>
          <w:p>
            <w:pPr>
              <w:jc w:val="center"/>
            </w:pPr>
            <w:r>
              <w:rPr>
                <w:rFonts w:ascii="Times New Roman" w:cs="Times New Roman" w:eastAsia="Times New Roman" w:hAnsi="Times New Roman"/>
                <w:b/>
                <w:bCs/>
                <w:sz w:val="15"/>
                <w:szCs w:val="15"/>
              </w:rPr>
              <w:t xml:space="preserve">+55.0%</w:t>
            </w:r>
          </w:p>
        </w:tc>
        <w:tc>
          <w:tcPr>
            <w:tcW w:type="dxa" w:w="800"/>
            <w:tcBorders>
              <w:top w:val="none" w:color="FFFFFF" w:sz="0"/>
              <w:left w:val="none" w:color="FFFFFF" w:sz="0"/>
              <w:bottom w:val="single" w:color="000000" w:sz="6"/>
              <w:right w:val="none" w:color="FFFFFF" w:sz="0"/>
            </w:tcBorders>
            <w:shd w:fill="F6E7D2" w:color="auto" w:val="clear"/>
            <w:tcMar>
              <w:top w:type="dxa" w:w="20"/>
              <w:left w:type="dxa" w:w="50"/>
              <w:bottom w:type="dxa" w:w="20"/>
              <w:right w:type="dxa" w:w="50"/>
            </w:tcMar>
            <w:vAlign w:val="center"/>
          </w:tcPr>
          <w:p>
            <w:pPr>
              <w:jc w:val="center"/>
            </w:pPr>
            <w:r>
              <w:rPr>
                <w:rFonts w:ascii="Times New Roman" w:cs="Times New Roman" w:eastAsia="Times New Roman" w:hAnsi="Times New Roman"/>
                <w:b/>
                <w:bCs/>
                <w:sz w:val="15"/>
                <w:szCs w:val="15"/>
              </w:rPr>
              <w:t xml:space="preserve">+59.3%</w:t>
            </w:r>
          </w:p>
        </w:tc>
        <w:tc>
          <w:tcPr>
            <w:tcW w:type="dxa" w:w="800"/>
            <w:tcBorders>
              <w:top w:val="none" w:color="FFFFFF" w:sz="0"/>
              <w:left w:val="none" w:color="FFFFFF" w:sz="0"/>
              <w:bottom w:val="single" w:color="000000" w:sz="6"/>
              <w:right w:val="none" w:color="FFFFFF" w:sz="0"/>
            </w:tcBorders>
            <w:shd w:fill="F6E7D2" w:color="auto" w:val="clear"/>
            <w:tcMar>
              <w:top w:type="dxa" w:w="20"/>
              <w:left w:type="dxa" w:w="50"/>
              <w:bottom w:type="dxa" w:w="20"/>
              <w:right w:type="dxa" w:w="50"/>
            </w:tcMar>
            <w:vAlign w:val="center"/>
          </w:tcPr>
          <w:p>
            <w:pPr>
              <w:jc w:val="center"/>
            </w:pPr>
            <w:r>
              <w:rPr>
                <w:rFonts w:ascii="Times New Roman" w:cs="Times New Roman" w:eastAsia="Times New Roman" w:hAnsi="Times New Roman"/>
                <w:b/>
                <w:bCs/>
                <w:sz w:val="15"/>
                <w:szCs w:val="15"/>
              </w:rPr>
              <w:t xml:space="preserve">−3.3%</w:t>
            </w:r>
          </w:p>
        </w:tc>
        <w:tc>
          <w:tcPr>
            <w:tcW w:type="dxa" w:w="1000"/>
            <w:tcBorders>
              <w:top w:val="none" w:color="FFFFFF" w:sz="0"/>
              <w:left w:val="none" w:color="FFFFFF" w:sz="0"/>
              <w:bottom w:val="single" w:color="000000" w:sz="6"/>
              <w:right w:val="none" w:color="FFFFFF" w:sz="0"/>
            </w:tcBorders>
            <w:shd w:fill="F6E7D2" w:color="auto" w:val="clear"/>
            <w:tcMar>
              <w:top w:type="dxa" w:w="20"/>
              <w:left w:type="dxa" w:w="50"/>
              <w:bottom w:type="dxa" w:w="20"/>
              <w:right w:type="dxa" w:w="50"/>
            </w:tcMar>
            <w:vAlign w:val="center"/>
          </w:tcPr>
          <w:p>
            <w:pPr>
              <w:jc w:val="center"/>
            </w:pPr>
            <w:r>
              <w:rPr>
                <w:rFonts w:ascii="Times New Roman" w:cs="Times New Roman" w:eastAsia="Times New Roman" w:hAnsi="Times New Roman"/>
                <w:b/>
                <w:bCs/>
                <w:sz w:val="15"/>
                <w:szCs w:val="15"/>
              </w:rPr>
              <w:t xml:space="preserve">1 of 44</w:t>
            </w:r>
          </w:p>
        </w:tc>
      </w:tr>
    </w:tbl>
    <w:p>
      <w:pPr>
        <w:spacing w:after="100"/>
      </w:pPr>
    </w:p>
    <w:p>
      <w:pPr>
        <w:ind w:firstLine="202"/>
        <w:jc w:val="both"/>
      </w:pPr>
      <w:r>
        <w:rPr>
          <w:rFonts w:ascii="Times New Roman" w:cs="Times New Roman" w:eastAsia="Times New Roman" w:hAnsi="Times New Roman"/>
        </w:rPr>
        <w:t xml:space="preserve">The final system has fewer faults than readahead in 34 of 44 configurations, the same in 8 and more in 2, and fewer faults than OPT in 30. Its one loss to LRU is bwaves-s2 at 1% memory (8 frames). The largest loss to readahead is sphinx3, where the decision engine holds back useful readahead. Fig. 3 and Table XIII give the per-trace results at 1% memory.</w:t>
      </w:r>
    </w:p>
    <w:p>
      <w:pPr>
        <w:keepNext/>
        <w:spacing w:before="120"/>
        <w:jc w:val="center"/>
      </w:pPr>
      <w:r>
        <w:drawing>
          <wp:inline distT="0" distB="0" distL="0" distR="0">
            <wp:extent cx="3152775"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52775" cy="3114675"/>
                    </a:xfrm>
                    <a:prstGeom prst="rect">
                      <a:avLst/>
                    </a:prstGeom>
                  </pic:spPr>
                </pic:pic>
              </a:graphicData>
            </a:graphic>
          </wp:inline>
        </w:drawing>
      </w:r>
    </w:p>
    <w:p>
      <w:pPr>
        <w:spacing w:before="60" w:after="160"/>
        <w:jc w:val="both"/>
      </w:pPr>
      <w:r>
        <w:rPr>
          <w:rFonts w:ascii="Times New Roman" w:cs="Times New Roman" w:eastAsia="Times New Roman" w:hAnsi="Times New Roman"/>
          <w:sz w:val="16"/>
          <w:szCs w:val="16"/>
        </w:rPr>
        <w:t xml:space="preserve">Fig. 3. </w:t>
      </w:r>
      <w:r>
        <w:rPr>
          <w:rFonts w:ascii="Times New Roman" w:cs="Times New Roman" w:eastAsia="Times New Roman" w:hAnsi="Times New Roman"/>
          <w:sz w:val="16"/>
          <w:szCs w:val="16"/>
        </w:rPr>
        <w:t xml:space="preserve">Fault reduction per trace at 1% memory. Points to the right of zero are better than LRU.</w:t>
      </w:r>
    </w:p>
    <w:p>
      <w:pPr>
        <w:keepNext/>
        <w:spacing w:before="160"/>
        <w:jc w:val="center"/>
      </w:pPr>
      <w:r>
        <w:rPr>
          <w:rFonts w:ascii="Times New Roman" w:cs="Times New Roman" w:eastAsia="Times New Roman" w:hAnsi="Times New Roman"/>
          <w:smallCaps/>
          <w:sz w:val="16"/>
          <w:szCs w:val="16"/>
        </w:rPr>
        <w:t xml:space="preserve">TABLE XIII</w:t>
      </w:r>
    </w:p>
    <w:p>
      <w:pPr>
        <w:keepNext/>
        <w:spacing w:after="60"/>
        <w:jc w:val="center"/>
      </w:pPr>
      <w:r>
        <w:rPr>
          <w:rFonts w:ascii="Times New Roman" w:cs="Times New Roman" w:eastAsia="Times New Roman" w:hAnsi="Times New Roman"/>
          <w:smallCaps/>
          <w:sz w:val="16"/>
          <w:szCs w:val="16"/>
        </w:rPr>
        <w:t xml:space="preserve">Per-Trace Results at 1% Memory</w:t>
      </w:r>
    </w:p>
    <w:tbl>
      <w:tblPr>
        <w:tblW w:type="dxa" w:w="5021"/>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
        <w:gridCol w:w="380"/>
        <w:gridCol w:w="640"/>
        <w:gridCol w:w="640"/>
        <w:gridCol w:w="640"/>
        <w:gridCol w:w="600"/>
        <w:gridCol w:w="590"/>
        <w:gridCol w:w="590"/>
      </w:tblGrid>
      <w:tr>
        <w:trPr>
          <w:tblHeader/>
        </w:trPr>
        <w:tc>
          <w:tcPr>
            <w:tcW w:type="dxa" w:w="941"/>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bCs/>
                <w:sz w:val="13"/>
                <w:szCs w:val="13"/>
              </w:rPr>
              <w:t xml:space="preserve">Trace</w:t>
            </w:r>
          </w:p>
        </w:tc>
        <w:tc>
          <w:tcPr>
            <w:tcW w:type="dxa" w:w="38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3"/>
                <w:szCs w:val="13"/>
              </w:rPr>
              <w:t xml:space="preserve">Fr.</w:t>
            </w:r>
          </w:p>
        </w:tc>
        <w:tc>
          <w:tcPr>
            <w:tcW w:type="dxa" w:w="64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3"/>
                <w:szCs w:val="13"/>
              </w:rPr>
              <w:t xml:space="preserve">LRU</w:t>
            </w:r>
          </w:p>
        </w:tc>
        <w:tc>
          <w:tcPr>
            <w:tcW w:type="dxa" w:w="64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3"/>
                <w:szCs w:val="13"/>
              </w:rPr>
              <w:t xml:space="preserve">OPT</w:t>
            </w:r>
          </w:p>
        </w:tc>
        <w:tc>
          <w:tcPr>
            <w:tcW w:type="dxa" w:w="64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3"/>
                <w:szCs w:val="13"/>
              </w:rPr>
              <w:t xml:space="preserve">Final</w:t>
            </w:r>
          </w:p>
        </w:tc>
        <w:tc>
          <w:tcPr>
            <w:tcW w:type="dxa" w:w="60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3"/>
                <w:szCs w:val="13"/>
              </w:rPr>
              <w:t xml:space="preserve">Final %</w:t>
            </w:r>
          </w:p>
        </w:tc>
        <w:tc>
          <w:tcPr>
            <w:tcW w:type="dxa" w:w="59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3"/>
                <w:szCs w:val="13"/>
              </w:rPr>
              <w:t xml:space="preserve">RA %</w:t>
            </w:r>
          </w:p>
        </w:tc>
        <w:tc>
          <w:tcPr>
            <w:tcW w:type="dxa" w:w="59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3"/>
                <w:szCs w:val="13"/>
              </w:rPr>
              <w:t xml:space="preserve">Mkv %</w:t>
            </w:r>
          </w:p>
        </w:tc>
      </w:tr>
      <w:tr>
        <w:trPr>
          <w:cantSplit/>
        </w:trPr>
        <w:tc>
          <w:tcPr>
            <w:tcW w:type="dxa" w:w="94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3"/>
                <w:szCs w:val="13"/>
              </w:rPr>
              <w:t xml:space="preserve">bwaves-s0</w:t>
            </w:r>
          </w:p>
        </w:tc>
        <w:tc>
          <w:tcPr>
            <w:tcW w:type="dxa" w:w="38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30</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3,140</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3,112</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205</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+93.5</w:t>
            </w:r>
          </w:p>
        </w:tc>
        <w:tc>
          <w:tcPr>
            <w:tcW w:type="dxa" w:w="5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+93.5</w:t>
            </w:r>
          </w:p>
        </w:tc>
        <w:tc>
          <w:tcPr>
            <w:tcW w:type="dxa" w:w="5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+37.3</w:t>
            </w:r>
          </w:p>
        </w:tc>
      </w:tr>
      <w:tr>
        <w:trPr>
          <w:cantSplit/>
        </w:trPr>
        <w:tc>
          <w:tcPr>
            <w:tcW w:type="dxa" w:w="94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3"/>
                <w:szCs w:val="13"/>
              </w:rPr>
              <w:t xml:space="preserve">bwaves-s1</w:t>
            </w:r>
          </w:p>
        </w:tc>
        <w:tc>
          <w:tcPr>
            <w:tcW w:type="dxa" w:w="38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30</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3,140</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3,111</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195</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+93.8</w:t>
            </w:r>
          </w:p>
        </w:tc>
        <w:tc>
          <w:tcPr>
            <w:tcW w:type="dxa" w:w="5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+93.6</w:t>
            </w:r>
          </w:p>
        </w:tc>
        <w:tc>
          <w:tcPr>
            <w:tcW w:type="dxa" w:w="5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+35.3</w:t>
            </w:r>
          </w:p>
        </w:tc>
      </w:tr>
      <w:tr>
        <w:trPr>
          <w:cantSplit/>
        </w:trPr>
        <w:tc>
          <w:tcPr>
            <w:tcW w:type="dxa" w:w="94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3"/>
                <w:szCs w:val="13"/>
              </w:rPr>
              <w:t xml:space="preserve">bwaves-s2</w:t>
            </w:r>
          </w:p>
        </w:tc>
        <w:tc>
          <w:tcPr>
            <w:tcW w:type="dxa" w:w="38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8</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631</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449</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652</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−3.3</w:t>
            </w:r>
          </w:p>
        </w:tc>
        <w:tc>
          <w:tcPr>
            <w:tcW w:type="dxa" w:w="5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−19.3</w:t>
            </w:r>
          </w:p>
        </w:tc>
        <w:tc>
          <w:tcPr>
            <w:tcW w:type="dxa" w:w="5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+2.4</w:t>
            </w:r>
          </w:p>
        </w:tc>
      </w:tr>
      <w:tr>
        <w:trPr>
          <w:cantSplit/>
        </w:trPr>
        <w:tc>
          <w:tcPr>
            <w:tcW w:type="dxa" w:w="94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3"/>
                <w:szCs w:val="13"/>
              </w:rPr>
              <w:t xml:space="preserve">leslie3d-s0</w:t>
            </w:r>
          </w:p>
        </w:tc>
        <w:tc>
          <w:tcPr>
            <w:tcW w:type="dxa" w:w="38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21</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15,313</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5,881</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8,133</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+46.9</w:t>
            </w:r>
          </w:p>
        </w:tc>
        <w:tc>
          <w:tcPr>
            <w:tcW w:type="dxa" w:w="5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+24.1</w:t>
            </w:r>
          </w:p>
        </w:tc>
        <w:tc>
          <w:tcPr>
            <w:tcW w:type="dxa" w:w="5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+35.0</w:t>
            </w:r>
          </w:p>
        </w:tc>
      </w:tr>
      <w:tr>
        <w:trPr>
          <w:cantSplit/>
        </w:trPr>
        <w:tc>
          <w:tcPr>
            <w:tcW w:type="dxa" w:w="94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3"/>
                <w:szCs w:val="13"/>
              </w:rPr>
              <w:t xml:space="preserve">leslie3d-s1</w:t>
            </w:r>
          </w:p>
        </w:tc>
        <w:tc>
          <w:tcPr>
            <w:tcW w:type="dxa" w:w="38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22</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11,771</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4,740</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6,873</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+41.6</w:t>
            </w:r>
          </w:p>
        </w:tc>
        <w:tc>
          <w:tcPr>
            <w:tcW w:type="dxa" w:w="5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+22.7</w:t>
            </w:r>
          </w:p>
        </w:tc>
        <w:tc>
          <w:tcPr>
            <w:tcW w:type="dxa" w:w="5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+24.4</w:t>
            </w:r>
          </w:p>
        </w:tc>
      </w:tr>
      <w:tr>
        <w:trPr>
          <w:cantSplit/>
        </w:trPr>
        <w:tc>
          <w:tcPr>
            <w:tcW w:type="dxa" w:w="94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3"/>
                <w:szCs w:val="13"/>
              </w:rPr>
              <w:t xml:space="preserve">leslie3d-s2</w:t>
            </w:r>
          </w:p>
        </w:tc>
        <w:tc>
          <w:tcPr>
            <w:tcW w:type="dxa" w:w="38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22</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11,760</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4,744</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6,715</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+42.9</w:t>
            </w:r>
          </w:p>
        </w:tc>
        <w:tc>
          <w:tcPr>
            <w:tcW w:type="dxa" w:w="5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+21.6</w:t>
            </w:r>
          </w:p>
        </w:tc>
        <w:tc>
          <w:tcPr>
            <w:tcW w:type="dxa" w:w="5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+27.0</w:t>
            </w:r>
          </w:p>
        </w:tc>
      </w:tr>
      <w:tr>
        <w:trPr>
          <w:cantSplit/>
        </w:trPr>
        <w:tc>
          <w:tcPr>
            <w:tcW w:type="dxa" w:w="94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3"/>
                <w:szCs w:val="13"/>
              </w:rPr>
              <w:t xml:space="preserve">milc-s0</w:t>
            </w:r>
          </w:p>
        </w:tc>
        <w:tc>
          <w:tcPr>
            <w:tcW w:type="dxa" w:w="38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232</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23,269</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23,269</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2,700</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+88.4</w:t>
            </w:r>
          </w:p>
        </w:tc>
        <w:tc>
          <w:tcPr>
            <w:tcW w:type="dxa" w:w="5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+88.4</w:t>
            </w:r>
          </w:p>
        </w:tc>
        <w:tc>
          <w:tcPr>
            <w:tcW w:type="dxa" w:w="5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+0.7</w:t>
            </w:r>
          </w:p>
        </w:tc>
      </w:tr>
      <w:tr>
        <w:trPr>
          <w:cantSplit/>
        </w:trPr>
        <w:tc>
          <w:tcPr>
            <w:tcW w:type="dxa" w:w="94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3"/>
                <w:szCs w:val="13"/>
              </w:rPr>
              <w:t xml:space="preserve">libquantum-s0</w:t>
            </w:r>
          </w:p>
        </w:tc>
        <w:tc>
          <w:tcPr>
            <w:tcW w:type="dxa" w:w="38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31</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3,126</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3,126</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58</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+98.1</w:t>
            </w:r>
          </w:p>
        </w:tc>
        <w:tc>
          <w:tcPr>
            <w:tcW w:type="dxa" w:w="5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+98.1</w:t>
            </w:r>
          </w:p>
        </w:tc>
        <w:tc>
          <w:tcPr>
            <w:tcW w:type="dxa" w:w="5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+0.0</w:t>
            </w:r>
          </w:p>
        </w:tc>
      </w:tr>
      <w:tr>
        <w:trPr>
          <w:cantSplit/>
        </w:trPr>
        <w:tc>
          <w:tcPr>
            <w:tcW w:type="dxa" w:w="94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3"/>
                <w:szCs w:val="13"/>
              </w:rPr>
              <w:t xml:space="preserve">mcf-s0</w:t>
            </w:r>
          </w:p>
        </w:tc>
        <w:tc>
          <w:tcPr>
            <w:tcW w:type="dxa" w:w="38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31</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194,263</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173,418</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173,441</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+10.7</w:t>
            </w:r>
          </w:p>
        </w:tc>
        <w:tc>
          <w:tcPr>
            <w:tcW w:type="dxa" w:w="5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+1.6</w:t>
            </w:r>
          </w:p>
        </w:tc>
        <w:tc>
          <w:tcPr>
            <w:tcW w:type="dxa" w:w="5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+0.2</w:t>
            </w:r>
          </w:p>
        </w:tc>
      </w:tr>
      <w:tr>
        <w:trPr>
          <w:cantSplit/>
        </w:trPr>
        <w:tc>
          <w:tcPr>
            <w:tcW w:type="dxa" w:w="94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3"/>
                <w:szCs w:val="13"/>
              </w:rPr>
              <w:t xml:space="preserve">bfs-3</w:t>
            </w:r>
          </w:p>
        </w:tc>
        <w:tc>
          <w:tcPr>
            <w:tcW w:type="dxa" w:w="38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58</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6,766</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6,179</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1,356</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+80.0</w:t>
            </w:r>
          </w:p>
        </w:tc>
        <w:tc>
          <w:tcPr>
            <w:tcW w:type="dxa" w:w="5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+71.3</w:t>
            </w:r>
          </w:p>
        </w:tc>
        <w:tc>
          <w:tcPr>
            <w:tcW w:type="dxa" w:w="5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−0.3</w:t>
            </w:r>
          </w:p>
        </w:tc>
      </w:tr>
      <w:tr>
        <w:trPr>
          <w:cantSplit/>
        </w:trPr>
        <w:tc>
          <w:tcPr>
            <w:tcW w:type="dxa" w:w="94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3"/>
                <w:szCs w:val="13"/>
              </w:rPr>
              <w:t xml:space="preserve">bfs-10</w:t>
            </w:r>
          </w:p>
        </w:tc>
        <w:tc>
          <w:tcPr>
            <w:tcW w:type="dxa" w:w="38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56</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6,220</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5,915</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982</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+84.2</w:t>
            </w:r>
          </w:p>
        </w:tc>
        <w:tc>
          <w:tcPr>
            <w:tcW w:type="dxa" w:w="5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+79.0</w:t>
            </w:r>
          </w:p>
        </w:tc>
        <w:tc>
          <w:tcPr>
            <w:tcW w:type="dxa" w:w="5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+0.6</w:t>
            </w:r>
          </w:p>
        </w:tc>
      </w:tr>
      <w:tr>
        <w:trPr>
          <w:cantSplit/>
        </w:trPr>
        <w:tc>
          <w:tcPr>
            <w:tcW w:type="dxa" w:w="94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3"/>
                <w:szCs w:val="13"/>
              </w:rPr>
              <w:t xml:space="preserve">pr-3</w:t>
            </w:r>
          </w:p>
        </w:tc>
        <w:tc>
          <w:tcPr>
            <w:tcW w:type="dxa" w:w="38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40</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5,812</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5,346</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2,643</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+54.5</w:t>
            </w:r>
          </w:p>
        </w:tc>
        <w:tc>
          <w:tcPr>
            <w:tcW w:type="dxa" w:w="5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+51.6</w:t>
            </w:r>
          </w:p>
        </w:tc>
        <w:tc>
          <w:tcPr>
            <w:tcW w:type="dxa" w:w="5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+0.7</w:t>
            </w:r>
          </w:p>
        </w:tc>
      </w:tr>
      <w:tr>
        <w:trPr>
          <w:cantSplit/>
        </w:trPr>
        <w:tc>
          <w:tcPr>
            <w:tcW w:type="dxa" w:w="94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3"/>
                <w:szCs w:val="13"/>
              </w:rPr>
              <w:t xml:space="preserve">pr-10</w:t>
            </w:r>
          </w:p>
        </w:tc>
        <w:tc>
          <w:tcPr>
            <w:tcW w:type="dxa" w:w="38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40</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5,559</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5,206</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2,201</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+60.4</w:t>
            </w:r>
          </w:p>
        </w:tc>
        <w:tc>
          <w:tcPr>
            <w:tcW w:type="dxa" w:w="5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+53.5</w:t>
            </w:r>
          </w:p>
        </w:tc>
        <w:tc>
          <w:tcPr>
            <w:tcW w:type="dxa" w:w="5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+1.2</w:t>
            </w:r>
          </w:p>
        </w:tc>
      </w:tr>
      <w:tr>
        <w:trPr>
          <w:cantSplit/>
        </w:trPr>
        <w:tc>
          <w:tcPr>
            <w:tcW w:type="dxa" w:w="94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3"/>
                <w:szCs w:val="13"/>
              </w:rPr>
              <w:t xml:space="preserve">soplex-s0</w:t>
            </w:r>
          </w:p>
        </w:tc>
        <w:tc>
          <w:tcPr>
            <w:tcW w:type="dxa" w:w="38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43</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24,906</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17,032</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19,582</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+21.4</w:t>
            </w:r>
          </w:p>
        </w:tc>
        <w:tc>
          <w:tcPr>
            <w:tcW w:type="dxa" w:w="5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+11.2</w:t>
            </w:r>
          </w:p>
        </w:tc>
        <w:tc>
          <w:tcPr>
            <w:tcW w:type="dxa" w:w="5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+6.7</w:t>
            </w:r>
          </w:p>
        </w:tc>
      </w:tr>
      <w:tr>
        <w:trPr>
          <w:cantSplit/>
        </w:trPr>
        <w:tc>
          <w:tcPr>
            <w:tcW w:type="dxa" w:w="94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3"/>
                <w:szCs w:val="13"/>
              </w:rPr>
              <w:t xml:space="preserve">omnetpp-s0</w:t>
            </w:r>
          </w:p>
        </w:tc>
        <w:tc>
          <w:tcPr>
            <w:tcW w:type="dxa" w:w="38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203</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121,090</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120,012</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3,716</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+96.9</w:t>
            </w:r>
          </w:p>
        </w:tc>
        <w:tc>
          <w:tcPr>
            <w:tcW w:type="dxa" w:w="5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+96.9</w:t>
            </w:r>
          </w:p>
        </w:tc>
        <w:tc>
          <w:tcPr>
            <w:tcW w:type="dxa" w:w="5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+19.4</w:t>
            </w:r>
          </w:p>
        </w:tc>
      </w:tr>
      <w:tr>
        <w:trPr>
          <w:cantSplit/>
        </w:trPr>
        <w:tc>
          <w:tcPr>
            <w:tcW w:type="dxa" w:w="94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3"/>
                <w:szCs w:val="13"/>
              </w:rPr>
              <w:t xml:space="preserve">astar-s0</w:t>
            </w:r>
          </w:p>
        </w:tc>
        <w:tc>
          <w:tcPr>
            <w:tcW w:type="dxa" w:w="38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48</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110,547</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82,922</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102,867</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+6.9</w:t>
            </w:r>
          </w:p>
        </w:tc>
        <w:tc>
          <w:tcPr>
            <w:tcW w:type="dxa" w:w="5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+4.3</w:t>
            </w:r>
          </w:p>
        </w:tc>
        <w:tc>
          <w:tcPr>
            <w:tcW w:type="dxa" w:w="5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+1.4</w:t>
            </w:r>
          </w:p>
        </w:tc>
      </w:tr>
      <w:tr>
        <w:trPr>
          <w:cantSplit/>
        </w:trPr>
        <w:tc>
          <w:tcPr>
            <w:tcW w:type="dxa" w:w="94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3"/>
                <w:szCs w:val="13"/>
              </w:rPr>
              <w:t xml:space="preserve">GemsFDTD-s0</w:t>
            </w:r>
          </w:p>
        </w:tc>
        <w:tc>
          <w:tcPr>
            <w:tcW w:type="dxa" w:w="38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29</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3,760</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3,314</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960</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+74.5</w:t>
            </w:r>
          </w:p>
        </w:tc>
        <w:tc>
          <w:tcPr>
            <w:tcW w:type="dxa" w:w="5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+72.7</w:t>
            </w:r>
          </w:p>
        </w:tc>
        <w:tc>
          <w:tcPr>
            <w:tcW w:type="dxa" w:w="5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+7.2</w:t>
            </w:r>
          </w:p>
        </w:tc>
      </w:tr>
      <w:tr>
        <w:trPr>
          <w:cantSplit/>
        </w:trPr>
        <w:tc>
          <w:tcPr>
            <w:tcW w:type="dxa" w:w="94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3"/>
                <w:szCs w:val="13"/>
              </w:rPr>
              <w:t xml:space="preserve">lbm-s0</w:t>
            </w:r>
          </w:p>
        </w:tc>
        <w:tc>
          <w:tcPr>
            <w:tcW w:type="dxa" w:w="38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31</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3,136</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3,128</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3,136</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+0.0</w:t>
            </w:r>
          </w:p>
        </w:tc>
        <w:tc>
          <w:tcPr>
            <w:tcW w:type="dxa" w:w="5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+0.0</w:t>
            </w:r>
          </w:p>
        </w:tc>
        <w:tc>
          <w:tcPr>
            <w:tcW w:type="dxa" w:w="5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+0.0</w:t>
            </w:r>
          </w:p>
        </w:tc>
      </w:tr>
      <w:tr>
        <w:trPr>
          <w:cantSplit/>
        </w:trPr>
        <w:tc>
          <w:tcPr>
            <w:tcW w:type="dxa" w:w="94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3"/>
                <w:szCs w:val="13"/>
              </w:rPr>
              <w:t xml:space="preserve">sphinx3-s0</w:t>
            </w:r>
          </w:p>
        </w:tc>
        <w:tc>
          <w:tcPr>
            <w:tcW w:type="dxa" w:w="38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20</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13,425</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10,501</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11,263</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+16.1</w:t>
            </w:r>
          </w:p>
        </w:tc>
        <w:tc>
          <w:tcPr>
            <w:tcW w:type="dxa" w:w="5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+33.0</w:t>
            </w:r>
          </w:p>
        </w:tc>
        <w:tc>
          <w:tcPr>
            <w:tcW w:type="dxa" w:w="5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+1.4</w:t>
            </w:r>
          </w:p>
        </w:tc>
      </w:tr>
      <w:tr>
        <w:trPr>
          <w:cantSplit/>
        </w:trPr>
        <w:tc>
          <w:tcPr>
            <w:tcW w:type="dxa" w:w="94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3"/>
                <w:szCs w:val="13"/>
              </w:rPr>
              <w:t xml:space="preserve">bc-3</w:t>
            </w:r>
          </w:p>
        </w:tc>
        <w:tc>
          <w:tcPr>
            <w:tcW w:type="dxa" w:w="38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23</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31,644</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30,762</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18,635</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+41.1</w:t>
            </w:r>
          </w:p>
        </w:tc>
        <w:tc>
          <w:tcPr>
            <w:tcW w:type="dxa" w:w="5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+33.8</w:t>
            </w:r>
          </w:p>
        </w:tc>
        <w:tc>
          <w:tcPr>
            <w:tcW w:type="dxa" w:w="5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+0.2</w:t>
            </w:r>
          </w:p>
        </w:tc>
      </w:tr>
      <w:tr>
        <w:trPr>
          <w:cantSplit/>
        </w:trPr>
        <w:tc>
          <w:tcPr>
            <w:tcW w:type="dxa" w:w="94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3"/>
                <w:szCs w:val="13"/>
              </w:rPr>
              <w:t xml:space="preserve">cc-5</w:t>
            </w:r>
          </w:p>
        </w:tc>
        <w:tc>
          <w:tcPr>
            <w:tcW w:type="dxa" w:w="38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13</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141,398</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129,935</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116,086</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+17.9</w:t>
            </w:r>
          </w:p>
        </w:tc>
        <w:tc>
          <w:tcPr>
            <w:tcW w:type="dxa" w:w="5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+16.9</w:t>
            </w:r>
          </w:p>
        </w:tc>
        <w:tc>
          <w:tcPr>
            <w:tcW w:type="dxa" w:w="5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+0.3</w:t>
            </w:r>
          </w:p>
        </w:tc>
      </w:tr>
      <w:tr>
        <w:trPr>
          <w:cantSplit/>
        </w:trPr>
        <w:tc>
          <w:tcPr>
            <w:tcW w:type="dxa" w:w="941"/>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3"/>
                <w:szCs w:val="13"/>
              </w:rPr>
              <w:t xml:space="preserve">sssp-3</w:t>
            </w:r>
          </w:p>
        </w:tc>
        <w:tc>
          <w:tcPr>
            <w:tcW w:type="dxa" w:w="38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20</w:t>
            </w:r>
          </w:p>
        </w:tc>
        <w:tc>
          <w:tcPr>
            <w:tcW w:type="dxa" w:w="64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70,286</w:t>
            </w:r>
          </w:p>
        </w:tc>
        <w:tc>
          <w:tcPr>
            <w:tcW w:type="dxa" w:w="64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66,712</w:t>
            </w:r>
          </w:p>
        </w:tc>
        <w:tc>
          <w:tcPr>
            <w:tcW w:type="dxa" w:w="64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27,545</w:t>
            </w:r>
          </w:p>
        </w:tc>
        <w:tc>
          <w:tcPr>
            <w:tcW w:type="dxa" w:w="60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+60.8</w:t>
            </w:r>
          </w:p>
        </w:tc>
        <w:tc>
          <w:tcPr>
            <w:tcW w:type="dxa" w:w="59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+58.5</w:t>
            </w:r>
          </w:p>
        </w:tc>
        <w:tc>
          <w:tcPr>
            <w:tcW w:type="dxa" w:w="59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+1.6</w:t>
            </w:r>
          </w:p>
        </w:tc>
      </w:tr>
    </w:tbl>
    <w:p>
      <w:pPr>
        <w:spacing w:before="40" w:after="160"/>
      </w:pPr>
      <w:r>
        <w:rPr>
          <w:rFonts w:ascii="Times New Roman" w:cs="Times New Roman" w:eastAsia="Times New Roman" w:hAnsi="Times New Roman"/>
          <w:sz w:val="14"/>
          <w:szCs w:val="14"/>
        </w:rPr>
        <w:t xml:space="preserve">Fr. = frames. The last three columns are the reduction vs. LRU (%) of the final system, Linux-style readahead (RA) and the original Markov system (Mkv).</w:t>
      </w:r>
    </w:p>
    <w:p>
      <w:pPr>
        <w:pStyle w:val="Heading2"/>
      </w:pPr>
      <w:r>
        <w:rPr>
          <w:rFonts w:ascii="Times New Roman" w:cs="Times New Roman" w:eastAsia="Times New Roman" w:hAnsi="Times New Roman"/>
        </w:rPr>
        <w:t xml:space="preserve">G. Effect of the Feedback Signal</w:t>
      </w:r>
    </w:p>
    <w:p>
      <w:pPr>
        <w:ind w:firstLine="202"/>
        <w:jc w:val="both"/>
      </w:pPr>
      <w:r>
        <w:rPr>
          <w:rFonts w:ascii="Times New Roman" w:cs="Times New Roman" w:eastAsia="Times New Roman" w:hAnsi="Times New Roman"/>
        </w:rPr>
        <w:t xml:space="preserve">With the combined predictor, the ghost-list estimate reported “winning” on the synthetic clustered trace while the system was 21.5% worse than LRU. The shadow directory measures the true delta exactly; with it the same configuration is only 2.5% worse than LRU (2.4% with the frozen controller), and over the real traces it gives the best worst case of all deployable systems. Sampling one page in eight left fault counts unchanged on 9 of 10 traces tested at 5% memory.</w:t>
      </w:r>
    </w:p>
    <w:p>
      <w:pPr>
        <w:pStyle w:val="Heading2"/>
      </w:pPr>
      <w:r>
        <w:rPr>
          <w:rFonts w:ascii="Times New Roman" w:cs="Times New Roman" w:eastAsia="Times New Roman" w:hAnsi="Times New Roman"/>
        </w:rPr>
        <w:t xml:space="preserve">H. Contribution of Each Component</w:t>
      </w:r>
    </w:p>
    <w:p>
      <w:pPr>
        <w:keepNext/>
        <w:spacing w:before="160"/>
        <w:jc w:val="center"/>
      </w:pPr>
      <w:r>
        <w:rPr>
          <w:rFonts w:ascii="Times New Roman" w:cs="Times New Roman" w:eastAsia="Times New Roman" w:hAnsi="Times New Roman"/>
          <w:smallCaps/>
          <w:sz w:val="16"/>
          <w:szCs w:val="16"/>
        </w:rPr>
        <w:t xml:space="preserve">TABLE XIV</w:t>
      </w:r>
    </w:p>
    <w:p>
      <w:pPr>
        <w:keepNext/>
        <w:spacing w:after="60"/>
        <w:jc w:val="center"/>
      </w:pPr>
      <w:r>
        <w:rPr>
          <w:rFonts w:ascii="Times New Roman" w:cs="Times New Roman" w:eastAsia="Times New Roman" w:hAnsi="Times New Roman"/>
          <w:smallCaps/>
          <w:sz w:val="16"/>
          <w:szCs w:val="16"/>
        </w:rPr>
        <w:t xml:space="preserve">Predictors Compared, Everything Else Fixed (1% Memory)</w:t>
      </w:r>
    </w:p>
    <w:tbl>
      <w:tblPr>
        <w:tblW w:type="dxa" w:w="5021"/>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1"/>
        <w:gridCol w:w="800"/>
        <w:gridCol w:w="800"/>
        <w:gridCol w:w="700"/>
        <w:gridCol w:w="800"/>
        <w:gridCol w:w="800"/>
      </w:tblGrid>
      <w:tr>
        <w:trPr>
          <w:tblHeader/>
        </w:trPr>
        <w:tc>
          <w:tcPr>
            <w:tcW w:type="dxa" w:w="1121"/>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bCs/>
                <w:sz w:val="14"/>
                <w:szCs w:val="14"/>
              </w:rPr>
              <w:t xml:space="preserve">Predictor</w:t>
            </w:r>
          </w:p>
        </w:tc>
        <w:tc>
          <w:tcPr>
            <w:tcW w:type="dxa" w:w="80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4"/>
                <w:szCs w:val="14"/>
              </w:rPr>
              <w:t xml:space="preserve">Exact next page</w:t>
            </w:r>
          </w:p>
        </w:tc>
        <w:tc>
          <w:tcPr>
            <w:tcW w:type="dxa" w:w="80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4"/>
                <w:szCs w:val="14"/>
              </w:rPr>
              <w:t xml:space="preserve">Mean vs. LRU</w:t>
            </w:r>
          </w:p>
        </w:tc>
        <w:tc>
          <w:tcPr>
            <w:tcW w:type="dxa" w:w="70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4"/>
                <w:szCs w:val="14"/>
              </w:rPr>
              <w:t xml:space="preserve">Worst</w:t>
            </w:r>
          </w:p>
        </w:tc>
        <w:tc>
          <w:tcPr>
            <w:tcW w:type="dxa" w:w="80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4"/>
                <w:szCs w:val="14"/>
              </w:rPr>
              <w:t xml:space="preserve">Worse than LRU</w:t>
            </w:r>
          </w:p>
        </w:tc>
        <w:tc>
          <w:tcPr>
            <w:tcW w:type="dxa" w:w="80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4"/>
                <w:szCs w:val="14"/>
              </w:rPr>
              <w:t xml:space="preserve">SSD speed-up</w:t>
            </w:r>
          </w:p>
        </w:tc>
      </w:tr>
      <w:tr>
        <w:trPr>
          <w:cantSplit/>
        </w:trPr>
        <w:tc>
          <w:tcPr>
            <w:tcW w:type="dxa" w:w="112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4"/>
                <w:szCs w:val="14"/>
              </w:rPr>
              <w:t xml:space="preserve">stride</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2.7%</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+5.8%</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+0.0%</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0</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1.01×</w:t>
            </w:r>
          </w:p>
        </w:tc>
      </w:tr>
      <w:tr>
        <w:trPr>
          <w:cantSplit/>
        </w:trPr>
        <w:tc>
          <w:tcPr>
            <w:tcW w:type="dxa" w:w="112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4"/>
                <w:szCs w:val="14"/>
              </w:rPr>
              <w:t xml:space="preserve">markov-o1</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50.1%</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+4.9%</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−0.8%</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3</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1.01×</w:t>
            </w:r>
          </w:p>
        </w:tc>
      </w:tr>
      <w:tr>
        <w:trPr>
          <w:cantSplit/>
        </w:trPr>
        <w:tc>
          <w:tcPr>
            <w:tcW w:type="dxa" w:w="112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4"/>
                <w:szCs w:val="14"/>
              </w:rPr>
              <w:t xml:space="preserve">markov-o2</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53.3%</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+2.4%</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−1.1%</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3</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1.00×</w:t>
            </w:r>
          </w:p>
        </w:tc>
      </w:tr>
      <w:tr>
        <w:trPr>
          <w:cantSplit/>
        </w:trPr>
        <w:tc>
          <w:tcPr>
            <w:tcW w:type="dxa" w:w="112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4"/>
                <w:szCs w:val="14"/>
              </w:rPr>
              <w:t xml:space="preserve">hybrid</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57.3%</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+9.4%</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−0.3%</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1</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1.01×</w:t>
            </w:r>
          </w:p>
        </w:tc>
      </w:tr>
      <w:tr>
        <w:trPr>
          <w:cantSplit/>
        </w:trPr>
        <w:tc>
          <w:tcPr>
            <w:tcW w:type="dxa" w:w="112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4"/>
                <w:szCs w:val="14"/>
              </w:rPr>
              <w:t xml:space="preserve">delta-hybrid</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58.9%</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+20.9%</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+0.0%</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0</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1.02×</w:t>
            </w:r>
          </w:p>
        </w:tc>
      </w:tr>
      <w:tr>
        <w:trPr>
          <w:cantSplit/>
        </w:trPr>
        <w:tc>
          <w:tcPr>
            <w:tcW w:type="dxa" w:w="112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4"/>
                <w:szCs w:val="14"/>
              </w:rPr>
              <w:t xml:space="preserve">readahead</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2.6%</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+46.5%</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−2.5%</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1</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1.51×</w:t>
            </w:r>
          </w:p>
        </w:tc>
      </w:tr>
      <w:tr>
        <w:trPr>
          <w:cantSplit/>
        </w:trPr>
        <w:tc>
          <w:tcPr>
            <w:tcW w:type="dxa" w:w="1121"/>
            <w:tcBorders>
              <w:top w:val="none" w:color="FFFFFF" w:sz="0"/>
              <w:left w:val="none" w:color="FFFFFF" w:sz="0"/>
              <w:bottom w:val="single" w:color="000000" w:sz="6"/>
              <w:right w:val="none" w:color="FFFFFF" w:sz="0"/>
            </w:tcBorders>
            <w:shd w:fill="F6E7D2" w:color="auto" w:val="clear"/>
            <w:tcMar>
              <w:top w:type="dxa" w:w="20"/>
              <w:left w:type="dxa" w:w="50"/>
              <w:bottom w:type="dxa" w:w="20"/>
              <w:right w:type="dxa" w:w="50"/>
            </w:tcMar>
            <w:vAlign w:val="center"/>
          </w:tcPr>
          <w:p>
            <w:pPr>
              <w:jc w:val="left"/>
            </w:pPr>
            <w:r>
              <w:rPr>
                <w:rFonts w:ascii="Times New Roman" w:cs="Times New Roman" w:eastAsia="Times New Roman" w:hAnsi="Times New Roman"/>
                <w:b/>
                <w:bCs/>
                <w:sz w:val="14"/>
                <w:szCs w:val="14"/>
              </w:rPr>
              <w:t xml:space="preserve">final</w:t>
            </w:r>
          </w:p>
        </w:tc>
        <w:tc>
          <w:tcPr>
            <w:tcW w:type="dxa" w:w="800"/>
            <w:tcBorders>
              <w:top w:val="none" w:color="FFFFFF" w:sz="0"/>
              <w:left w:val="none" w:color="FFFFFF" w:sz="0"/>
              <w:bottom w:val="single" w:color="000000" w:sz="6"/>
              <w:right w:val="none" w:color="FFFFFF" w:sz="0"/>
            </w:tcBorders>
            <w:shd w:fill="F6E7D2" w:color="auto" w:val="clear"/>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56.2%</w:t>
            </w:r>
          </w:p>
        </w:tc>
        <w:tc>
          <w:tcPr>
            <w:tcW w:type="dxa" w:w="800"/>
            <w:tcBorders>
              <w:top w:val="none" w:color="FFFFFF" w:sz="0"/>
              <w:left w:val="none" w:color="FFFFFF" w:sz="0"/>
              <w:bottom w:val="single" w:color="000000" w:sz="6"/>
              <w:right w:val="none" w:color="FFFFFF" w:sz="0"/>
            </w:tcBorders>
            <w:shd w:fill="F6E7D2" w:color="auto" w:val="clear"/>
            <w:tcMar>
              <w:top w:type="dxa" w:w="20"/>
              <w:left w:type="dxa" w:w="50"/>
              <w:bottom w:type="dxa" w:w="20"/>
              <w:right w:type="dxa" w:w="50"/>
            </w:tcMar>
            <w:vAlign w:val="center"/>
          </w:tcPr>
          <w:p>
            <w:pPr>
              <w:jc w:val="center"/>
            </w:pPr>
            <w:r>
              <w:rPr>
                <w:rFonts w:ascii="Times New Roman" w:cs="Times New Roman" w:eastAsia="Times New Roman" w:hAnsi="Times New Roman"/>
                <w:b/>
                <w:bCs/>
                <w:sz w:val="14"/>
                <w:szCs w:val="14"/>
              </w:rPr>
              <w:t xml:space="preserve">+51.2%</w:t>
            </w:r>
          </w:p>
        </w:tc>
        <w:tc>
          <w:tcPr>
            <w:tcW w:type="dxa" w:w="700"/>
            <w:tcBorders>
              <w:top w:val="none" w:color="FFFFFF" w:sz="0"/>
              <w:left w:val="none" w:color="FFFFFF" w:sz="0"/>
              <w:bottom w:val="single" w:color="000000" w:sz="6"/>
              <w:right w:val="none" w:color="FFFFFF" w:sz="0"/>
            </w:tcBorders>
            <w:shd w:fill="F6E7D2" w:color="auto" w:val="clear"/>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−3.3%</w:t>
            </w:r>
          </w:p>
        </w:tc>
        <w:tc>
          <w:tcPr>
            <w:tcW w:type="dxa" w:w="800"/>
            <w:tcBorders>
              <w:top w:val="none" w:color="FFFFFF" w:sz="0"/>
              <w:left w:val="none" w:color="FFFFFF" w:sz="0"/>
              <w:bottom w:val="single" w:color="000000" w:sz="6"/>
              <w:right w:val="none" w:color="FFFFFF" w:sz="0"/>
            </w:tcBorders>
            <w:shd w:fill="F6E7D2" w:color="auto" w:val="clear"/>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1</w:t>
            </w:r>
          </w:p>
        </w:tc>
        <w:tc>
          <w:tcPr>
            <w:tcW w:type="dxa" w:w="800"/>
            <w:tcBorders>
              <w:top w:val="none" w:color="FFFFFF" w:sz="0"/>
              <w:left w:val="none" w:color="FFFFFF" w:sz="0"/>
              <w:bottom w:val="single" w:color="000000" w:sz="6"/>
              <w:right w:val="none" w:color="FFFFFF" w:sz="0"/>
            </w:tcBorders>
            <w:shd w:fill="F6E7D2" w:color="auto" w:val="clear"/>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1.49×</w:t>
            </w:r>
          </w:p>
        </w:tc>
      </w:tr>
    </w:tbl>
    <w:p>
      <w:pPr>
        <w:spacing w:after="100"/>
      </w:pPr>
    </w:p>
    <w:p>
      <w:pPr>
        <w:keepNext/>
        <w:spacing w:before="160"/>
        <w:jc w:val="center"/>
      </w:pPr>
      <w:r>
        <w:rPr>
          <w:rFonts w:ascii="Times New Roman" w:cs="Times New Roman" w:eastAsia="Times New Roman" w:hAnsi="Times New Roman"/>
          <w:smallCaps/>
          <w:sz w:val="16"/>
          <w:szCs w:val="16"/>
        </w:rPr>
        <w:t xml:space="preserve">TABLE XV</w:t>
      </w:r>
    </w:p>
    <w:p>
      <w:pPr>
        <w:keepNext/>
        <w:spacing w:after="60"/>
        <w:jc w:val="center"/>
      </w:pPr>
      <w:r>
        <w:rPr>
          <w:rFonts w:ascii="Times New Roman" w:cs="Times New Roman" w:eastAsia="Times New Roman" w:hAnsi="Times New Roman"/>
          <w:smallCaps/>
          <w:sz w:val="16"/>
          <w:szCs w:val="16"/>
        </w:rPr>
        <w:t xml:space="preserve">Decision Engines Compared, Final Predictor (1% Memory)</w:t>
      </w:r>
    </w:p>
    <w:tbl>
      <w:tblPr>
        <w:tblW w:type="dxa" w:w="5021"/>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1"/>
        <w:gridCol w:w="850"/>
        <w:gridCol w:w="850"/>
        <w:gridCol w:w="850"/>
        <w:gridCol w:w="850"/>
      </w:tblGrid>
      <w:tr>
        <w:trPr>
          <w:tblHeader/>
        </w:trPr>
        <w:tc>
          <w:tcPr>
            <w:tcW w:type="dxa" w:w="1621"/>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bCs/>
                <w:sz w:val="14"/>
                <w:szCs w:val="14"/>
              </w:rPr>
              <w:t xml:space="preserve">Decision engine</w:t>
            </w:r>
          </w:p>
        </w:tc>
        <w:tc>
          <w:tcPr>
            <w:tcW w:type="dxa" w:w="85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4"/>
                <w:szCs w:val="14"/>
              </w:rPr>
              <w:t xml:space="preserve">Mean vs. LRU</w:t>
            </w:r>
          </w:p>
        </w:tc>
        <w:tc>
          <w:tcPr>
            <w:tcW w:type="dxa" w:w="85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4"/>
                <w:szCs w:val="14"/>
              </w:rPr>
              <w:t xml:space="preserve">Worst real trace</w:t>
            </w:r>
          </w:p>
        </w:tc>
        <w:tc>
          <w:tcPr>
            <w:tcW w:type="dxa" w:w="85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4"/>
                <w:szCs w:val="14"/>
              </w:rPr>
              <w:t xml:space="preserve">Clustered*</w:t>
            </w:r>
          </w:p>
        </w:tc>
        <w:tc>
          <w:tcPr>
            <w:tcW w:type="dxa" w:w="85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4"/>
                <w:szCs w:val="14"/>
              </w:rPr>
              <w:t xml:space="preserve">SSD speed-up</w:t>
            </w:r>
          </w:p>
        </w:tc>
      </w:tr>
      <w:tr>
        <w:trPr>
          <w:cantSplit/>
        </w:trPr>
        <w:tc>
          <w:tcPr>
            <w:tcW w:type="dxa" w:w="162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4"/>
                <w:szCs w:val="14"/>
              </w:rPr>
              <w:t xml:space="preserve">no prefetching</w:t>
            </w:r>
          </w:p>
        </w:tc>
        <w:tc>
          <w:tcPr>
            <w:tcW w:type="dxa" w:w="8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+0.0%</w:t>
            </w:r>
          </w:p>
        </w:tc>
        <w:tc>
          <w:tcPr>
            <w:tcW w:type="dxa" w:w="8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+0.0%</w:t>
            </w:r>
          </w:p>
        </w:tc>
        <w:tc>
          <w:tcPr>
            <w:tcW w:type="dxa" w:w="8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+0.0%</w:t>
            </w:r>
          </w:p>
        </w:tc>
        <w:tc>
          <w:tcPr>
            <w:tcW w:type="dxa" w:w="8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1.00×</w:t>
            </w:r>
          </w:p>
        </w:tc>
      </w:tr>
      <w:tr>
        <w:trPr>
          <w:cantSplit/>
        </w:trPr>
        <w:tc>
          <w:tcPr>
            <w:tcW w:type="dxa" w:w="162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4"/>
                <w:szCs w:val="14"/>
              </w:rPr>
              <w:t xml:space="preserve">always</w:t>
            </w:r>
          </w:p>
        </w:tc>
        <w:tc>
          <w:tcPr>
            <w:tcW w:type="dxa" w:w="8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+51.2%</w:t>
            </w:r>
          </w:p>
        </w:tc>
        <w:tc>
          <w:tcPr>
            <w:tcW w:type="dxa" w:w="8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−6.3%</w:t>
            </w:r>
          </w:p>
        </w:tc>
        <w:tc>
          <w:tcPr>
            <w:tcW w:type="dxa" w:w="8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−21.5%</w:t>
            </w:r>
          </w:p>
        </w:tc>
        <w:tc>
          <w:tcPr>
            <w:tcW w:type="dxa" w:w="8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1.49×</w:t>
            </w:r>
          </w:p>
        </w:tc>
      </w:tr>
      <w:tr>
        <w:trPr>
          <w:cantSplit/>
        </w:trPr>
        <w:tc>
          <w:tcPr>
            <w:tcW w:type="dxa" w:w="162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4"/>
                <w:szCs w:val="14"/>
              </w:rPr>
              <w:t xml:space="preserve">fixed 0.3</w:t>
            </w:r>
          </w:p>
        </w:tc>
        <w:tc>
          <w:tcPr>
            <w:tcW w:type="dxa" w:w="8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+51.2%</w:t>
            </w:r>
          </w:p>
        </w:tc>
        <w:tc>
          <w:tcPr>
            <w:tcW w:type="dxa" w:w="8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−6.3%</w:t>
            </w:r>
          </w:p>
        </w:tc>
        <w:tc>
          <w:tcPr>
            <w:tcW w:type="dxa" w:w="8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−21.5%</w:t>
            </w:r>
          </w:p>
        </w:tc>
        <w:tc>
          <w:tcPr>
            <w:tcW w:type="dxa" w:w="8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1.49×</w:t>
            </w:r>
          </w:p>
        </w:tc>
      </w:tr>
      <w:tr>
        <w:trPr>
          <w:cantSplit/>
        </w:trPr>
        <w:tc>
          <w:tcPr>
            <w:tcW w:type="dxa" w:w="162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4"/>
                <w:szCs w:val="14"/>
              </w:rPr>
              <w:t xml:space="preserve">fixed 0.6</w:t>
            </w:r>
          </w:p>
        </w:tc>
        <w:tc>
          <w:tcPr>
            <w:tcW w:type="dxa" w:w="8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+28.8%</w:t>
            </w:r>
          </w:p>
        </w:tc>
        <w:tc>
          <w:tcPr>
            <w:tcW w:type="dxa" w:w="8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+0.0%</w:t>
            </w:r>
          </w:p>
        </w:tc>
        <w:tc>
          <w:tcPr>
            <w:tcW w:type="dxa" w:w="8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−5.5%</w:t>
            </w:r>
          </w:p>
        </w:tc>
        <w:tc>
          <w:tcPr>
            <w:tcW w:type="dxa" w:w="8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1.21×</w:t>
            </w:r>
          </w:p>
        </w:tc>
      </w:tr>
      <w:tr>
        <w:trPr>
          <w:cantSplit/>
        </w:trPr>
        <w:tc>
          <w:tcPr>
            <w:tcW w:type="dxa" w:w="162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4"/>
                <w:szCs w:val="14"/>
              </w:rPr>
              <w:t xml:space="preserve">fixed 0.85</w:t>
            </w:r>
          </w:p>
        </w:tc>
        <w:tc>
          <w:tcPr>
            <w:tcW w:type="dxa" w:w="8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+19.8%</w:t>
            </w:r>
          </w:p>
        </w:tc>
        <w:tc>
          <w:tcPr>
            <w:tcW w:type="dxa" w:w="8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+0.0%</w:t>
            </w:r>
          </w:p>
        </w:tc>
        <w:tc>
          <w:tcPr>
            <w:tcW w:type="dxa" w:w="8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−0.2%</w:t>
            </w:r>
          </w:p>
        </w:tc>
        <w:tc>
          <w:tcPr>
            <w:tcW w:type="dxa" w:w="8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1.07×</w:t>
            </w:r>
          </w:p>
        </w:tc>
      </w:tr>
      <w:tr>
        <w:trPr>
          <w:cantSplit/>
        </w:trPr>
        <w:tc>
          <w:tcPr>
            <w:tcW w:type="dxa" w:w="162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4"/>
                <w:szCs w:val="14"/>
              </w:rPr>
              <w:t xml:space="preserve">precision</w:t>
            </w:r>
          </w:p>
        </w:tc>
        <w:tc>
          <w:tcPr>
            <w:tcW w:type="dxa" w:w="8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+26.8%</w:t>
            </w:r>
          </w:p>
        </w:tc>
        <w:tc>
          <w:tcPr>
            <w:tcW w:type="dxa" w:w="8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+0.0%</w:t>
            </w:r>
          </w:p>
        </w:tc>
        <w:tc>
          <w:tcPr>
            <w:tcW w:type="dxa" w:w="8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−5.2%</w:t>
            </w:r>
          </w:p>
        </w:tc>
        <w:tc>
          <w:tcPr>
            <w:tcW w:type="dxa" w:w="8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1.16×</w:t>
            </w:r>
          </w:p>
        </w:tc>
      </w:tr>
      <w:tr>
        <w:trPr>
          <w:cantSplit/>
        </w:trPr>
        <w:tc>
          <w:tcPr>
            <w:tcW w:type="dxa" w:w="162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4"/>
                <w:szCs w:val="14"/>
              </w:rPr>
              <w:t xml:space="preserve">fault-delta oracle</w:t>
            </w:r>
          </w:p>
        </w:tc>
        <w:tc>
          <w:tcPr>
            <w:tcW w:type="dxa" w:w="8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+49.1%</w:t>
            </w:r>
          </w:p>
        </w:tc>
        <w:tc>
          <w:tcPr>
            <w:tcW w:type="dxa" w:w="8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+0.0%</w:t>
            </w:r>
          </w:p>
        </w:tc>
        <w:tc>
          <w:tcPr>
            <w:tcW w:type="dxa" w:w="8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−1.7%</w:t>
            </w:r>
          </w:p>
        </w:tc>
        <w:tc>
          <w:tcPr>
            <w:tcW w:type="dxa" w:w="8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1.39×</w:t>
            </w:r>
          </w:p>
        </w:tc>
      </w:tr>
      <w:tr>
        <w:trPr>
          <w:cantSplit/>
        </w:trPr>
        <w:tc>
          <w:tcPr>
            <w:tcW w:type="dxa" w:w="162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4"/>
                <w:szCs w:val="14"/>
              </w:rPr>
              <w:t xml:space="preserve">ghost list</w:t>
            </w:r>
          </w:p>
        </w:tc>
        <w:tc>
          <w:tcPr>
            <w:tcW w:type="dxa" w:w="8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+47.9%</w:t>
            </w:r>
          </w:p>
        </w:tc>
        <w:tc>
          <w:tcPr>
            <w:tcW w:type="dxa" w:w="8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−3.2%</w:t>
            </w:r>
          </w:p>
        </w:tc>
        <w:tc>
          <w:tcPr>
            <w:tcW w:type="dxa" w:w="8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−21.5%</w:t>
            </w:r>
          </w:p>
        </w:tc>
        <w:tc>
          <w:tcPr>
            <w:tcW w:type="dxa" w:w="8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1.39×</w:t>
            </w:r>
          </w:p>
        </w:tc>
      </w:tr>
      <w:tr>
        <w:trPr>
          <w:cantSplit/>
        </w:trPr>
        <w:tc>
          <w:tcPr>
            <w:tcW w:type="dxa" w:w="162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4"/>
                <w:szCs w:val="14"/>
              </w:rPr>
              <w:t xml:space="preserve">shadow directory</w:t>
            </w:r>
          </w:p>
        </w:tc>
        <w:tc>
          <w:tcPr>
            <w:tcW w:type="dxa" w:w="8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+49.0%</w:t>
            </w:r>
          </w:p>
        </w:tc>
        <w:tc>
          <w:tcPr>
            <w:tcW w:type="dxa" w:w="8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−1.4%</w:t>
            </w:r>
          </w:p>
        </w:tc>
        <w:tc>
          <w:tcPr>
            <w:tcW w:type="dxa" w:w="8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−2.5%</w:t>
            </w:r>
          </w:p>
        </w:tc>
        <w:tc>
          <w:tcPr>
            <w:tcW w:type="dxa" w:w="8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1.39×</w:t>
            </w:r>
          </w:p>
        </w:tc>
      </w:tr>
      <w:tr>
        <w:trPr>
          <w:cantSplit/>
        </w:trPr>
        <w:tc>
          <w:tcPr>
            <w:tcW w:type="dxa" w:w="1621"/>
            <w:tcBorders>
              <w:top w:val="none" w:color="FFFFFF" w:sz="0"/>
              <w:left w:val="none" w:color="FFFFFF" w:sz="0"/>
              <w:bottom w:val="single" w:color="000000" w:sz="6"/>
              <w:right w:val="none" w:color="FFFFFF" w:sz="0"/>
            </w:tcBorders>
            <w:shd w:fill="F6E7D2" w:color="auto" w:val="clear"/>
            <w:tcMar>
              <w:top w:type="dxa" w:w="20"/>
              <w:left w:type="dxa" w:w="50"/>
              <w:bottom w:type="dxa" w:w="20"/>
              <w:right w:type="dxa" w:w="50"/>
            </w:tcMar>
            <w:vAlign w:val="center"/>
          </w:tcPr>
          <w:p>
            <w:pPr>
              <w:jc w:val="left"/>
            </w:pPr>
            <w:r>
              <w:rPr>
                <w:rFonts w:ascii="Times New Roman" w:cs="Times New Roman" w:eastAsia="Times New Roman" w:hAnsi="Times New Roman"/>
                <w:b/>
                <w:bCs/>
                <w:sz w:val="14"/>
                <w:szCs w:val="14"/>
              </w:rPr>
              <w:t xml:space="preserve">directory + frozen controller</w:t>
            </w:r>
          </w:p>
        </w:tc>
        <w:tc>
          <w:tcPr>
            <w:tcW w:type="dxa" w:w="850"/>
            <w:tcBorders>
              <w:top w:val="none" w:color="FFFFFF" w:sz="0"/>
              <w:left w:val="none" w:color="FFFFFF" w:sz="0"/>
              <w:bottom w:val="single" w:color="000000" w:sz="6"/>
              <w:right w:val="none" w:color="FFFFFF" w:sz="0"/>
            </w:tcBorders>
            <w:shd w:fill="F6E7D2" w:color="auto" w:val="clear"/>
            <w:tcMar>
              <w:top w:type="dxa" w:w="20"/>
              <w:left w:type="dxa" w:w="50"/>
              <w:bottom w:type="dxa" w:w="20"/>
              <w:right w:type="dxa" w:w="50"/>
            </w:tcMar>
            <w:vAlign w:val="center"/>
          </w:tcPr>
          <w:p>
            <w:pPr>
              <w:jc w:val="center"/>
            </w:pPr>
            <w:r>
              <w:rPr>
                <w:rFonts w:ascii="Times New Roman" w:cs="Times New Roman" w:eastAsia="Times New Roman" w:hAnsi="Times New Roman"/>
                <w:b/>
                <w:bCs/>
                <w:sz w:val="14"/>
                <w:szCs w:val="14"/>
              </w:rPr>
              <w:t xml:space="preserve">+51.2%</w:t>
            </w:r>
          </w:p>
        </w:tc>
        <w:tc>
          <w:tcPr>
            <w:tcW w:type="dxa" w:w="850"/>
            <w:tcBorders>
              <w:top w:val="none" w:color="FFFFFF" w:sz="0"/>
              <w:left w:val="none" w:color="FFFFFF" w:sz="0"/>
              <w:bottom w:val="single" w:color="000000" w:sz="6"/>
              <w:right w:val="none" w:color="FFFFFF" w:sz="0"/>
            </w:tcBorders>
            <w:shd w:fill="F6E7D2" w:color="auto" w:val="clear"/>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−3.3%</w:t>
            </w:r>
          </w:p>
        </w:tc>
        <w:tc>
          <w:tcPr>
            <w:tcW w:type="dxa" w:w="850"/>
            <w:tcBorders>
              <w:top w:val="none" w:color="FFFFFF" w:sz="0"/>
              <w:left w:val="none" w:color="FFFFFF" w:sz="0"/>
              <w:bottom w:val="single" w:color="000000" w:sz="6"/>
              <w:right w:val="none" w:color="FFFFFF" w:sz="0"/>
            </w:tcBorders>
            <w:shd w:fill="F6E7D2" w:color="auto" w:val="clear"/>
            <w:tcMar>
              <w:top w:type="dxa" w:w="20"/>
              <w:left w:type="dxa" w:w="50"/>
              <w:bottom w:type="dxa" w:w="20"/>
              <w:right w:type="dxa" w:w="50"/>
            </w:tcMar>
            <w:vAlign w:val="center"/>
          </w:tcPr>
          <w:p>
            <w:pPr>
              <w:jc w:val="center"/>
            </w:pPr>
            <w:r>
              <w:rPr>
                <w:rFonts w:ascii="Times New Roman" w:cs="Times New Roman" w:eastAsia="Times New Roman" w:hAnsi="Times New Roman"/>
                <w:b/>
                <w:bCs/>
                <w:sz w:val="14"/>
                <w:szCs w:val="14"/>
              </w:rPr>
              <w:t xml:space="preserve">−2.4%</w:t>
            </w:r>
          </w:p>
        </w:tc>
        <w:tc>
          <w:tcPr>
            <w:tcW w:type="dxa" w:w="850"/>
            <w:tcBorders>
              <w:top w:val="none" w:color="FFFFFF" w:sz="0"/>
              <w:left w:val="none" w:color="FFFFFF" w:sz="0"/>
              <w:bottom w:val="single" w:color="000000" w:sz="6"/>
              <w:right w:val="none" w:color="FFFFFF" w:sz="0"/>
            </w:tcBorders>
            <w:shd w:fill="F6E7D2" w:color="auto" w:val="clear"/>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1.49×</w:t>
            </w:r>
          </w:p>
        </w:tc>
      </w:tr>
    </w:tbl>
    <w:p>
      <w:pPr>
        <w:spacing w:before="40" w:after="160"/>
      </w:pPr>
      <w:r>
        <w:rPr>
          <w:rFonts w:ascii="Times New Roman" w:cs="Times New Roman" w:eastAsia="Times New Roman" w:hAnsi="Times New Roman"/>
          <w:sz w:val="14"/>
          <w:szCs w:val="14"/>
        </w:rPr>
        <w:t xml:space="preserve">*Synthetic clustered trace.</w:t>
      </w:r>
    </w:p>
    <w:p>
      <w:pPr>
        <w:ind w:firstLine="202"/>
        <w:jc w:val="both"/>
      </w:pPr>
      <w:r>
        <w:rPr>
          <w:rFonts w:ascii="Times New Roman" w:cs="Times New Roman" w:eastAsia="Times New Roman" w:hAnsi="Times New Roman"/>
        </w:rPr>
        <w:t xml:space="preserve">Prediction accuracy and fault reduction rank the predictors in almost opposite order: readahead is exactly right about the next page only 2.6% of the time but removes the most faults of any single predictor, because it fetches pages never seen before. Always prefetching captures the full benefit on real traces but is badly hurt on the clustered trace; fixed thresholds are safe but lose half or more of the benefit; the final decision engine keeps the benefit and limits the harm.</w:t>
      </w:r>
    </w:p>
    <w:p>
      <w:pPr>
        <w:pStyle w:val="Heading2"/>
      </w:pPr>
      <w:r>
        <w:rPr>
          <w:rFonts w:ascii="Times New Roman" w:cs="Times New Roman" w:eastAsia="Times New Roman" w:hAnsi="Times New Roman"/>
        </w:rPr>
        <w:t xml:space="preserve">I. Estimated Run Time</w:t>
      </w:r>
    </w:p>
    <w:p>
      <w:pPr>
        <w:keepNext/>
        <w:spacing w:before="120"/>
        <w:jc w:val="center"/>
      </w:pPr>
      <w:r>
        <w:drawing>
          <wp:inline distT="0" distB="0" distL="0" distR="0">
            <wp:extent cx="3152775"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52775" cy="1828800"/>
                    </a:xfrm>
                    <a:prstGeom prst="rect">
                      <a:avLst/>
                    </a:prstGeom>
                  </pic:spPr>
                </pic:pic>
              </a:graphicData>
            </a:graphic>
          </wp:inline>
        </w:drawing>
      </w:r>
    </w:p>
    <w:p>
      <w:pPr>
        <w:spacing w:before="60" w:after="160"/>
        <w:jc w:val="both"/>
      </w:pPr>
      <w:r>
        <w:rPr>
          <w:rFonts w:ascii="Times New Roman" w:cs="Times New Roman" w:eastAsia="Times New Roman" w:hAnsi="Times New Roman"/>
          <w:sz w:val="16"/>
          <w:szCs w:val="16"/>
        </w:rPr>
        <w:t xml:space="preserve">Fig. 4. </w:t>
      </w:r>
      <w:r>
        <w:rPr>
          <w:rFonts w:ascii="Times New Roman" w:cs="Times New Roman" w:eastAsia="Times New Roman" w:hAnsi="Times New Roman"/>
          <w:sz w:val="16"/>
          <w:szCs w:val="16"/>
        </w:rPr>
        <w:t xml:space="preserve">Geometric-mean estimated speed-up versus LRU over 22 traces (1 µs compute per request, 0.2 µs prediction cost). Model estimates, not hardware measurements.</w:t>
      </w:r>
    </w:p>
    <w:p>
      <w:pPr>
        <w:keepNext/>
        <w:spacing w:before="160"/>
        <w:jc w:val="center"/>
      </w:pPr>
      <w:r>
        <w:rPr>
          <w:rFonts w:ascii="Times New Roman" w:cs="Times New Roman" w:eastAsia="Times New Roman" w:hAnsi="Times New Roman"/>
          <w:smallCaps/>
          <w:sz w:val="16"/>
          <w:szCs w:val="16"/>
        </w:rPr>
        <w:t xml:space="preserve">TABLE XVI</w:t>
      </w:r>
    </w:p>
    <w:p>
      <w:pPr>
        <w:keepNext/>
        <w:spacing w:after="60"/>
        <w:jc w:val="center"/>
      </w:pPr>
      <w:r>
        <w:rPr>
          <w:rFonts w:ascii="Times New Roman" w:cs="Times New Roman" w:eastAsia="Times New Roman" w:hAnsi="Times New Roman"/>
          <w:smallCaps/>
          <w:sz w:val="16"/>
          <w:szCs w:val="16"/>
        </w:rPr>
        <w:t xml:space="preserve">Geometric-Mean Estimated Speed-Up vs. LRU</w:t>
      </w:r>
    </w:p>
    <w:tbl>
      <w:tblPr>
        <w:tblW w:type="dxa" w:w="5021"/>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1"/>
        <w:gridCol w:w="1900"/>
        <w:gridCol w:w="1500"/>
      </w:tblGrid>
      <w:tr>
        <w:trPr>
          <w:tblHeader/>
        </w:trPr>
        <w:tc>
          <w:tcPr>
            <w:tcW w:type="dxa" w:w="1621"/>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bCs/>
                <w:sz w:val="15"/>
                <w:szCs w:val="15"/>
              </w:rPr>
              <w:t xml:space="preserve">System</w:t>
            </w:r>
          </w:p>
        </w:tc>
        <w:tc>
          <w:tcPr>
            <w:tcW w:type="dxa" w:w="190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5"/>
                <w:szCs w:val="15"/>
              </w:rPr>
              <w:t xml:space="preserve">NVMe SSD (8 channels)</w:t>
            </w:r>
          </w:p>
        </w:tc>
        <w:tc>
          <w:tcPr>
            <w:tcW w:type="dxa" w:w="150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5"/>
                <w:szCs w:val="15"/>
              </w:rPr>
              <w:t xml:space="preserve">Hard disk (1 channel)</w:t>
            </w:r>
          </w:p>
        </w:tc>
      </w:tr>
      <w:tr>
        <w:trPr>
          <w:cantSplit/>
        </w:trPr>
        <w:tc>
          <w:tcPr>
            <w:tcW w:type="dxa" w:w="162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Original Markov</w:t>
            </w:r>
          </w:p>
        </w:tc>
        <w:tc>
          <w:tcPr>
            <w:tcW w:type="dxa" w:w="1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0.97× (slower on 18/22)</w:t>
            </w:r>
          </w:p>
        </w:tc>
        <w:tc>
          <w:tcPr>
            <w:tcW w:type="dxa" w:w="1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0.93×</w:t>
            </w:r>
          </w:p>
        </w:tc>
      </w:tr>
      <w:tr>
        <w:trPr>
          <w:cantSplit/>
        </w:trPr>
        <w:tc>
          <w:tcPr>
            <w:tcW w:type="dxa" w:w="162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Linux-style readahead</w:t>
            </w:r>
          </w:p>
        </w:tc>
        <w:tc>
          <w:tcPr>
            <w:tcW w:type="dxa" w:w="1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1.44× (slower on 2/22)</w:t>
            </w:r>
          </w:p>
        </w:tc>
        <w:tc>
          <w:tcPr>
            <w:tcW w:type="dxa" w:w="1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0.80×</w:t>
            </w:r>
          </w:p>
        </w:tc>
      </w:tr>
      <w:tr>
        <w:trPr>
          <w:cantSplit/>
        </w:trPr>
        <w:tc>
          <w:tcPr>
            <w:tcW w:type="dxa" w:w="1621"/>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5"/>
                <w:szCs w:val="15"/>
              </w:rPr>
              <w:t xml:space="preserve">Final system</w:t>
            </w:r>
          </w:p>
        </w:tc>
        <w:tc>
          <w:tcPr>
            <w:tcW w:type="dxa" w:w="190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1.43× (slower on 3/22)</w:t>
            </w:r>
          </w:p>
        </w:tc>
        <w:tc>
          <w:tcPr>
            <w:tcW w:type="dxa" w:w="150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5"/>
                <w:szCs w:val="15"/>
              </w:rPr>
              <w:t xml:space="preserve">0.70×</w:t>
            </w:r>
          </w:p>
        </w:tc>
      </w:tr>
    </w:tbl>
    <w:p>
      <w:pPr>
        <w:spacing w:after="100"/>
      </w:pPr>
    </w:p>
    <w:p>
      <w:pPr>
        <w:pStyle w:val="Heading2"/>
      </w:pPr>
      <w:r>
        <w:rPr>
          <w:rFonts w:ascii="Times New Roman" w:cs="Times New Roman" w:eastAsia="Times New Roman" w:hAnsi="Times New Roman"/>
        </w:rPr>
        <w:t xml:space="preserve">J. Discussion</w:t>
      </w:r>
    </w:p>
    <w:p>
      <w:pPr>
        <w:pStyle w:val="ListParagraph"/>
        <w:numPr>
          <w:ilvl w:val="0"/>
          <w:numId w:val="2"/>
        </w:numPr>
        <w:jc w:val="both"/>
      </w:pPr>
      <w:r>
        <w:rPr>
          <w:rFonts w:ascii="Times New Roman" w:cs="Times New Roman" w:eastAsia="Times New Roman" w:hAnsi="Times New Roman"/>
          <w:b/>
          <w:bCs/>
        </w:rPr>
        <w:t xml:space="preserve">Fewer faults are not the same as faster.</w:t>
      </w:r>
      <w:r>
        <w:rPr>
          <w:rFonts w:ascii="Times New Roman" w:cs="Times New Roman" w:eastAsia="Times New Roman" w:hAnsi="Times New Roman"/>
        </w:rPr>
        <w:t xml:space="preserve"> The final system removes the most faults, yet on the SSD model it only ties readahead, because the extra faults it removes cost extra prefetch reads.</w:t>
      </w:r>
    </w:p>
    <w:p>
      <w:pPr>
        <w:pStyle w:val="ListParagraph"/>
        <w:numPr>
          <w:ilvl w:val="0"/>
          <w:numId w:val="2"/>
        </w:numPr>
        <w:jc w:val="both"/>
      </w:pPr>
      <w:r>
        <w:rPr>
          <w:rFonts w:ascii="Times New Roman" w:cs="Times New Roman" w:eastAsia="Times New Roman" w:hAnsi="Times New Roman"/>
          <w:b/>
          <w:bCs/>
        </w:rPr>
        <w:t xml:space="preserve">Timeliness matters as much as accuracy.</w:t>
      </w:r>
      <w:r>
        <w:rPr>
          <w:rFonts w:ascii="Times New Roman" w:cs="Times New Roman" w:eastAsia="Times New Roman" w:hAnsi="Times New Roman"/>
        </w:rPr>
        <w:t xml:space="preserve"> Markov prediction alone removes 35–37% of faults on leslie3d and bwaves but is not faster: it prefetches one request ahead, so its pages often arrive late.</w:t>
      </w:r>
    </w:p>
    <w:p>
      <w:pPr>
        <w:pStyle w:val="ListParagraph"/>
        <w:numPr>
          <w:ilvl w:val="0"/>
          <w:numId w:val="2"/>
        </w:numPr>
        <w:jc w:val="both"/>
      </w:pPr>
      <w:r>
        <w:rPr>
          <w:rFonts w:ascii="Times New Roman" w:cs="Times New Roman" w:eastAsia="Times New Roman" w:hAnsi="Times New Roman"/>
          <w:b/>
          <w:bCs/>
        </w:rPr>
        <w:t xml:space="preserve">The storage device decides.</w:t>
      </w:r>
      <w:r>
        <w:rPr>
          <w:rFonts w:ascii="Times New Roman" w:cs="Times New Roman" w:eastAsia="Times New Roman" w:hAnsi="Times New Roman"/>
        </w:rPr>
        <w:t xml:space="preserve"> On a single-channel hard disk each prefetch costs as much as the fault it tries to save, so every prefetcher is slower than LRU.</w:t>
      </w:r>
    </w:p>
    <w:p>
      <w:pPr>
        <w:pStyle w:val="ListParagraph"/>
        <w:numPr>
          <w:ilvl w:val="0"/>
          <w:numId w:val="2"/>
        </w:numPr>
        <w:jc w:val="both"/>
      </w:pPr>
      <w:r>
        <w:rPr>
          <w:rFonts w:ascii="Times New Roman" w:cs="Times New Roman" w:eastAsia="Times New Roman" w:hAnsi="Times New Roman"/>
          <w:b/>
          <w:bCs/>
        </w:rPr>
        <w:t xml:space="preserve">The feedback signal matters.</w:t>
      </w:r>
      <w:r>
        <w:rPr>
          <w:rFonts w:ascii="Times New Roman" w:cs="Times New Roman" w:eastAsia="Times New Roman" w:hAnsi="Times New Roman"/>
        </w:rPr>
        <w:t xml:space="preserve"> Signals that count used prefetches as wins (precision, the ghost list) can report success while prefetching is causing harm; the measured fault delta does not.</w:t>
      </w:r>
    </w:p>
    <w:p>
      <w:pPr>
        <w:pStyle w:val="Heading1"/>
      </w:pPr>
      <w:r>
        <w:rPr>
          <w:rFonts w:ascii="Times New Roman" w:cs="Times New Roman" w:eastAsia="Times New Roman" w:hAnsi="Times New Roman"/>
        </w:rPr>
        <w:t xml:space="preserve">VII. Conclusion and Future Work</w:t>
      </w:r>
    </w:p>
    <w:p>
      <w:pPr>
        <w:ind w:firstLine="202"/>
        <w:jc w:val="both"/>
      </w:pPr>
      <w:r>
        <w:rPr>
          <w:rFonts w:ascii="Times New Roman" w:cs="Times New Roman" w:eastAsia="Times New Roman" w:hAnsi="Times New Roman"/>
        </w:rPr>
        <w:t xml:space="preserve">We built and evaluated a predictive paging system in a reproducible trace-driven simulator. On 22 real benchmark traces the final system, which combines Linux-style readahead with a delta-Markov predictor and steers prefetching with an exact fault-delta signal from a page-identifier-only shadow directory, removes on average 55.0% of LRU’s page faults and is rarely harmful. The evaluation also shows the limits of fault counts as a measure: in estimated time the system is about 1.4 times faster than LRU on a parallel SSD, level with readahead, and slower than LRU on a hard disk.</w:t>
      </w:r>
    </w:p>
    <w:p>
      <w:pPr>
        <w:ind w:firstLine="202"/>
        <w:jc w:val="both"/>
      </w:pPr>
      <w:r>
        <w:rPr>
          <w:rFonts w:ascii="Times New Roman" w:cs="Times New Roman" w:eastAsia="Times New Roman" w:hAnsi="Times New Roman"/>
          <w:b/>
          <w:bCs/>
        </w:rPr>
        <w:t xml:space="preserve">Limitations.</w:t>
      </w:r>
      <w:r>
        <w:rPr>
          <w:rFonts w:ascii="Times New Roman" w:cs="Times New Roman" w:eastAsia="Times New Roman" w:hAnsi="Times New Roman"/>
        </w:rPr>
        <w:t xml:space="preserve"> Cache-level traces mapped to pages approximate, but are not, operating-system paging, and the predictor sees every request, which a kernel does not. Time results come from a model with stated latencies and a swept compute time, not hardware measurements; demand-read priority, write-back and I/O merging are not modelled. Traces have 200,000 requests and memories are small (8 to 1,163 frames). ARC omits the textbook tie-break, LRU-2 has no correlated-reference period, and the readahead window is a quarter of memory.</w:t>
      </w:r>
    </w:p>
    <w:p>
      <w:pPr>
        <w:ind w:firstLine="202"/>
        <w:jc w:val="both"/>
      </w:pPr>
      <w:r>
        <w:rPr>
          <w:rFonts w:ascii="Times New Roman" w:cs="Times New Roman" w:eastAsia="Times New Roman" w:hAnsi="Times New Roman"/>
          <w:b/>
          <w:bCs/>
        </w:rPr>
        <w:t xml:space="preserve">Future work.</w:t>
      </w:r>
      <w:r>
        <w:rPr>
          <w:rFonts w:ascii="Times New Roman" w:cs="Times New Roman" w:eastAsia="Times New Roman" w:hAnsi="Times New Roman"/>
        </w:rPr>
        <w:t xml:space="preserve"> Evaluate on operating-system page-fault traces or inside a kernel; add demand-read priority and prefetch-distance control and measure real hardware; compare with a learned (LSTM or attention-based) predictor under the same time model; validate shadow-directory sampling at realistic memory sizes; and recover the gains the cautious decision engine leaves on workloads such as sphinx3.</w:t>
      </w:r>
    </w:p>
    <w:p>
      <w:pPr>
        <w:pStyle w:val="Heading1"/>
      </w:pPr>
      <w:r>
        <w:rPr>
          <w:rFonts w:ascii="Times New Roman" w:cs="Times New Roman" w:eastAsia="Times New Roman" w:hAnsi="Times New Roman"/>
        </w:rPr>
        <w:t xml:space="preserve">References</w:t>
      </w:r>
    </w:p>
    <w:p>
      <w:pPr>
        <w:tabs>
          <w:tab w:val="left" w:pos="360"/>
        </w:tabs>
        <w:spacing w:after="20"/>
        <w:ind w:left="360" w:hanging="360"/>
        <w:jc w:val="both"/>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L. A. Belady, “A study of replacement algorithms for a virtual-storage computer,” </w:t>
      </w:r>
      <w:r>
        <w:rPr>
          <w:rFonts w:ascii="Times New Roman" w:cs="Times New Roman" w:eastAsia="Times New Roman" w:hAnsi="Times New Roman"/>
          <w:i/>
          <w:iCs/>
          <w:sz w:val="16"/>
          <w:szCs w:val="16"/>
        </w:rPr>
        <w:t xml:space="preserve">IBM Syst. J.</w:t>
      </w:r>
      <w:r>
        <w:rPr>
          <w:rFonts w:ascii="Times New Roman" w:cs="Times New Roman" w:eastAsia="Times New Roman" w:hAnsi="Times New Roman"/>
          <w:sz w:val="16"/>
          <w:szCs w:val="16"/>
        </w:rPr>
        <w:t xml:space="preserve">, vol. 5, no. 2, pp. 78–101, 1966.</w:t>
      </w:r>
    </w:p>
    <w:p>
      <w:pPr>
        <w:tabs>
          <w:tab w:val="left" w:pos="360"/>
        </w:tabs>
        <w:spacing w:after="20"/>
        <w:ind w:left="360" w:hanging="360"/>
        <w:jc w:val="both"/>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E. J. O’Neil, P. E. O’Neil, and G. Weikum, “The LRU-K page replacement algorithm for database disk buffering,” in </w:t>
      </w:r>
      <w:r>
        <w:rPr>
          <w:rFonts w:ascii="Times New Roman" w:cs="Times New Roman" w:eastAsia="Times New Roman" w:hAnsi="Times New Roman"/>
          <w:i/>
          <w:iCs/>
          <w:sz w:val="16"/>
          <w:szCs w:val="16"/>
        </w:rPr>
        <w:t xml:space="preserve">Proc. ACM SIGMOD</w:t>
      </w:r>
      <w:r>
        <w:rPr>
          <w:rFonts w:ascii="Times New Roman" w:cs="Times New Roman" w:eastAsia="Times New Roman" w:hAnsi="Times New Roman"/>
          <w:sz w:val="16"/>
          <w:szCs w:val="16"/>
        </w:rPr>
        <w:t xml:space="preserve">, 1993, pp. 297–306.</w:t>
      </w:r>
    </w:p>
    <w:p>
      <w:pPr>
        <w:tabs>
          <w:tab w:val="left" w:pos="360"/>
        </w:tabs>
        <w:spacing w:after="20"/>
        <w:ind w:left="360" w:hanging="360"/>
        <w:jc w:val="both"/>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N. Megiddo and D. S. Modha, “ARC: A self-tuning, low overhead replacement cache,” in </w:t>
      </w:r>
      <w:r>
        <w:rPr>
          <w:rFonts w:ascii="Times New Roman" w:cs="Times New Roman" w:eastAsia="Times New Roman" w:hAnsi="Times New Roman"/>
          <w:i/>
          <w:iCs/>
          <w:sz w:val="16"/>
          <w:szCs w:val="16"/>
        </w:rPr>
        <w:t xml:space="preserve">Proc. USENIX FAST</w:t>
      </w:r>
      <w:r>
        <w:rPr>
          <w:rFonts w:ascii="Times New Roman" w:cs="Times New Roman" w:eastAsia="Times New Roman" w:hAnsi="Times New Roman"/>
          <w:sz w:val="16"/>
          <w:szCs w:val="16"/>
        </w:rPr>
        <w:t xml:space="preserve">, 2003, pp. 115–130.</w:t>
      </w:r>
    </w:p>
    <w:p>
      <w:pPr>
        <w:tabs>
          <w:tab w:val="left" w:pos="360"/>
        </w:tabs>
        <w:spacing w:after="20"/>
        <w:ind w:left="360" w:hanging="36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W. W. Chu and H. Opderbeck, “The page fault frequency replacement algorithm,” in </w:t>
      </w:r>
      <w:r>
        <w:rPr>
          <w:rFonts w:ascii="Times New Roman" w:cs="Times New Roman" w:eastAsia="Times New Roman" w:hAnsi="Times New Roman"/>
          <w:i/>
          <w:iCs/>
          <w:sz w:val="16"/>
          <w:szCs w:val="16"/>
        </w:rPr>
        <w:t xml:space="preserve">Proc. AFIPS Fall Joint Comput. Conf.</w:t>
      </w:r>
      <w:r>
        <w:rPr>
          <w:rFonts w:ascii="Times New Roman" w:cs="Times New Roman" w:eastAsia="Times New Roman" w:hAnsi="Times New Roman"/>
          <w:sz w:val="16"/>
          <w:szCs w:val="16"/>
        </w:rPr>
        <w:t xml:space="preserve">, 1972, pp. 597–609.</w:t>
      </w:r>
    </w:p>
    <w:p>
      <w:pPr>
        <w:tabs>
          <w:tab w:val="left" w:pos="360"/>
        </w:tabs>
        <w:spacing w:after="20"/>
        <w:ind w:left="360" w:hanging="36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D. Joseph and D. Grunwald, “Prefetching using Markov predictors,” in </w:t>
      </w:r>
      <w:r>
        <w:rPr>
          <w:rFonts w:ascii="Times New Roman" w:cs="Times New Roman" w:eastAsia="Times New Roman" w:hAnsi="Times New Roman"/>
          <w:i/>
          <w:iCs/>
          <w:sz w:val="16"/>
          <w:szCs w:val="16"/>
        </w:rPr>
        <w:t xml:space="preserve">Proc. 24th Int. Symp. Comput. Archit. (ISCA)</w:t>
      </w:r>
      <w:r>
        <w:rPr>
          <w:rFonts w:ascii="Times New Roman" w:cs="Times New Roman" w:eastAsia="Times New Roman" w:hAnsi="Times New Roman"/>
          <w:sz w:val="16"/>
          <w:szCs w:val="16"/>
        </w:rPr>
        <w:t xml:space="preserve">, 1997, pp. 252–263.</w:t>
      </w:r>
    </w:p>
    <w:p>
      <w:pPr>
        <w:tabs>
          <w:tab w:val="left" w:pos="360"/>
        </w:tabs>
        <w:spacing w:after="20"/>
        <w:ind w:left="360" w:hanging="360"/>
        <w:jc w:val="both"/>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C.-J. Wu, A. Jaleel, M. Martonosi, S. C. Steely Jr., and J. Emer, “PACMan: Prefetch-aware cache management for high performance caching,” in </w:t>
      </w:r>
      <w:r>
        <w:rPr>
          <w:rFonts w:ascii="Times New Roman" w:cs="Times New Roman" w:eastAsia="Times New Roman" w:hAnsi="Times New Roman"/>
          <w:i/>
          <w:iCs/>
          <w:sz w:val="16"/>
          <w:szCs w:val="16"/>
        </w:rPr>
        <w:t xml:space="preserve">Proc. IEEE/ACM MICRO</w:t>
      </w:r>
      <w:r>
        <w:rPr>
          <w:rFonts w:ascii="Times New Roman" w:cs="Times New Roman" w:eastAsia="Times New Roman" w:hAnsi="Times New Roman"/>
          <w:sz w:val="16"/>
          <w:szCs w:val="16"/>
        </w:rPr>
        <w:t xml:space="preserve">, 2011, pp. 442–453.</w:t>
      </w:r>
    </w:p>
    <w:p>
      <w:pPr>
        <w:tabs>
          <w:tab w:val="left" w:pos="360"/>
        </w:tabs>
        <w:spacing w:after="20"/>
        <w:ind w:left="360" w:hanging="360"/>
        <w:jc w:val="both"/>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C. A. Waldspurger, N. Park, A. Garthwaite, and I. Ahmad, “Efficient MRC construction with SHARDS,” in </w:t>
      </w:r>
      <w:r>
        <w:rPr>
          <w:rFonts w:ascii="Times New Roman" w:cs="Times New Roman" w:eastAsia="Times New Roman" w:hAnsi="Times New Roman"/>
          <w:i/>
          <w:iCs/>
          <w:sz w:val="16"/>
          <w:szCs w:val="16"/>
        </w:rPr>
        <w:t xml:space="preserve">Proc. USENIX FAST</w:t>
      </w:r>
      <w:r>
        <w:rPr>
          <w:rFonts w:ascii="Times New Roman" w:cs="Times New Roman" w:eastAsia="Times New Roman" w:hAnsi="Times New Roman"/>
          <w:sz w:val="16"/>
          <w:szCs w:val="16"/>
        </w:rPr>
        <w:t xml:space="preserve">, 2015, pp. 95–110.</w:t>
      </w:r>
    </w:p>
    <w:p>
      <w:pPr>
        <w:tabs>
          <w:tab w:val="left" w:pos="360"/>
        </w:tabs>
        <w:spacing w:after="20"/>
        <w:ind w:left="360" w:hanging="360"/>
        <w:jc w:val="both"/>
      </w:pPr>
      <w:r>
        <w:rPr>
          <w:rFonts w:ascii="Times New Roman" w:cs="Times New Roman" w:eastAsia="Times New Roman" w:hAnsi="Times New Roman"/>
          <w:sz w:val="16"/>
          <w:szCs w:val="16"/>
        </w:rPr>
        <w:t xml:space="preserve">[8]	</w:t>
      </w:r>
      <w:r>
        <w:rPr>
          <w:rFonts w:ascii="Times New Roman" w:cs="Times New Roman" w:eastAsia="Times New Roman" w:hAnsi="Times New Roman"/>
          <w:sz w:val="16"/>
          <w:szCs w:val="16"/>
          <w:highlight w:val="yellow"/>
          <w:highlightCs w:val="yellow"/>
        </w:rPr>
        <w:t xml:space="preserve">Authors</w:t>
      </w:r>
      <w:r>
        <w:rPr>
          <w:rFonts w:ascii="Times New Roman" w:cs="Times New Roman" w:eastAsia="Times New Roman" w:hAnsi="Times New Roman"/>
          <w:sz w:val="16"/>
          <w:szCs w:val="16"/>
        </w:rPr>
        <w:t xml:space="preserve">, “Workload-aware buffer prefetching for database systems,” </w:t>
      </w:r>
      <w:r>
        <w:rPr>
          <w:rFonts w:ascii="Times New Roman" w:cs="Times New Roman" w:eastAsia="Times New Roman" w:hAnsi="Times New Roman"/>
          <w:sz w:val="16"/>
          <w:szCs w:val="16"/>
          <w:highlight w:val="yellow"/>
          <w:highlightCs w:val="yellow"/>
        </w:rPr>
        <w:t xml:space="preserve">venue</w:t>
      </w:r>
      <w:r>
        <w:rPr>
          <w:rFonts w:ascii="Times New Roman" w:cs="Times New Roman" w:eastAsia="Times New Roman" w:hAnsi="Times New Roman"/>
          <w:sz w:val="16"/>
          <w:szCs w:val="16"/>
        </w:rPr>
        <w:t xml:space="preserve">, 2026.</w:t>
      </w:r>
    </w:p>
    <w:p>
      <w:pPr>
        <w:tabs>
          <w:tab w:val="left" w:pos="360"/>
        </w:tabs>
        <w:spacing w:after="20"/>
        <w:ind w:left="360" w:hanging="360"/>
        <w:jc w:val="both"/>
      </w:pPr>
      <w:r>
        <w:rPr>
          <w:rFonts w:ascii="Times New Roman" w:cs="Times New Roman" w:eastAsia="Times New Roman" w:hAnsi="Times New Roman"/>
          <w:sz w:val="16"/>
          <w:szCs w:val="16"/>
        </w:rPr>
        <w:t xml:space="preserve">[9]	</w:t>
      </w:r>
      <w:r>
        <w:rPr>
          <w:rFonts w:ascii="Times New Roman" w:cs="Times New Roman" w:eastAsia="Times New Roman" w:hAnsi="Times New Roman"/>
          <w:sz w:val="16"/>
          <w:szCs w:val="16"/>
          <w:highlight w:val="yellow"/>
          <w:highlightCs w:val="yellow"/>
        </w:rPr>
        <w:t xml:space="preserve">Authors</w:t>
      </w:r>
      <w:r>
        <w:rPr>
          <w:rFonts w:ascii="Times New Roman" w:cs="Times New Roman" w:eastAsia="Times New Roman" w:hAnsi="Times New Roman"/>
          <w:sz w:val="16"/>
          <w:szCs w:val="16"/>
        </w:rPr>
        <w:t xml:space="preserve">, “Learning-based page replacement for efficient I/O,” </w:t>
      </w:r>
      <w:r>
        <w:rPr>
          <w:rFonts w:ascii="Times New Roman" w:cs="Times New Roman" w:eastAsia="Times New Roman" w:hAnsi="Times New Roman"/>
          <w:sz w:val="16"/>
          <w:szCs w:val="16"/>
          <w:highlight w:val="yellow"/>
          <w:highlightCs w:val="yellow"/>
        </w:rPr>
        <w:t xml:space="preserve">venue</w:t>
      </w:r>
      <w:r>
        <w:rPr>
          <w:rFonts w:ascii="Times New Roman" w:cs="Times New Roman" w:eastAsia="Times New Roman" w:hAnsi="Times New Roman"/>
          <w:sz w:val="16"/>
          <w:szCs w:val="16"/>
        </w:rPr>
        <w:t xml:space="preserve">, 2025.</w:t>
      </w:r>
    </w:p>
    <w:p>
      <w:pPr>
        <w:tabs>
          <w:tab w:val="left" w:pos="360"/>
        </w:tabs>
        <w:spacing w:after="20"/>
        <w:ind w:left="360" w:hanging="360"/>
        <w:jc w:val="both"/>
      </w:pPr>
      <w:r>
        <w:rPr>
          <w:rFonts w:ascii="Times New Roman" w:cs="Times New Roman" w:eastAsia="Times New Roman" w:hAnsi="Times New Roman"/>
          <w:sz w:val="16"/>
          <w:szCs w:val="16"/>
        </w:rPr>
        <w:t xml:space="preserve">[10]	</w:t>
      </w:r>
      <w:r>
        <w:rPr>
          <w:rFonts w:ascii="Times New Roman" w:cs="Times New Roman" w:eastAsia="Times New Roman" w:hAnsi="Times New Roman"/>
          <w:sz w:val="16"/>
          <w:szCs w:val="16"/>
          <w:highlight w:val="yellow"/>
          <w:highlightCs w:val="yellow"/>
        </w:rPr>
        <w:t xml:space="preserve">Authors</w:t>
      </w:r>
      <w:r>
        <w:rPr>
          <w:rFonts w:ascii="Times New Roman" w:cs="Times New Roman" w:eastAsia="Times New Roman" w:hAnsi="Times New Roman"/>
          <w:sz w:val="16"/>
          <w:szCs w:val="16"/>
        </w:rPr>
        <w:t xml:space="preserve">, “To cross, or not to cross pages for prefetching?,” </w:t>
      </w:r>
      <w:r>
        <w:rPr>
          <w:rFonts w:ascii="Times New Roman" w:cs="Times New Roman" w:eastAsia="Times New Roman" w:hAnsi="Times New Roman"/>
          <w:sz w:val="16"/>
          <w:szCs w:val="16"/>
          <w:highlight w:val="yellow"/>
          <w:highlightCs w:val="yellow"/>
        </w:rPr>
        <w:t xml:space="preserve">venue</w:t>
      </w:r>
      <w:r>
        <w:rPr>
          <w:rFonts w:ascii="Times New Roman" w:cs="Times New Roman" w:eastAsia="Times New Roman" w:hAnsi="Times New Roman"/>
          <w:sz w:val="16"/>
          <w:szCs w:val="16"/>
        </w:rPr>
        <w:t xml:space="preserve">, 2025.</w:t>
      </w:r>
    </w:p>
    <w:p>
      <w:pPr>
        <w:tabs>
          <w:tab w:val="left" w:pos="360"/>
        </w:tabs>
        <w:spacing w:after="20"/>
        <w:ind w:left="360" w:hanging="360"/>
        <w:jc w:val="both"/>
      </w:pPr>
      <w:r>
        <w:rPr>
          <w:rFonts w:ascii="Times New Roman" w:cs="Times New Roman" w:eastAsia="Times New Roman" w:hAnsi="Times New Roman"/>
          <w:sz w:val="16"/>
          <w:szCs w:val="16"/>
        </w:rPr>
        <w:t xml:space="preserve">[11]	</w:t>
      </w:r>
      <w:r>
        <w:rPr>
          <w:rFonts w:ascii="Times New Roman" w:cs="Times New Roman" w:eastAsia="Times New Roman" w:hAnsi="Times New Roman"/>
          <w:sz w:val="16"/>
          <w:szCs w:val="16"/>
          <w:highlight w:val="yellow"/>
          <w:highlightCs w:val="yellow"/>
        </w:rPr>
        <w:t xml:space="preserve">Authors</w:t>
      </w:r>
      <w:r>
        <w:rPr>
          <w:rFonts w:ascii="Times New Roman" w:cs="Times New Roman" w:eastAsia="Times New Roman" w:hAnsi="Times New Roman"/>
          <w:sz w:val="16"/>
          <w:szCs w:val="16"/>
        </w:rPr>
        <w:t xml:space="preserve">, “Beyond VABlock: Aggressive prefetching for transformer workloads,” </w:t>
      </w:r>
      <w:r>
        <w:rPr>
          <w:rFonts w:ascii="Times New Roman" w:cs="Times New Roman" w:eastAsia="Times New Roman" w:hAnsi="Times New Roman"/>
          <w:sz w:val="16"/>
          <w:szCs w:val="16"/>
          <w:highlight w:val="yellow"/>
          <w:highlightCs w:val="yellow"/>
        </w:rPr>
        <w:t xml:space="preserve">venue</w:t>
      </w:r>
      <w:r>
        <w:rPr>
          <w:rFonts w:ascii="Times New Roman" w:cs="Times New Roman" w:eastAsia="Times New Roman" w:hAnsi="Times New Roman"/>
          <w:sz w:val="16"/>
          <w:szCs w:val="16"/>
        </w:rPr>
        <w:t xml:space="preserve">, 2025.</w:t>
      </w:r>
    </w:p>
    <w:p>
      <w:pPr>
        <w:tabs>
          <w:tab w:val="left" w:pos="360"/>
        </w:tabs>
        <w:spacing w:after="20"/>
        <w:ind w:left="360" w:hanging="360"/>
        <w:jc w:val="both"/>
      </w:pPr>
      <w:r>
        <w:rPr>
          <w:rFonts w:ascii="Times New Roman" w:cs="Times New Roman" w:eastAsia="Times New Roman" w:hAnsi="Times New Roman"/>
          <w:sz w:val="16"/>
          <w:szCs w:val="16"/>
        </w:rPr>
        <w:t xml:space="preserve">[12]	</w:t>
      </w:r>
      <w:r>
        <w:rPr>
          <w:rFonts w:ascii="Times New Roman" w:cs="Times New Roman" w:eastAsia="Times New Roman" w:hAnsi="Times New Roman"/>
          <w:sz w:val="16"/>
          <w:szCs w:val="16"/>
          <w:highlight w:val="yellow"/>
          <w:highlightCs w:val="yellow"/>
        </w:rPr>
        <w:t xml:space="preserve">Authors</w:t>
      </w:r>
      <w:r>
        <w:rPr>
          <w:rFonts w:ascii="Times New Roman" w:cs="Times New Roman" w:eastAsia="Times New Roman" w:hAnsi="Times New Roman"/>
          <w:sz w:val="16"/>
          <w:szCs w:val="16"/>
        </w:rPr>
        <w:t xml:space="preserve">, “Graph analytics with attention-based prefetcher,” </w:t>
      </w:r>
      <w:r>
        <w:rPr>
          <w:rFonts w:ascii="Times New Roman" w:cs="Times New Roman" w:eastAsia="Times New Roman" w:hAnsi="Times New Roman"/>
          <w:sz w:val="16"/>
          <w:szCs w:val="16"/>
          <w:highlight w:val="yellow"/>
          <w:highlightCs w:val="yellow"/>
        </w:rPr>
        <w:t xml:space="preserve">venue</w:t>
      </w:r>
      <w:r>
        <w:rPr>
          <w:rFonts w:ascii="Times New Roman" w:cs="Times New Roman" w:eastAsia="Times New Roman" w:hAnsi="Times New Roman"/>
          <w:sz w:val="16"/>
          <w:szCs w:val="16"/>
        </w:rPr>
        <w:t xml:space="preserve">, 2024.</w:t>
      </w:r>
    </w:p>
    <w:p>
      <w:pPr>
        <w:tabs>
          <w:tab w:val="left" w:pos="360"/>
        </w:tabs>
        <w:spacing w:after="20"/>
        <w:ind w:left="360" w:hanging="360"/>
        <w:jc w:val="both"/>
      </w:pPr>
      <w:r>
        <w:rPr>
          <w:rFonts w:ascii="Times New Roman" w:cs="Times New Roman" w:eastAsia="Times New Roman" w:hAnsi="Times New Roman"/>
          <w:sz w:val="16"/>
          <w:szCs w:val="16"/>
        </w:rPr>
        <w:t xml:space="preserve">[13]	</w:t>
      </w:r>
      <w:r>
        <w:rPr>
          <w:rFonts w:ascii="Times New Roman" w:cs="Times New Roman" w:eastAsia="Times New Roman" w:hAnsi="Times New Roman"/>
          <w:sz w:val="16"/>
          <w:szCs w:val="16"/>
          <w:highlight w:val="yellow"/>
          <w:highlightCs w:val="yellow"/>
        </w:rPr>
        <w:t xml:space="preserve">Authors</w:t>
      </w:r>
      <w:r>
        <w:rPr>
          <w:rFonts w:ascii="Times New Roman" w:cs="Times New Roman" w:eastAsia="Times New Roman" w:hAnsi="Times New Roman"/>
          <w:sz w:val="16"/>
          <w:szCs w:val="16"/>
        </w:rPr>
        <w:t xml:space="preserve">, “ML-based runtime prefetcher selection,” </w:t>
      </w:r>
      <w:r>
        <w:rPr>
          <w:rFonts w:ascii="Times New Roman" w:cs="Times New Roman" w:eastAsia="Times New Roman" w:hAnsi="Times New Roman"/>
          <w:sz w:val="16"/>
          <w:szCs w:val="16"/>
          <w:highlight w:val="yellow"/>
          <w:highlightCs w:val="yellow"/>
        </w:rPr>
        <w:t xml:space="preserve">venue</w:t>
      </w:r>
      <w:r>
        <w:rPr>
          <w:rFonts w:ascii="Times New Roman" w:cs="Times New Roman" w:eastAsia="Times New Roman" w:hAnsi="Times New Roman"/>
          <w:sz w:val="16"/>
          <w:szCs w:val="16"/>
        </w:rPr>
        <w:t xml:space="preserve">, 2024.</w:t>
      </w:r>
    </w:p>
    <w:p>
      <w:pPr>
        <w:tabs>
          <w:tab w:val="left" w:pos="360"/>
        </w:tabs>
        <w:spacing w:after="20"/>
        <w:ind w:left="360" w:hanging="360"/>
        <w:jc w:val="both"/>
      </w:pPr>
      <w:r>
        <w:rPr>
          <w:rFonts w:ascii="Times New Roman" w:cs="Times New Roman" w:eastAsia="Times New Roman" w:hAnsi="Times New Roman"/>
          <w:sz w:val="16"/>
          <w:szCs w:val="16"/>
        </w:rPr>
        <w:t xml:space="preserve">[14]	</w:t>
      </w:r>
      <w:r>
        <w:rPr>
          <w:rFonts w:ascii="Times New Roman" w:cs="Times New Roman" w:eastAsia="Times New Roman" w:hAnsi="Times New Roman"/>
          <w:sz w:val="16"/>
          <w:szCs w:val="16"/>
          <w:highlight w:val="yellow"/>
          <w:highlightCs w:val="yellow"/>
        </w:rPr>
        <w:t xml:space="preserve">Authors</w:t>
      </w:r>
      <w:r>
        <w:rPr>
          <w:rFonts w:ascii="Times New Roman" w:cs="Times New Roman" w:eastAsia="Times New Roman" w:hAnsi="Times New Roman"/>
          <w:sz w:val="16"/>
          <w:szCs w:val="16"/>
        </w:rPr>
        <w:t xml:space="preserve">, “Tyche: Prefetcher for indirect memory accesses,” </w:t>
      </w:r>
      <w:r>
        <w:rPr>
          <w:rFonts w:ascii="Times New Roman" w:cs="Times New Roman" w:eastAsia="Times New Roman" w:hAnsi="Times New Roman"/>
          <w:sz w:val="16"/>
          <w:szCs w:val="16"/>
          <w:highlight w:val="yellow"/>
          <w:highlightCs w:val="yellow"/>
        </w:rPr>
        <w:t xml:space="preserve">venue</w:t>
      </w:r>
      <w:r>
        <w:rPr>
          <w:rFonts w:ascii="Times New Roman" w:cs="Times New Roman" w:eastAsia="Times New Roman" w:hAnsi="Times New Roman"/>
          <w:sz w:val="16"/>
          <w:szCs w:val="16"/>
        </w:rPr>
        <w:t xml:space="preserve">, 2024.</w:t>
      </w:r>
    </w:p>
    <w:p>
      <w:pPr>
        <w:tabs>
          <w:tab w:val="left" w:pos="360"/>
        </w:tabs>
        <w:spacing w:after="20"/>
        <w:ind w:left="360" w:hanging="360"/>
        <w:jc w:val="both"/>
      </w:pPr>
      <w:r>
        <w:rPr>
          <w:rFonts w:ascii="Times New Roman" w:cs="Times New Roman" w:eastAsia="Times New Roman" w:hAnsi="Times New Roman"/>
          <w:sz w:val="16"/>
          <w:szCs w:val="16"/>
        </w:rPr>
        <w:t xml:space="preserve">[15]	</w:t>
      </w:r>
      <w:r>
        <w:rPr>
          <w:rFonts w:ascii="Times New Roman" w:cs="Times New Roman" w:eastAsia="Times New Roman" w:hAnsi="Times New Roman"/>
          <w:sz w:val="16"/>
          <w:szCs w:val="16"/>
          <w:highlight w:val="yellow"/>
          <w:highlightCs w:val="yellow"/>
        </w:rPr>
        <w:t xml:space="preserve">Authors</w:t>
      </w:r>
      <w:r>
        <w:rPr>
          <w:rFonts w:ascii="Times New Roman" w:cs="Times New Roman" w:eastAsia="Times New Roman" w:hAnsi="Times New Roman"/>
          <w:sz w:val="16"/>
          <w:szCs w:val="16"/>
        </w:rPr>
        <w:t xml:space="preserve">, “Prefetching indexing scheme for in-memory databases,” </w:t>
      </w:r>
      <w:r>
        <w:rPr>
          <w:rFonts w:ascii="Times New Roman" w:cs="Times New Roman" w:eastAsia="Times New Roman" w:hAnsi="Times New Roman"/>
          <w:sz w:val="16"/>
          <w:szCs w:val="16"/>
          <w:highlight w:val="yellow"/>
          <w:highlightCs w:val="yellow"/>
        </w:rPr>
        <w:t xml:space="preserve">venue</w:t>
      </w:r>
      <w:r>
        <w:rPr>
          <w:rFonts w:ascii="Times New Roman" w:cs="Times New Roman" w:eastAsia="Times New Roman" w:hAnsi="Times New Roman"/>
          <w:sz w:val="16"/>
          <w:szCs w:val="16"/>
        </w:rPr>
        <w:t xml:space="preserve">, 2024.</w:t>
      </w:r>
    </w:p>
    <w:p>
      <w:pPr>
        <w:tabs>
          <w:tab w:val="left" w:pos="360"/>
        </w:tabs>
        <w:spacing w:after="20"/>
        <w:ind w:left="360" w:hanging="360"/>
        <w:jc w:val="both"/>
      </w:pPr>
      <w:r>
        <w:rPr>
          <w:rFonts w:ascii="Times New Roman" w:cs="Times New Roman" w:eastAsia="Times New Roman" w:hAnsi="Times New Roman"/>
          <w:sz w:val="16"/>
          <w:szCs w:val="16"/>
        </w:rPr>
        <w:t xml:space="preserve">[16]	</w:t>
      </w:r>
      <w:r>
        <w:rPr>
          <w:rFonts w:ascii="Times New Roman" w:cs="Times New Roman" w:eastAsia="Times New Roman" w:hAnsi="Times New Roman"/>
          <w:sz w:val="16"/>
          <w:szCs w:val="16"/>
          <w:highlight w:val="yellow"/>
          <w:highlightCs w:val="yellow"/>
        </w:rPr>
        <w:t xml:space="preserve">Authors</w:t>
      </w:r>
      <w:r>
        <w:rPr>
          <w:rFonts w:ascii="Times New Roman" w:cs="Times New Roman" w:eastAsia="Times New Roman" w:hAnsi="Times New Roman"/>
          <w:sz w:val="16"/>
          <w:szCs w:val="16"/>
        </w:rPr>
        <w:t xml:space="preserve">, “EXTMEM: Application-aware virtual memory,” </w:t>
      </w:r>
      <w:r>
        <w:rPr>
          <w:rFonts w:ascii="Times New Roman" w:cs="Times New Roman" w:eastAsia="Times New Roman" w:hAnsi="Times New Roman"/>
          <w:sz w:val="16"/>
          <w:szCs w:val="16"/>
          <w:highlight w:val="yellow"/>
          <w:highlightCs w:val="yellow"/>
        </w:rPr>
        <w:t xml:space="preserve">venue</w:t>
      </w:r>
      <w:r>
        <w:rPr>
          <w:rFonts w:ascii="Times New Roman" w:cs="Times New Roman" w:eastAsia="Times New Roman" w:hAnsi="Times New Roman"/>
          <w:sz w:val="16"/>
          <w:szCs w:val="16"/>
        </w:rPr>
        <w:t xml:space="preserve">, 2024.</w:t>
      </w:r>
    </w:p>
    <w:p>
      <w:pPr>
        <w:tabs>
          <w:tab w:val="left" w:pos="360"/>
        </w:tabs>
        <w:spacing w:after="20"/>
        <w:ind w:left="360" w:hanging="360"/>
        <w:jc w:val="both"/>
      </w:pPr>
      <w:r>
        <w:rPr>
          <w:rFonts w:ascii="Times New Roman" w:cs="Times New Roman" w:eastAsia="Times New Roman" w:hAnsi="Times New Roman"/>
          <w:sz w:val="16"/>
          <w:szCs w:val="16"/>
        </w:rPr>
        <w:t xml:space="preserve">[17]	</w:t>
      </w:r>
      <w:r>
        <w:rPr>
          <w:rFonts w:ascii="Times New Roman" w:cs="Times New Roman" w:eastAsia="Times New Roman" w:hAnsi="Times New Roman"/>
          <w:sz w:val="16"/>
          <w:szCs w:val="16"/>
          <w:highlight w:val="yellow"/>
          <w:highlightCs w:val="yellow"/>
        </w:rPr>
        <w:t xml:space="preserve">Authors</w:t>
      </w:r>
      <w:r>
        <w:rPr>
          <w:rFonts w:ascii="Times New Roman" w:cs="Times New Roman" w:eastAsia="Times New Roman" w:hAnsi="Times New Roman"/>
          <w:sz w:val="16"/>
          <w:szCs w:val="16"/>
        </w:rPr>
        <w:t xml:space="preserve">, “RPG2: Profile-guided runtime prefetch generation,” </w:t>
      </w:r>
      <w:r>
        <w:rPr>
          <w:rFonts w:ascii="Times New Roman" w:cs="Times New Roman" w:eastAsia="Times New Roman" w:hAnsi="Times New Roman"/>
          <w:sz w:val="16"/>
          <w:szCs w:val="16"/>
          <w:highlight w:val="yellow"/>
          <w:highlightCs w:val="yellow"/>
        </w:rPr>
        <w:t xml:space="preserve">venue</w:t>
      </w:r>
      <w:r>
        <w:rPr>
          <w:rFonts w:ascii="Times New Roman" w:cs="Times New Roman" w:eastAsia="Times New Roman" w:hAnsi="Times New Roman"/>
          <w:sz w:val="16"/>
          <w:szCs w:val="16"/>
        </w:rPr>
        <w:t xml:space="preserve">, 2024.</w:t>
      </w:r>
    </w:p>
    <w:p>
      <w:pPr>
        <w:tabs>
          <w:tab w:val="left" w:pos="360"/>
        </w:tabs>
        <w:spacing w:after="20"/>
        <w:ind w:left="360" w:hanging="360"/>
        <w:jc w:val="both"/>
      </w:pPr>
      <w:r>
        <w:rPr>
          <w:rFonts w:ascii="Times New Roman" w:cs="Times New Roman" w:eastAsia="Times New Roman" w:hAnsi="Times New Roman"/>
          <w:sz w:val="16"/>
          <w:szCs w:val="16"/>
        </w:rPr>
        <w:t xml:space="preserve">[18]	</w:t>
      </w:r>
      <w:r>
        <w:rPr>
          <w:rFonts w:ascii="Times New Roman" w:cs="Times New Roman" w:eastAsia="Times New Roman" w:hAnsi="Times New Roman"/>
          <w:sz w:val="16"/>
          <w:szCs w:val="16"/>
        </w:rPr>
        <w:t xml:space="preserve">J. L. Henning, “SPEC CPU2006 benchmark descriptions,” </w:t>
      </w:r>
      <w:r>
        <w:rPr>
          <w:rFonts w:ascii="Times New Roman" w:cs="Times New Roman" w:eastAsia="Times New Roman" w:hAnsi="Times New Roman"/>
          <w:i/>
          <w:iCs/>
          <w:sz w:val="16"/>
          <w:szCs w:val="16"/>
        </w:rPr>
        <w:t xml:space="preserve">ACM SIGARCH Comput. Archit. News</w:t>
      </w:r>
      <w:r>
        <w:rPr>
          <w:rFonts w:ascii="Times New Roman" w:cs="Times New Roman" w:eastAsia="Times New Roman" w:hAnsi="Times New Roman"/>
          <w:sz w:val="16"/>
          <w:szCs w:val="16"/>
        </w:rPr>
        <w:t xml:space="preserve">, vol. 34, no. 4, pp. 1–17, 2006.</w:t>
      </w:r>
    </w:p>
    <w:p>
      <w:pPr>
        <w:tabs>
          <w:tab w:val="left" w:pos="360"/>
        </w:tabs>
        <w:spacing w:after="20"/>
        <w:ind w:left="360" w:hanging="360"/>
        <w:jc w:val="both"/>
      </w:pPr>
      <w:r>
        <w:rPr>
          <w:rFonts w:ascii="Times New Roman" w:cs="Times New Roman" w:eastAsia="Times New Roman" w:hAnsi="Times New Roman"/>
          <w:sz w:val="16"/>
          <w:szCs w:val="16"/>
        </w:rPr>
        <w:t xml:space="preserve">[19]	</w:t>
      </w:r>
      <w:r>
        <w:rPr>
          <w:rFonts w:ascii="Times New Roman" w:cs="Times New Roman" w:eastAsia="Times New Roman" w:hAnsi="Times New Roman"/>
          <w:sz w:val="16"/>
          <w:szCs w:val="16"/>
        </w:rPr>
        <w:t xml:space="preserve">S. Beamer, K. Asanović, and D. Patterson, “The GAP benchmark suite,” arXiv:1508.03619, 2015.</w:t>
      </w:r>
    </w:p>
    <w:p>
      <w:pPr>
        <w:tabs>
          <w:tab w:val="left" w:pos="360"/>
        </w:tabs>
        <w:spacing w:after="20"/>
        <w:ind w:left="360" w:hanging="360"/>
        <w:jc w:val="both"/>
      </w:pPr>
      <w:r>
        <w:rPr>
          <w:rFonts w:ascii="Times New Roman" w:cs="Times New Roman" w:eastAsia="Times New Roman" w:hAnsi="Times New Roman"/>
          <w:sz w:val="16"/>
          <w:szCs w:val="16"/>
        </w:rPr>
        <w:t xml:space="preserve">[20]	</w:t>
      </w:r>
      <w:r>
        <w:rPr>
          <w:rFonts w:ascii="Times New Roman" w:cs="Times New Roman" w:eastAsia="Times New Roman" w:hAnsi="Times New Roman"/>
          <w:sz w:val="16"/>
          <w:szCs w:val="16"/>
        </w:rPr>
        <w:t xml:space="preserve">ML-Based Data Prefetching Competition, “LoadTraces.” [Online]. Available: https://github.com/Quangmire/ChampSim</w:t>
      </w:r>
    </w:p>
    <w:p>
      <w:pPr>
        <w:sectPr>
          <w:type w:val="continuous"/>
          <w:pgSz w:w="11906" w:h="16838" w:orient="portrait"/>
          <w:pgMar w:top="1077" w:right="812" w:bottom="2438" w:left="812" w:header="708" w:footer="708" w:gutter="0"/>
          <w:pgNumType/>
          <w:cols w:space="239" w:num="2" w:equalWidth="true"/>
          <w:docGrid w:linePitch="360"/>
        </w:sectPr>
      </w:pPr>
    </w:p>
    <w:p/>
    <w:sectPr>
      <w:type w:val="continuous"/>
      <w:pgSz w:w="11906" w:h="16838" w:orient="portrait"/>
      <w:pgMar w:top="1077" w:right="812" w:bottom="2438" w:left="81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88" w:hanging="180"/>
      </w:pPr>
    </w:lvl>
  </w:abstractNum>
  <w:abstractNum w:abstractNumId="3" w15:restartNumberingAfterBreak="0">
    <w:multiLevelType w:val="hybridMultilevel"/>
    <w:lvl w:ilvl="0" w15:tentative="1">
      <w:start w:val="1"/>
      <w:numFmt w:val="decimal"/>
      <w:lvlText w:val="%1)"/>
      <w:lvlJc w:val="left"/>
      <w:pPr>
        <w:ind w:left="360" w:hanging="252"/>
      </w:pPr>
    </w:lvl>
  </w:abstractNum>
  <w:abstractNum w:abstractNumId="4" w15:restartNumberingAfterBreak="0">
    <w:multiLevelType w:val="hybridMultilevel"/>
    <w:lvl w:ilvl="0" w15:tentative="1">
      <w:start w:val="1"/>
      <w:numFmt w:val="decimal"/>
      <w:lvlText w:val="%1)"/>
      <w:lvlJc w:val="left"/>
      <w:pPr>
        <w:ind w:left="360" w:hanging="252"/>
      </w:pPr>
    </w:lvl>
  </w:abstractNum>
  <w:abstractNum w:abstractNumId="5" w15:restartNumberingAfterBreak="0">
    <w:multiLevelType w:val="hybridMultilevel"/>
    <w:lvl w:ilvl="0" w15:tentative="1">
      <w:start w:val="1"/>
      <w:numFmt w:val="decimal"/>
      <w:lvlText w:val="%1)"/>
      <w:lvlJc w:val="left"/>
      <w:pPr>
        <w:ind w:left="360" w:hanging="252"/>
      </w:pPr>
    </w:lvl>
  </w:abstractNum>
  <w:abstractNum w:abstractNumId="6" w15:restartNumberingAfterBreak="0">
    <w:multiLevelType w:val="hybridMultilevel"/>
    <w:lvl w:ilvl="0" w15:tentative="1">
      <w:start w:val="1"/>
      <w:numFmt w:val="decimal"/>
      <w:lvlText w:val="%1)"/>
      <w:lvlJc w:val="left"/>
      <w:pPr>
        <w:ind w:left="360" w:hanging="252"/>
      </w:pPr>
    </w:lvl>
  </w:abstractNum>
  <w:abstractNum w:abstractNumId="7" w15:restartNumberingAfterBreak="0">
    <w:multiLevelType w:val="hybridMultilevel"/>
    <w:lvl w:ilvl="0" w15:tentative="1">
      <w:start w:val="1"/>
      <w:numFmt w:val="decimal"/>
      <w:lvlText w:val="%1)"/>
      <w:lvlJc w:val="left"/>
      <w:pPr>
        <w:ind w:left="360" w:hanging="252"/>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pPr>
        <w:spacing w:after="0" w:line="22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200" w:after="100"/>
      <w:jc w:val="center"/>
      <w:outlineLvl w:val="0"/>
    </w:pPr>
    <w:rPr>
      <w:rFonts w:ascii="Times New Roman" w:cs="Times New Roman" w:eastAsia="Times New Roman" w:hAnsi="Times New Roman"/>
      <w:smallCaps/>
      <w:color w:val="000000"/>
      <w:sz w:val="20"/>
      <w:szCs w:val="20"/>
    </w:rPr>
  </w:style>
  <w:style w:type="paragraph" w:styleId="Heading2">
    <w:name w:val="Heading 2"/>
    <w:basedOn w:val="Normal"/>
    <w:next w:val="Normal"/>
    <w:qFormat/>
    <w:pPr>
      <w:keepNext/>
      <w:spacing w:before="120" w:after="60"/>
      <w:outlineLvl w:val="1"/>
    </w:pPr>
    <w:rPr>
      <w:rFonts w:ascii="Times New Roman" w:cs="Times New Roman" w:eastAsia="Times New Roman" w:hAnsi="Times New Roman"/>
      <w:i/>
      <w:iCs/>
      <w:color w:val="00000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9ace7c721bc772bc09e4f0b64215f0608571c34b.png"/><Relationship Id="rId7" Type="http://schemas.openxmlformats.org/officeDocument/2006/relationships/image" Target="media/89ba63d9e0cddccfd57b35e5b6cf0fd17580ae15.png"/><Relationship Id="rId8" Type="http://schemas.openxmlformats.org/officeDocument/2006/relationships/image" Target="media/4e7af469ef1adb63a62613486425e235b7613cda.png"/><Relationship Id="rId9" Type="http://schemas.openxmlformats.org/officeDocument/2006/relationships/image" Target="media/99fbe5953b3ce8e155cbacd47f98e4463c35069e.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Memory Paging with Workload Awareness</dc:title>
  <dc:creator>G. K. Shreyas Bharadwaj, Vaastav Bajanthri, P. Giphy Bershan</dc:creator>
  <cp:lastModifiedBy>Un-named</cp:lastModifiedBy>
  <cp:revision>1</cp:revision>
  <dcterms:created xsi:type="dcterms:W3CDTF">2026-10-26T03:56:22.138Z</dcterms:created>
  <dcterms:modified xsi:type="dcterms:W3CDTF">2026-10-26T03:56:22.139Z</dcterms:modified>
</cp:coreProperties>
</file>

<file path=docProps/custom.xml><?xml version="1.0" encoding="utf-8"?>
<Properties xmlns="http://schemas.openxmlformats.org/officeDocument/2006/custom-properties" xmlns:vt="http://schemas.openxmlformats.org/officeDocument/2006/docPropsVTypes"/>
</file>