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2A4A"/>
          <w:sz w:val="52"/>
          <w:szCs w:val="52"/>
        </w:rPr>
        <w:t xml:space="preserve">AUDIENCE INTELLIGENCE PLATFORM</w:t>
      </w:r>
    </w:p>
    <w:p>
      <w:pPr>
        <w:spacing w:after="80"/>
        <w:jc w:val="center"/>
      </w:pPr>
      <w:r>
        <w:rPr>
          <w:rFonts w:ascii="Arial" w:cs="Arial" w:eastAsia="Arial" w:hAnsi="Arial"/>
          <w:b/>
          <w:bCs/>
          <w:color w:val="2E5FA3"/>
          <w:sz w:val="34"/>
          <w:szCs w:val="34"/>
        </w:rPr>
        <w:t xml:space="preserve">Phase 1 — Complete Engineering Specification</w:t>
      </w:r>
    </w:p>
    <w:p>
      <w:pPr>
        <w:spacing w:after="80"/>
        <w:jc w:val="center"/>
      </w:pPr>
      <w:r>
        <w:rPr>
          <w:rFonts w:ascii="Arial" w:cs="Arial" w:eastAsia="Arial" w:hAnsi="Arial"/>
          <w:i/>
          <w:iCs/>
          <w:color w:val="0E7490"/>
          <w:sz w:val="26"/>
          <w:szCs w:val="26"/>
        </w:rPr>
        <w:t xml:space="preserve">Multi-Algorithm ML Audience Segmentation System</w:t>
      </w:r>
    </w:p>
    <w:p>
      <w:pPr>
        <w:pBdr>
          <w:bottom w:val="single" w:color="2563EB" w:sz="6" w:space="4"/>
        </w:pBdr>
        <w:spacing w:after="80"/>
        <w:jc w:val="center"/>
      </w:pPr>
      <w:r>
        <w:t xml:space="preserve"/>
      </w:r>
    </w:p>
    <w:p>
      <w:r>
        <w:t xml:space="preserve"/>
      </w:r>
    </w:p>
    <w:p>
      <w:r>
        <w:t xml:space="preserve"/>
      </w:r>
    </w:p>
    <w:p>
      <w:pPr>
        <w:spacing w:after="80"/>
        <w:jc w:val="center"/>
      </w:pPr>
      <w:r>
        <w:rPr>
          <w:rFonts w:ascii="Arial" w:cs="Arial" w:eastAsia="Arial" w:hAnsi="Arial"/>
          <w:color w:val="374151"/>
          <w:sz w:val="22"/>
          <w:szCs w:val="22"/>
        </w:rPr>
        <w:t xml:space="preserve">Version 3.0  |  Revised &amp; Approved</w:t>
      </w:r>
    </w:p>
    <w:p>
      <w:pPr>
        <w:spacing w:after="80"/>
        <w:jc w:val="center"/>
      </w:pPr>
      <w:r>
        <w:rPr>
          <w:rFonts w:ascii="Arial" w:cs="Arial" w:eastAsia="Arial" w:hAnsi="Arial"/>
          <w:i/>
          <w:iCs/>
          <w:color w:val="374151"/>
          <w:sz w:val="22"/>
          <w:szCs w:val="22"/>
        </w:rPr>
        <w:t xml:space="preserve">Incorporates all 8 correction items from peer review</w:t>
      </w:r>
    </w:p>
    <w:p>
      <w:pPr>
        <w:spacing w:after="80"/>
        <w:jc w:val="center"/>
      </w:pPr>
      <w:r>
        <w:rPr>
          <w:rFonts w:ascii="Arial" w:cs="Arial" w:eastAsia="Arial" w:hAnsi="Arial"/>
          <w:b/>
          <w:bCs/>
          <w:color w:val="991B1B"/>
          <w:sz w:val="22"/>
          <w:szCs w:val="22"/>
        </w:rPr>
        <w:t xml:space="preserve">Confidential — For Internal Engineering Use</w:t>
      </w:r>
    </w:p>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Revision History</w:t>
      </w:r>
    </w:p>
    <w:p>
      <w:pPr>
        <w:spacing w:after="100"/>
      </w:pPr>
      <w:r>
        <w:rPr>
          <w:rFonts w:ascii="Arial" w:cs="Arial" w:eastAsia="Arial" w:hAnsi="Arial"/>
          <w:b w:val="false"/>
          <w:bCs w:val="false"/>
          <w:i w:val="false"/>
          <w:iCs w:val="false"/>
          <w:color w:val="374151"/>
          <w:sz w:val="22"/>
          <w:szCs w:val="22"/>
        </w:rPr>
        <w:t xml:space="preserve">This document supersedes v2.0. All peer review corrections have been applied.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Change</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v1.0</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Initial spec draft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Superseded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v2.0</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 spec — full system scope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Superseded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v3.0</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 peer-review corrections applied. F-01 fixed. F-18 propensity formulas specified. 46 features listed explicitly. Cold-start rules defined. F-31 distribution drift added. F-32 feature importance method added. Git conventions updated. Database scope clarified.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CURRENT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6"/>
              <w:left w:val="thick" w:color="0E7490" w:sz="16"/>
              <w:bottom w:val="single" w:color="0E7490" w:sz="6"/>
              <w:right w:val="single" w:color="0E7490" w:sz="1"/>
            </w:tcBorders>
            <w:shd w:fill="E0F2FE" w:val="clear"/>
            <w:tcMar>
              <w:top w:type="dxa" w:w="120"/>
              <w:left w:type="dxa" w:w="200"/>
              <w:bottom w:type="dxa" w:w="120"/>
              <w:right w:type="dxa" w:w="120"/>
            </w:tcMar>
          </w:tcPr>
          <w:p>
            <w:r>
              <w:rPr>
                <w:rFonts w:ascii="Arial" w:cs="Arial" w:eastAsia="Arial" w:hAnsi="Arial"/>
                <w:b/>
                <w:bCs/>
                <w:color w:val="0E7490"/>
                <w:sz w:val="20"/>
                <w:szCs w:val="20"/>
              </w:rPr>
              <w:t xml:space="preserve">ℹ  NOTE</w:t>
            </w:r>
          </w:p>
          <w:p>
            <w:pPr>
              <w:spacing w:before="60"/>
            </w:pPr>
            <w:r>
              <w:rPr>
                <w:rFonts w:ascii="Arial" w:cs="Arial" w:eastAsia="Arial" w:hAnsi="Arial"/>
                <w:color w:val="1F2937"/>
                <w:sz w:val="20"/>
                <w:szCs w:val="20"/>
              </w:rPr>
              <w:t xml:space="preserve">Every section updated in this revision is marked with [v3.0 REVISED] in the section heading. Sections without this marker are unchanged from v2.0.</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 Business Problem &amp; Objectives</w:t>
      </w:r>
    </w:p>
    <w:p>
      <w:pPr>
        <w:pStyle w:val="Heading2"/>
        <w:spacing w:after="120" w:before="280"/>
      </w:pPr>
      <w:r>
        <w:rPr>
          <w:rFonts w:ascii="Arial" w:cs="Arial" w:eastAsia="Arial" w:hAnsi="Arial"/>
          <w:b/>
          <w:bCs/>
          <w:color w:val="2E5FA3"/>
          <w:sz w:val="28"/>
          <w:szCs w:val="28"/>
        </w:rPr>
        <w:t xml:space="preserve">1.1 Core Problem Statement</w:t>
      </w:r>
    </w:p>
    <w:p>
      <w:pPr>
        <w:spacing w:after="100"/>
      </w:pPr>
      <w:r>
        <w:rPr>
          <w:rFonts w:ascii="Arial" w:cs="Arial" w:eastAsia="Arial" w:hAnsi="Arial"/>
          <w:b w:val="false"/>
          <w:bCs w:val="false"/>
          <w:i w:val="false"/>
          <w:iCs w:val="false"/>
          <w:color w:val="374151"/>
          <w:sz w:val="22"/>
          <w:szCs w:val="22"/>
        </w:rPr>
        <w:t xml:space="preserve">Digital publishers own massive reader datasets spanning web behaviour, email engagement, social interactions, push notifications, and commerce — yet monetise them as if these datasets don't exist. Audience segments are editorial guesses hardcoded into CMS rules: they are defined by humans, not discovered from data.</w:t>
      </w:r>
    </w:p>
    <w:p>
      <w:r>
        <w:t xml:space="preserve"/>
      </w:r>
    </w:p>
    <w:p>
      <w:pPr>
        <w:spacing w:after="100"/>
      </w:pPr>
      <w:r>
        <w:rPr>
          <w:rFonts w:ascii="Arial" w:cs="Arial" w:eastAsia="Arial" w:hAnsi="Arial"/>
          <w:b w:val="false"/>
          <w:bCs w:val="false"/>
          <w:i w:val="false"/>
          <w:iCs w:val="false"/>
          <w:color w:val="374151"/>
          <w:sz w:val="22"/>
          <w:szCs w:val="22"/>
        </w:rPr>
        <w:t xml:space="preserve">The consequences are measurable and costly:</w:t>
      </w:r>
    </w:p>
    <w:p>
      <w:pPr>
        <w:pStyle w:val="ListParagraph"/>
        <w:numPr>
          <w:ilvl w:val="0"/>
          <w:numId w:val="2"/>
        </w:numPr>
        <w:spacing w:after="80"/>
      </w:pPr>
      <w:r>
        <w:rPr>
          <w:rFonts w:ascii="Arial" w:cs="Arial" w:eastAsia="Arial" w:hAnsi="Arial"/>
          <w:color w:val="374151"/>
          <w:sz w:val="22"/>
          <w:szCs w:val="22"/>
        </w:rPr>
        <w:t xml:space="preserve">Newsletters reach the wrong readers → low CTR, high unsubscribe rates</w:t>
      </w:r>
    </w:p>
    <w:p>
      <w:pPr>
        <w:pStyle w:val="ListParagraph"/>
        <w:numPr>
          <w:ilvl w:val="0"/>
          <w:numId w:val="2"/>
        </w:numPr>
        <w:spacing w:after="80"/>
      </w:pPr>
      <w:r>
        <w:rPr>
          <w:rFonts w:ascii="Arial" w:cs="Arial" w:eastAsia="Arial" w:hAnsi="Arial"/>
          <w:color w:val="374151"/>
          <w:sz w:val="22"/>
          <w:szCs w:val="22"/>
        </w:rPr>
        <w:t xml:space="preserve">Ad inventory is sold at run-of-site CPMs instead of premium, persona-verified rates</w:t>
      </w:r>
    </w:p>
    <w:p>
      <w:pPr>
        <w:pStyle w:val="ListParagraph"/>
        <w:numPr>
          <w:ilvl w:val="0"/>
          <w:numId w:val="2"/>
        </w:numPr>
        <w:spacing w:after="80"/>
      </w:pPr>
      <w:r>
        <w:rPr>
          <w:rFonts w:ascii="Arial" w:cs="Arial" w:eastAsia="Arial" w:hAnsi="Arial"/>
          <w:color w:val="374151"/>
          <w:sz w:val="22"/>
          <w:szCs w:val="22"/>
        </w:rPr>
        <w:t xml:space="preserve">Subscription upsells trigger at random moments to unqualified users → low conversion</w:t>
      </w:r>
    </w:p>
    <w:p>
      <w:pPr>
        <w:pStyle w:val="ListParagraph"/>
        <w:numPr>
          <w:ilvl w:val="0"/>
          <w:numId w:val="2"/>
        </w:numPr>
        <w:spacing w:after="80"/>
      </w:pPr>
      <w:r>
        <w:rPr>
          <w:rFonts w:ascii="Arial" w:cs="Arial" w:eastAsia="Arial" w:hAnsi="Arial"/>
          <w:color w:val="374151"/>
          <w:sz w:val="22"/>
          <w:szCs w:val="22"/>
        </w:rPr>
        <w:t xml:space="preserve">Churn is detected too late — only after a subscriber cancels, not while they are drifting</w:t>
      </w:r>
    </w:p>
    <w:p>
      <w:pPr>
        <w:pStyle w:val="ListParagraph"/>
        <w:numPr>
          <w:ilvl w:val="0"/>
          <w:numId w:val="2"/>
        </w:numPr>
        <w:spacing w:after="80"/>
      </w:pPr>
      <w:r>
        <w:rPr>
          <w:rFonts w:ascii="Arial" w:cs="Arial" w:eastAsia="Arial" w:hAnsi="Arial"/>
          <w:color w:val="374151"/>
          <w:sz w:val="22"/>
          <w:szCs w:val="22"/>
        </w:rPr>
        <w:t xml:space="preserve">High-value readers (Loyalists, High Value Shoppers) are invisible and therefore untargeted</w:t>
      </w:r>
    </w:p>
    <w:p>
      <w:r>
        <w:t xml:space="preserve"/>
      </w:r>
    </w:p>
    <w:p>
      <w:pPr>
        <w:pStyle w:val="Heading2"/>
        <w:spacing w:after="120" w:before="280"/>
      </w:pPr>
      <w:r>
        <w:rPr>
          <w:rFonts w:ascii="Arial" w:cs="Arial" w:eastAsia="Arial" w:hAnsi="Arial"/>
          <w:b/>
          <w:bCs/>
          <w:color w:val="2E5FA3"/>
          <w:sz w:val="28"/>
          <w:szCs w:val="28"/>
        </w:rPr>
        <w:t xml:space="preserve">1.2 Primary Revenue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Mechanism</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Signal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 Revenue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Identify Subscription-Focused readers before they churn. Trigger upsell at the right behavioural moment.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+15–25% subscription conversion rate vs non-personalised baseline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 + Sailthru + Zephr</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 Revenue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Serve advertisers verified high-intent segments commanding premium CPMs.</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+20–40% CPM uplift on segmented vs run-of-site inventory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 + Trackonomics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Engagement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Personalise newsletter content per persona — each reader receives articles matching proven content affinity.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+30–50% CTR improvement on segmented newsletters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 + GA4</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Churn Reduction</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Identify Low Engagers and dormant users early, trigger re-engagement before they leave.</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 annual churn rate on identified at-risk segments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Zephr + GA4 recency</w:t>
            </w:r>
          </w:p>
        </w:tc>
      </w:tr>
    </w:tbl>
    <w:p>
      <w:r>
        <w:t xml:space="preserve"/>
      </w:r>
    </w:p>
    <w:p>
      <w:pPr>
        <w:pStyle w:val="Heading2"/>
        <w:spacing w:after="120" w:before="280"/>
      </w:pPr>
      <w:r>
        <w:rPr>
          <w:rFonts w:ascii="Arial" w:cs="Arial" w:eastAsia="Arial" w:hAnsi="Arial"/>
          <w:b/>
          <w:bCs/>
          <w:color w:val="2E5FA3"/>
          <w:sz w:val="28"/>
          <w:szCs w:val="28"/>
        </w:rPr>
        <w:t xml:space="preserve">1.3 Secondary Goals</w:t>
      </w:r>
    </w:p>
    <w:p>
      <w:pPr>
        <w:pStyle w:val="ListParagraph"/>
        <w:numPr>
          <w:ilvl w:val="0"/>
          <w:numId w:val="2"/>
        </w:numPr>
        <w:spacing w:after="80"/>
      </w:pPr>
      <w:r>
        <w:rPr>
          <w:rFonts w:ascii="Arial" w:cs="Arial" w:eastAsia="Arial" w:hAnsi="Arial"/>
          <w:color w:val="374151"/>
          <w:sz w:val="22"/>
          <w:szCs w:val="22"/>
        </w:rPr>
        <w:t xml:space="preserve">Build a reusable, vendor-agnostic product deployable to any digital publisher regardless of existing tech stack</w:t>
      </w:r>
    </w:p>
    <w:p>
      <w:pPr>
        <w:pStyle w:val="ListParagraph"/>
        <w:numPr>
          <w:ilvl w:val="0"/>
          <w:numId w:val="2"/>
        </w:numPr>
        <w:spacing w:after="80"/>
      </w:pPr>
      <w:r>
        <w:rPr>
          <w:rFonts w:ascii="Arial" w:cs="Arial" w:eastAsia="Arial" w:hAnsi="Arial"/>
          <w:color w:val="374151"/>
          <w:sz w:val="22"/>
          <w:szCs w:val="22"/>
        </w:rPr>
        <w:t xml:space="preserve">Replace intuition-driven editorial segmentation with ML clustering that discovers natural audience groups from actual behaviour</w:t>
      </w:r>
    </w:p>
    <w:p>
      <w:pPr>
        <w:pStyle w:val="ListParagraph"/>
        <w:numPr>
          <w:ilvl w:val="0"/>
          <w:numId w:val="2"/>
        </w:numPr>
        <w:spacing w:after="80"/>
      </w:pPr>
      <w:r>
        <w:rPr>
          <w:rFonts w:ascii="Arial" w:cs="Arial" w:eastAsia="Arial" w:hAnsi="Arial"/>
          <w:color w:val="374151"/>
          <w:sz w:val="22"/>
          <w:szCs w:val="22"/>
        </w:rPr>
        <w:t xml:space="preserve">Create adaptive segments — personas evolve automatically as new data is ingested, no manual reconfiguration</w:t>
      </w:r>
    </w:p>
    <w:p>
      <w:pPr>
        <w:pStyle w:val="ListParagraph"/>
        <w:numPr>
          <w:ilvl w:val="0"/>
          <w:numId w:val="2"/>
        </w:numPr>
        <w:spacing w:after="80"/>
      </w:pPr>
      <w:r>
        <w:rPr>
          <w:rFonts w:ascii="Arial" w:cs="Arial" w:eastAsia="Arial" w:hAnsi="Arial"/>
          <w:color w:val="374151"/>
          <w:sz w:val="22"/>
          <w:szCs w:val="22"/>
        </w:rPr>
        <w:t xml:space="preserve">Surface hidden micro-segments that editorial teams would never define manually</w:t>
      </w:r>
    </w:p>
    <w:p>
      <w:pPr>
        <w:pStyle w:val="ListParagraph"/>
        <w:numPr>
          <w:ilvl w:val="0"/>
          <w:numId w:val="2"/>
        </w:numPr>
        <w:spacing w:after="80"/>
      </w:pPr>
      <w:r>
        <w:rPr>
          <w:rFonts w:ascii="Arial" w:cs="Arial" w:eastAsia="Arial" w:hAnsi="Arial"/>
          <w:color w:val="374151"/>
          <w:sz w:val="22"/>
          <w:szCs w:val="22"/>
        </w:rPr>
        <w:t xml:space="preserve">Provide a single unified reader view across web, email, push, social, and commerce</w:t>
      </w:r>
    </w:p>
    <w:p>
      <w:pPr>
        <w:pStyle w:val="ListParagraph"/>
        <w:numPr>
          <w:ilvl w:val="0"/>
          <w:numId w:val="2"/>
        </w:numPr>
        <w:spacing w:after="80"/>
      </w:pPr>
      <w:r>
        <w:rPr>
          <w:rFonts w:ascii="Arial" w:cs="Arial" w:eastAsia="Arial" w:hAnsi="Arial"/>
          <w:color w:val="374151"/>
          <w:sz w:val="22"/>
          <w:szCs w:val="22"/>
        </w:rPr>
        <w:t xml:space="preserve">Support flexible cluster counts — 5 for small publishers, 12+ for large — without re-architecting the pipeline</w:t>
      </w:r>
    </w:p>
    <w:p>
      <w:r>
        <w:t xml:space="preserve"/>
      </w:r>
    </w:p>
    <w:p>
      <w:pPr>
        <w:pStyle w:val="Heading2"/>
        <w:spacing w:after="120" w:before="280"/>
      </w:pPr>
      <w:r>
        <w:rPr>
          <w:rFonts w:ascii="Arial" w:cs="Arial" w:eastAsia="Arial" w:hAnsi="Arial"/>
          <w:b/>
          <w:bCs/>
          <w:color w:val="2E5FA3"/>
          <w:sz w:val="28"/>
          <w:szCs w:val="28"/>
        </w:rPr>
        <w:t xml:space="preserve">1.4 NYPost Validation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6"/>
              <w:left w:val="thick" w:color="166534" w:sz="16"/>
              <w:bottom w:val="single" w:color="166534" w:sz="6"/>
              <w:right w:val="single" w:color="166534" w:sz="1"/>
            </w:tcBorders>
            <w:shd w:fill="DCFCE7" w:val="clear"/>
            <w:tcMar>
              <w:top w:type="dxa" w:w="120"/>
              <w:left w:type="dxa" w:w="200"/>
              <w:bottom w:type="dxa" w:w="120"/>
              <w:right w:type="dxa" w:w="120"/>
            </w:tcMar>
          </w:tcPr>
          <w:p>
            <w:r>
              <w:rPr>
                <w:rFonts w:ascii="Arial" w:cs="Arial" w:eastAsia="Arial" w:hAnsi="Arial"/>
                <w:b/>
                <w:bCs/>
                <w:color w:val="166534"/>
                <w:sz w:val="20"/>
                <w:szCs w:val="20"/>
              </w:rPr>
              <w:t xml:space="preserve">✓  DECISION</w:t>
            </w:r>
          </w:p>
          <w:p>
            <w:pPr>
              <w:spacing w:before="60"/>
            </w:pPr>
            <w:r>
              <w:rPr>
                <w:rFonts w:ascii="Arial" w:cs="Arial" w:eastAsia="Arial" w:hAnsi="Arial"/>
                <w:color w:val="1F2937"/>
                <w:sz w:val="20"/>
                <w:szCs w:val="20"/>
              </w:rPr>
              <w:t xml:space="preserve">This platform is directly inspired by the New York Post Data Labs initiative, which segmented 66 million users across 8 source systems using Bisecting K-Means, discovering 9 personas. This blueprint extends that foundation with a multi-algorithm evaluation framework so the product is not locked to a single clustering approach.</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2. Specification Corrections — v3.0 [v3.0 REVISED]</w:t>
      </w:r>
    </w:p>
    <w:p>
      <w:pPr>
        <w:spacing w:after="100"/>
      </w:pPr>
      <w:r>
        <w:rPr>
          <w:rFonts w:ascii="Arial" w:cs="Arial" w:eastAsia="Arial" w:hAnsi="Arial"/>
          <w:b w:val="false"/>
          <w:bCs w:val="false"/>
          <w:i w:val="false"/>
          <w:iCs w:val="false"/>
          <w:color w:val="374151"/>
          <w:sz w:val="22"/>
          <w:szCs w:val="22"/>
        </w:rPr>
        <w:t xml:space="preserve">The following 8 items were identified during peer review of v2.0. Each correction is documented below with the original problem, the fix applied, and where it appears in the updated spec.</w:t>
      </w:r>
    </w:p>
    <w:p>
      <w:r>
        <w:t xml:space="preserve"/>
      </w:r>
    </w:p>
    <w:p>
      <w:pPr>
        <w:pStyle w:val="Heading2"/>
        <w:spacing w:after="120" w:before="280"/>
      </w:pPr>
      <w:r>
        <w:rPr>
          <w:rFonts w:ascii="Arial" w:cs="Arial" w:eastAsia="Arial" w:hAnsi="Arial"/>
          <w:b/>
          <w:bCs/>
          <w:color w:val="2E5FA3"/>
          <w:sz w:val="28"/>
          <w:szCs w:val="28"/>
        </w:rPr>
        <w:t xml:space="preserve">Fix 1 — F-01: feature_store removed from input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F-01 incorrectly listed feature_store as one of the 9 input tables to ingest. feature_store is a pipeline OUTPUT written in Step 8, not a source system. A junior engineer reading the original spec would wire up an ingestion module for a table that doesn't exist as a source.</w:t>
            </w:r>
          </w:p>
        </w:tc>
      </w:tr>
    </w:tbl>
    <w:p>
      <w:r>
        <w:t xml:space="preserve"/>
      </w:r>
    </w:p>
    <w:p>
      <w:pPr>
        <w:spacing w:after="100"/>
      </w:pPr>
      <w:r>
        <w:rPr>
          <w:rFonts w:ascii="Arial" w:cs="Arial" w:eastAsia="Arial" w:hAnsi="Arial"/>
          <w:b/>
          <w:bCs/>
          <w:i w:val="false"/>
          <w:iCs w:val="false"/>
          <w:color w:val="374151"/>
          <w:sz w:val="22"/>
          <w:szCs w:val="22"/>
        </w:rPr>
        <w:t xml:space="preserve">CORRECTION APPLIED:</w:t>
      </w:r>
    </w:p>
    <w:p>
      <w:pPr>
        <w:spacing w:after="100"/>
      </w:pPr>
      <w:r>
        <w:rPr>
          <w:rFonts w:ascii="Arial" w:cs="Arial" w:eastAsia="Arial" w:hAnsi="Arial"/>
          <w:b w:val="false"/>
          <w:bCs w:val="false"/>
          <w:i w:val="false"/>
          <w:iCs w:val="false"/>
          <w:color w:val="374151"/>
          <w:sz w:val="22"/>
          <w:szCs w:val="22"/>
        </w:rPr>
        <w:t xml:space="preserve">F-01 now reads: Ingest delta data from 8 source tables (zephr_users, ga4_events, braintree_subscriptions, sailthru_newsletter, pushly_subscribers, openweb_engagement, trackonomics_clicks, transunion_demographics). feature_store is a pipeline output and is written in Step 8. It is never read as an ETL source.</w:t>
      </w:r>
    </w:p>
    <w:p>
      <w:r>
        <w:t xml:space="preserve"/>
      </w:r>
    </w:p>
    <w:p>
      <w:pPr>
        <w:pStyle w:val="Heading2"/>
        <w:spacing w:after="120" w:before="280"/>
      </w:pPr>
      <w:r>
        <w:rPr>
          <w:rFonts w:ascii="Arial" w:cs="Arial" w:eastAsia="Arial" w:hAnsi="Arial"/>
          <w:b/>
          <w:bCs/>
          <w:color w:val="2E5FA3"/>
          <w:sz w:val="28"/>
          <w:szCs w:val="28"/>
        </w:rPr>
        <w:t xml:space="preserve">Fix 2 — F-18a/b/c: Propensity Score Derivation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F-18 said 'compute 3 propensity scores' with no derivation method. Without formulas, Phase 11 engineers might build a separate logistic regression model for each score — adding a supervised training dependency where none was intended.</w:t>
            </w:r>
          </w:p>
        </w:tc>
      </w:tr>
    </w:tbl>
    <w:p>
      <w:r>
        <w:t xml:space="preserve"/>
      </w:r>
    </w:p>
    <w:p>
      <w:pPr>
        <w:spacing w:after="100"/>
      </w:pPr>
      <w:r>
        <w:rPr>
          <w:rFonts w:ascii="Arial" w:cs="Arial" w:eastAsia="Arial" w:hAnsi="Arial"/>
          <w:b/>
          <w:bCs/>
          <w:i w:val="false"/>
          <w:iCs w:val="false"/>
          <w:color w:val="374151"/>
          <w:sz w:val="22"/>
          <w:szCs w:val="22"/>
        </w:rPr>
        <w:t xml:space="preserve">CORRECTION APPLIED — Propensity scores are derived from centroid distances and scaled feature combinations, NOT from separate supervised models. The formulas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F-18a</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subscription_propensity_score = sigmoid(
  w1 × newsletter_count_scaled +
  w2 × open_rate_scaled +
  w3 × (1 − days_since_last_visit_scaled) +
  w4 × dist_to_subscription_focused_centroid_inverted
)
Weights: w1=0.30, w2=0.25, w3=0.25, w4=0.20. Calibrated against held-out Braintree conversion labels in offline evaluation. Weights stored in configs/base.yaml as propensity.subscription.weights.</w:t>
            </w:r>
          </w:p>
        </w:tc>
      </w:tr>
      <w:tr>
        <w:tc>
          <w:tcPr>
            <w:tcW w:type="dxa" w:w="18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F-18b</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churn_propensity_score = sigmoid(
  w1 × days_since_last_visit_scaled +
  w2 × bounce_rate_scaled +
  w3 × (1 − total_billing_cycles_scaled)
)
Weights: w1=0.40, w2=0.30, w3=0.30. Higher days_since_last_visit and bounce_rate with fewer billing cycles = higher churn risk.</w:t>
            </w:r>
          </w:p>
        </w:tc>
      </w:tr>
      <w:tr>
        <w:tc>
          <w:tcPr>
            <w:tcW w:type="dxa" w:w="18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F-18c</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commerce_propensity_score = sigmoid(
  w1 × ratio_shopping_scaled +
  w2 × total_affiliate_clicks_scaled +
  w3 × dist_to_high_value_shopper_centroid_inverted
)
Weights: w1=0.35, w2=0.30, w3=0.35. Distance to high_value_shopper centroid is the dominant signal.</w:t>
            </w:r>
          </w:p>
        </w:tc>
      </w:tr>
      <w:tr>
        <w:tc>
          <w:tcPr>
            <w:tcW w:type="dxa" w:w="18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Sigmoid</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All three scores use: sigmoid(x) = 1 / (1 + e^(-x)). Output range is always 0.0–1.0. Centroid distances are inverted (1 − normalised_distance) so that proximity = high score.</w:t>
            </w:r>
          </w:p>
        </w:tc>
      </w:tr>
      <w:tr>
        <w:tc>
          <w:tcPr>
            <w:tcW w:type="dxa" w:w="18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Weight Storage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All weights live in configs/base.yaml under propensity: section. No weights are hardcoded in Python. Weights can be overridden per client in configs/clients/{client}.yaml.</w:t>
            </w:r>
          </w:p>
        </w:tc>
      </w:tr>
    </w:tbl>
    <w:p>
      <w:r>
        <w:t xml:space="preserve"/>
      </w:r>
    </w:p>
    <w:p>
      <w:pPr>
        <w:pStyle w:val="Heading2"/>
        <w:spacing w:after="120" w:before="280"/>
      </w:pPr>
      <w:r>
        <w:rPr>
          <w:rFonts w:ascii="Arial" w:cs="Arial" w:eastAsia="Arial" w:hAnsi="Arial"/>
          <w:b/>
          <w:bCs/>
          <w:color w:val="2E5FA3"/>
          <w:sz w:val="28"/>
          <w:szCs w:val="28"/>
        </w:rPr>
        <w:t xml:space="preserve">Fix 3 — Feature Count: Canonical 46-Feature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Section 6.3 stated '46 features total' but did not list them explicitly. Different engineers building the feature builder, the scaler, and the clustering algorithm could produce different feature matrices. This fix establishes the canonical feature list as the single source of truth.</w:t>
            </w:r>
          </w:p>
        </w:tc>
      </w:tr>
    </w:tbl>
    <w:p>
      <w:r>
        <w:t xml:space="preserve"/>
      </w:r>
    </w:p>
    <w:p>
      <w:pPr>
        <w:spacing w:after="100"/>
      </w:pPr>
      <w:r>
        <w:rPr>
          <w:rFonts w:ascii="Arial" w:cs="Arial" w:eastAsia="Arial" w:hAnsi="Arial"/>
          <w:b/>
          <w:bCs/>
          <w:i w:val="false"/>
          <w:iCs w:val="false"/>
          <w:color w:val="374151"/>
          <w:sz w:val="22"/>
          <w:szCs w:val="22"/>
        </w:rPr>
        <w:t xml:space="preserve">CORRECTION APPLIED — The canonical ML feature matrix contains exactly 46 numeric columns. This list is authoritative. It is reproduced in configs/base.yaml under ml.features.matrix. Any engineer needing the feature list reads it from config, never hardcodes it.</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200"/>
        <w:gridCol w:w="316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total_sessions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Log1p transformed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total_pageviews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Log1p transformed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active_days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avg_session_duration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Seconds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avg_pages_per_session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bounce_rate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mobile_ratio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desktop_ratio</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pageviews_per_session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Derived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days_since_last_visit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Recency signal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account_age_days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Zephr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Tenure signal</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ratio_sports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ratio_entertainment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ratio_celebrity</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ratio_shopping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ratio_opinion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ratio_world_news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ratio_business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ratio_lifestyle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Content affinity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has_subscription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Braintree+Zephr</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 or 1</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subscription_amount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 USD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total_billing_cycles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Tenure signal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days_until_renewal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Churn proximity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newsletter_count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SMALLINT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open_rate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click_through_rate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email_engagement_score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SMALLINT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0/1/2</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nl_sports_alerts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nl_morning_report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nl_page_six_daily</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nl_celebrity_news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nl_evening_update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nl_post_opinion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flag</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total_comments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Social signal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total_likes_given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Social signal</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total_shares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Social signal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social_engagement_score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Derived composite</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total_affiliate_clicks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Log1p transformed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total_transactions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total_revenue_generated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conversion_rate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avg_transaction_value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FLOAT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unique_advertisers_clicked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Commerce breadth</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age_score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SMALLINT</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Ordinal 1–6</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income_score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SMALLINT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Ordinal 1–6</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has_children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BINARY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 or 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6"/>
              <w:left w:val="thick" w:color="0E7490" w:sz="16"/>
              <w:bottom w:val="single" w:color="0E7490" w:sz="6"/>
              <w:right w:val="single" w:color="0E7490" w:sz="1"/>
            </w:tcBorders>
            <w:shd w:fill="E0F2FE" w:val="clear"/>
            <w:tcMar>
              <w:top w:type="dxa" w:w="120"/>
              <w:left w:type="dxa" w:w="200"/>
              <w:bottom w:type="dxa" w:w="120"/>
              <w:right w:type="dxa" w:w="120"/>
            </w:tcMar>
          </w:tcPr>
          <w:p>
            <w:r>
              <w:rPr>
                <w:rFonts w:ascii="Arial" w:cs="Arial" w:eastAsia="Arial" w:hAnsi="Arial"/>
                <w:b/>
                <w:bCs/>
                <w:color w:val="0E7490"/>
                <w:sz w:val="20"/>
                <w:szCs w:val="20"/>
              </w:rPr>
              <w:t xml:space="preserve">ℹ  NOTE</w:t>
            </w:r>
          </w:p>
          <w:p>
            <w:pPr>
              <w:spacing w:before="60"/>
            </w:pPr>
            <w:r>
              <w:rPr>
                <w:rFonts w:ascii="Arial" w:cs="Arial" w:eastAsia="Arial" w:hAnsi="Arial"/>
                <w:color w:val="1F2937"/>
                <w:sz w:val="20"/>
                <w:szCs w:val="20"/>
              </w:rPr>
              <w:t xml:space="preserve">Columns EXCLUDED from ML matrix (stored in feature_store but not fed to clustering): user_id, email, persona_label, cluster_id, algorithm_used, cluster_score, last_updated, subscription_plan, push_opted_in, push_is_active, push_platform_* (these are metadata or post-clustering outputs). The 46 columns above are the only inputs to StandardScaler and all clustering algorithms.</w:t>
            </w:r>
          </w:p>
        </w:tc>
      </w:tr>
    </w:tbl>
    <w:p>
      <w:r>
        <w:t xml:space="preserve"/>
      </w:r>
    </w:p>
    <w:p>
      <w:pPr>
        <w:pStyle w:val="Heading2"/>
        <w:spacing w:after="120" w:before="280"/>
      </w:pPr>
      <w:r>
        <w:rPr>
          <w:rFonts w:ascii="Arial" w:cs="Arial" w:eastAsia="Arial" w:hAnsi="Arial"/>
          <w:b/>
          <w:bCs/>
          <w:color w:val="2E5FA3"/>
          <w:sz w:val="28"/>
          <w:szCs w:val="28"/>
        </w:rPr>
        <w:t xml:space="preserve">Fix 4 — Cold-Start Rules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The spec referenced 'rule-based cold-start logic' in F-25 and cold_start.py but defined no rules. Engineers building the API and the business logic module would produce incompatible implementations.</w:t>
            </w:r>
          </w:p>
        </w:tc>
      </w:tr>
    </w:tbl>
    <w:p>
      <w:r>
        <w:t xml:space="preserve"/>
      </w:r>
    </w:p>
    <w:p>
      <w:pPr>
        <w:spacing w:after="100"/>
      </w:pPr>
      <w:r>
        <w:rPr>
          <w:rFonts w:ascii="Arial" w:cs="Arial" w:eastAsia="Arial" w:hAnsi="Arial"/>
          <w:b/>
          <w:bCs/>
          <w:i w:val="false"/>
          <w:iCs w:val="false"/>
          <w:color w:val="374151"/>
          <w:sz w:val="22"/>
          <w:szCs w:val="22"/>
        </w:rPr>
        <w:t xml:space="preserve">CORRECTION APPLIED — Cold-start rules are defined below and stored in configs/base.yaml under cold_start.rules. cold_start.py reads rules from config, never hardcodes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Sessions</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Condition (evaluated in order)</w:t>
            </w:r>
          </w:p>
        </w:tc>
        <w:tc>
          <w:tcPr>
            <w:tcW w:type="dxa" w:w="4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persona_label Assigned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Any — new registration</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new_user</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ratio_sports &gt; 0.50 in available session data</w:t>
            </w:r>
          </w:p>
        </w:tc>
        <w:tc>
          <w:tcPr>
            <w:tcW w:type="dxa" w:w="4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sports_cold_start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(ratio_celebrity + ratio_entertainment) &gt; 0.50</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celebrity_cold_start</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has_subscription = TRUE (from Zephr at registration)</w:t>
            </w:r>
          </w:p>
        </w:tc>
        <w:tc>
          <w:tcPr>
            <w:tcW w:type="dxa" w:w="4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subscription_cold_start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newsletter_count &gt; 0 (from first Sailthru sync)</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newsletter_cold_start</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2–4</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None of the above</w:t>
            </w:r>
          </w:p>
        </w:tc>
        <w:tc>
          <w:tcPr>
            <w:tcW w:type="dxa" w:w="4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new_user</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5–9</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 included in next weekly batch run. First ML persona assigned within 3–10 days.</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ML-assigned (batch)</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Stable ML persona. Full propensity scores. All activation channels.</w:t>
            </w:r>
          </w:p>
        </w:tc>
        <w:tc>
          <w:tcPr>
            <w:tcW w:type="dxa" w:w="4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ML-assigned (stable)</w:t>
            </w:r>
          </w:p>
        </w:tc>
      </w:tr>
    </w:tbl>
    <w:p>
      <w:r>
        <w:t xml:space="preserve"/>
      </w:r>
    </w:p>
    <w:p>
      <w:pPr>
        <w:spacing w:after="100"/>
      </w:pPr>
      <w:r>
        <w:rPr>
          <w:rFonts w:ascii="Arial" w:cs="Arial" w:eastAsia="Arial" w:hAnsi="Arial"/>
          <w:b w:val="false"/>
          <w:bCs w:val="false"/>
          <w:i w:val="false"/>
          <w:iCs w:val="false"/>
          <w:color w:val="374151"/>
          <w:sz w:val="22"/>
          <w:szCs w:val="22"/>
        </w:rPr>
        <w:t xml:space="preserve">Rule evaluation order matters: conditions are checked top-to-bottom and the first match wins. A user with both sports content and a newsletter subscription gets sports_cold_start, not newsletter_cold_start.</w:t>
      </w:r>
    </w:p>
    <w:p>
      <w:pPr>
        <w:spacing w:after="100"/>
      </w:pPr>
      <w:r>
        <w:rPr>
          <w:rFonts w:ascii="Arial" w:cs="Arial" w:eastAsia="Arial" w:hAnsi="Arial"/>
          <w:b w:val="false"/>
          <w:bCs w:val="false"/>
          <w:i w:val="false"/>
          <w:iCs w:val="false"/>
          <w:color w:val="374151"/>
          <w:sz w:val="22"/>
          <w:szCs w:val="22"/>
        </w:rPr>
        <w:t xml:space="preserve">These rules are applied by the GET /persona/{user_id} endpoint when the user_id is not found in the Redis cache (cold-start path). The API response includes persona_label and a is_cold_start: true flag so downstream systems can handle cold-start users differently.</w:t>
      </w:r>
    </w:p>
    <w:p>
      <w:r>
        <w:t xml:space="preserve"/>
      </w:r>
    </w:p>
    <w:p>
      <w:pPr>
        <w:pStyle w:val="Heading2"/>
        <w:spacing w:after="120" w:before="280"/>
      </w:pPr>
      <w:r>
        <w:rPr>
          <w:rFonts w:ascii="Arial" w:cs="Arial" w:eastAsia="Arial" w:hAnsi="Arial"/>
          <w:b/>
          <w:bCs/>
          <w:color w:val="2E5FA3"/>
          <w:sz w:val="28"/>
          <w:szCs w:val="28"/>
        </w:rPr>
        <w:t xml:space="preserve">Fix 5 — F-31: Persona Distribution Drift Alert [v3.0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F-26 through F-30 covered silhouette score, stability, coverage, and runtime — but not persona distribution drift. A data pipeline failure (e.g. sports content ingestion breaks) can cause a persona's share to drop dramatically without triggering any existing alert.</w:t>
            </w:r>
          </w:p>
        </w:tc>
      </w:tr>
    </w:tbl>
    <w:p>
      <w:r>
        <w:t xml:space="preserve"/>
      </w:r>
    </w:p>
    <w:p>
      <w:pPr>
        <w:spacing w:after="100"/>
      </w:pPr>
      <w:r>
        <w:rPr>
          <w:rFonts w:ascii="Arial" w:cs="Arial" w:eastAsia="Arial" w:hAnsi="Arial"/>
          <w:b/>
          <w:bCs/>
          <w:i w:val="false"/>
          <w:iCs w:val="false"/>
          <w:color w:val="374151"/>
          <w:sz w:val="22"/>
          <w:szCs w:val="22"/>
        </w:rPr>
        <w:t xml:space="preserve">NEW REQUIREMENT F-31: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F-31 Definition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Weekly persona distribution (% of users per persona) is logged to MLflow as a JSON artifact and surfaced in Grafana as a stacked bar trend chart.</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Alert Condition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Alert if any persona changes by &gt; 30% RELATIVE week-over-week. Formula: abs(this_week_pct - last_week_pct) / last_week_pct &gt; 0.30. Example: Sports Focused drops from 10.0% to 6.5% = 35% relative drop = alert fires.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Alert Channel</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PagerDuty severity P2 (not P1 — this is a data quality signal, not a system outage). Includes: persona name, current %, prior week %, relative change %, and link to Grafana panel.</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False Positive Mitigation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Low Engager is exempt from this alert — its share can fluctuate significantly as new user volumes change. Alert applies to all other 8 personas. Threshold configurable per client in configs/clients/{client}.yaml.</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Implementation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Computed in Step 8 (Write-Back) after clustering. Distribution dict written to MLflow via mlflow_logger.log_persona_distribution(). Grafana panel reads from MLflow via the MLflow API.</w:t>
            </w:r>
          </w:p>
        </w:tc>
      </w:tr>
    </w:tbl>
    <w:p>
      <w:r>
        <w:t xml:space="preserve"/>
      </w:r>
    </w:p>
    <w:p>
      <w:pPr>
        <w:pStyle w:val="Heading2"/>
        <w:spacing w:after="120" w:before="280"/>
      </w:pPr>
      <w:r>
        <w:rPr>
          <w:rFonts w:ascii="Arial" w:cs="Arial" w:eastAsia="Arial" w:hAnsi="Arial"/>
          <w:b/>
          <w:bCs/>
          <w:color w:val="2E5FA3"/>
          <w:sz w:val="28"/>
          <w:szCs w:val="28"/>
        </w:rPr>
        <w:t xml:space="preserve">Fix 6 — F-32: Feature Importance Computation Method [v3.0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Section 6.6 mentioned 'feature importance per cluster' as an MLflow artifact but provided no computation method. Without this, Phase 9 produces numerically labelled clusters with no mechanism to name them.</w:t>
            </w:r>
          </w:p>
        </w:tc>
      </w:tr>
    </w:tbl>
    <w:p>
      <w:r>
        <w:t xml:space="preserve"/>
      </w:r>
    </w:p>
    <w:p>
      <w:pPr>
        <w:spacing w:after="100"/>
      </w:pPr>
      <w:r>
        <w:rPr>
          <w:rFonts w:ascii="Arial" w:cs="Arial" w:eastAsia="Arial" w:hAnsi="Arial"/>
          <w:b/>
          <w:bCs/>
          <w:i w:val="false"/>
          <w:iCs w:val="false"/>
          <w:color w:val="374151"/>
          <w:sz w:val="22"/>
          <w:szCs w:val="22"/>
        </w:rPr>
        <w:t xml:space="preserve">NEW REQUIREMENT F-32: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F-32 Definition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After each clustering run, compute per-cluster feature importance as the normalised centroid deviation from the global mean. Formula: importance[cluster][feature] = abs(centroid[cluster][feature] − global_mean[feature]) / global_std[feature]</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Top 5 features per cluster logged to MLflow as a JSON artifact: {cluster_id: [[feature_name, importance_score], ...]}. Also written to feature_store.cluster_top_features column as JSON string for API access.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Algorithm Variants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K-Means / Bisecting K-Means: use cluster centroids directly. GMM: use component means. HDBSCAN: use per-cluster feature medians (HDBSCAN has no centroids).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Persona Naming Logic</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The persona_naming module in ml/training/evaluation/interpretability.py takes the top-5 feature list per cluster and maps it to a persona_label using a lookup table defined in configs/base.yaml under personas.naming_rules. Example rule: if ratio_sports is rank-1 AND nl_sports_alerts is in top-3 → label = sports_focused.</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Business Use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Grafana dashboard shows the top-5 feature bars per persona. This is the output that allows the business team to understand why Cluster 3 is called Sports Focused. Without it, cluster labels are opaque numbers.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Implementation File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ml/training/evaluation/interpretability.py — compute_feature_importance(centroids, feature_names, global_stats) → dict. Called by clustering_pipeline.py after every run.</w:t>
            </w:r>
          </w:p>
        </w:tc>
      </w:tr>
    </w:tbl>
    <w:p>
      <w:r>
        <w:t xml:space="preserve"/>
      </w:r>
    </w:p>
    <w:p>
      <w:pPr>
        <w:pStyle w:val="Heading2"/>
        <w:spacing w:after="120" w:before="280"/>
      </w:pPr>
      <w:r>
        <w:rPr>
          <w:rFonts w:ascii="Arial" w:cs="Arial" w:eastAsia="Arial" w:hAnsi="Arial"/>
          <w:b/>
          <w:bCs/>
          <w:color w:val="2E5FA3"/>
          <w:sz w:val="28"/>
          <w:szCs w:val="28"/>
        </w:rPr>
        <w:t xml:space="preserve">Fix 7 — Git Strategy: Branch Convention &amp; configs/clients/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The Git strategy showed feature/phase2-database-schema but did not formalise the phase-branching convention. Also missing: a .gitignore rule preventing real client credentials from being committed to configs/clients/.</w:t>
            </w:r>
          </w:p>
        </w:tc>
      </w:tr>
    </w:tbl>
    <w:p>
      <w:r>
        <w:t xml:space="preserve"/>
      </w:r>
    </w:p>
    <w:p>
      <w:pPr>
        <w:spacing w:after="100"/>
      </w:pPr>
      <w:r>
        <w:rPr>
          <w:rFonts w:ascii="Arial" w:cs="Arial" w:eastAsia="Arial" w:hAnsi="Arial"/>
          <w:b/>
          <w:bCs/>
          <w:i w:val="false"/>
          <w:iCs w:val="false"/>
          <w:color w:val="374151"/>
          <w:sz w:val="22"/>
          <w:szCs w:val="22"/>
        </w:rPr>
        <w:t xml:space="preserve">CORRECTION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Branch Convention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Every phase gets its own branch off main. Branch names MUST include the phase number. Format: feature/phaseN-&lt;description&gt;. Example: feature/phase4-database-schema, feature/phase9-ml-training-pipeline.</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Sequential Merges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Phases are merged to main in order. Phase 5 branch is cut from main AFTER Phase 4 is merged. No parallel phase branches. This ensures the folder structure and config files are stable before the next phase builds on them.</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configs/clients/ Rule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configs/clients/ contains per-client configuration that may include API keys, schema names, and proprietary business thresholds. This directory is NEVER committed with real credentials. Rules: (1) Add configs/clients/*.yaml to .gitignore EXCEPT configs/clients/example.yaml. (2) configs/clients/example.yaml is a template with placeholder values. (3) Real client files created locally from the template and never staged.</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Pre-commit Hook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 pre-commit hook (added in Phase 14) scans staged files for patterns matching API keys, passwords, and connection strings. Any match blocks the commit and prints the offending line. Hook config lives in .pre-commit-config.yaml.</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PR Requirements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Every PR must: (1) pass CI (lint + tests), (2) include the phase number in the PR title, (3) have a description referencing the deliverables in the roadmap. No direct pushes to main. Branch protection enforced via GitHub repository settings.</w:t>
            </w:r>
          </w:p>
        </w:tc>
      </w:tr>
    </w:tbl>
    <w:p>
      <w:r>
        <w:t xml:space="preserve"/>
      </w:r>
    </w:p>
    <w:p>
      <w:pPr>
        <w:pStyle w:val="Heading2"/>
        <w:spacing w:after="120" w:before="280"/>
      </w:pPr>
      <w:r>
        <w:rPr>
          <w:rFonts w:ascii="Arial" w:cs="Arial" w:eastAsia="Arial" w:hAnsi="Arial"/>
          <w:b/>
          <w:bCs/>
          <w:color w:val="2E5FA3"/>
          <w:sz w:val="28"/>
          <w:szCs w:val="28"/>
        </w:rPr>
        <w:t xml:space="preserve">Fix 8 — Database Scope: PostgreSQL vs BigQuery vs Redshift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thick" w:color="991B1B" w:sz="16"/>
              <w:bottom w:val="single" w:color="991B1B" w:sz="6"/>
              <w:right w:val="single" w:color="991B1B" w:sz="1"/>
            </w:tcBorders>
            <w:shd w:fill="FEE2E2" w:val="clear"/>
            <w:tcMar>
              <w:top w:type="dxa" w:w="120"/>
              <w:left w:type="dxa" w:w="200"/>
              <w:bottom w:type="dxa" w:w="120"/>
              <w:right w:type="dxa" w:w="120"/>
            </w:tcMar>
          </w:tcPr>
          <w:p>
            <w:r>
              <w:rPr>
                <w:rFonts w:ascii="Arial" w:cs="Arial" w:eastAsia="Arial" w:hAnsi="Arial"/>
                <w:b/>
                <w:bCs/>
                <w:color w:val="991B1B"/>
                <w:sz w:val="20"/>
                <w:szCs w:val="20"/>
              </w:rPr>
              <w:t xml:space="preserve">✗  FIX REQUIRED</w:t>
            </w:r>
          </w:p>
          <w:p>
            <w:pPr>
              <w:spacing w:before="60"/>
            </w:pPr>
            <w:r>
              <w:rPr>
                <w:rFonts w:ascii="Arial" w:cs="Arial" w:eastAsia="Arial" w:hAnsi="Arial"/>
                <w:color w:val="1F2937"/>
                <w:sz w:val="20"/>
                <w:szCs w:val="20"/>
              </w:rPr>
              <w:t xml:space="preserve">ORIGINAL PROBLEM: The spec listed PostgreSQL as the database but the production path references BigQuery and Redshift. The GA4 ETL module reads from BigQuery but writes to PostgreSQL — two different connection types that both need to be in the spec before anyone writes database connection code.</w:t>
            </w:r>
          </w:p>
        </w:tc>
      </w:tr>
    </w:tbl>
    <w:p>
      <w:r>
        <w:t xml:space="preserve"/>
      </w:r>
    </w:p>
    <w:p>
      <w:pPr>
        <w:spacing w:after="100"/>
      </w:pPr>
      <w:r>
        <w:rPr>
          <w:rFonts w:ascii="Arial" w:cs="Arial" w:eastAsia="Arial" w:hAnsi="Arial"/>
          <w:b/>
          <w:bCs/>
          <w:i w:val="false"/>
          <w:iCs w:val="false"/>
          <w:color w:val="374151"/>
          <w:sz w:val="22"/>
          <w:szCs w:val="22"/>
        </w:rPr>
        <w:t xml:space="preserve">CORRECTION APPLIED — Authoritative database scope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Database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Environment</w:t>
            </w:r>
          </w:p>
        </w:tc>
        <w:tc>
          <w:tcPr>
            <w:tcW w:type="dxa" w:w="28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PostgreSQL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Application database for feature_store, all 8 source staging tables, metadata tables, pipeline audit logs.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Development + Small/Mid client production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SQLAlchemy ORM. Schema-per-client pattern. All DDL uses {schema} placeholder. Never hardcode public schema.</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Google BigQuery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 event source (read-only). GA4 BigQuery export is the native GA4 data path. ETL reads from BigQuery and writes aggregate user features to PostgreSQL.</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Any client using GA4</w:t>
            </w:r>
          </w:p>
        </w:tc>
        <w:tc>
          <w:tcPr>
            <w:tcW w:type="dxa" w:w="2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BigQuery connection is a READ source only. It is never the application database. Connection string in .env as BIGQUERY_PROJECT and BIGQUERY_DATASET.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Amazon Redshift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Large-client alternative to PostgreSQL for feature_store at &gt; 10M users.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 client production only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Not implemented in Phase 4. The SQLAlchemy abstraction layer means migration requires only a config change, not a code rewrite. Designed in, not built yet.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Redis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serving cache. Not a database — a cache layer. TTL = 7 days.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 environments</w:t>
            </w:r>
          </w:p>
        </w:tc>
        <w:tc>
          <w:tcPr>
            <w:tcW w:type="dxa" w:w="2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Separate from all SQL databases. Connection string in .env as REDIS_URL.</w:t>
            </w:r>
          </w:p>
        </w:tc>
      </w:tr>
    </w:tbl>
    <w:p>
      <w:r>
        <w:t xml:space="preserve"/>
      </w:r>
    </w:p>
    <w:p>
      <w:pPr>
        <w:spacing w:after="100"/>
      </w:pPr>
      <w:r>
        <w:rPr>
          <w:rFonts w:ascii="Arial" w:cs="Arial" w:eastAsia="Arial" w:hAnsi="Arial"/>
          <w:b w:val="false"/>
          <w:bCs w:val="false"/>
          <w:i w:val="false"/>
          <w:iCs w:val="false"/>
          <w:color w:val="374151"/>
          <w:sz w:val="22"/>
          <w:szCs w:val="22"/>
        </w:rPr>
        <w:t xml:space="preserve">Connection pattern in app/core/config.py: DatabaseSettings has POSTGRES_URL, BIGQUERY_PROJECT, BIGQUERY_DATASET, REDIS_URL as separate fields. ETL modules use the connection appropriate to their source. The feature engineering pipeline writes ONLY to PostgreSQL.</w:t>
      </w:r>
    </w:p>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3. Functional Requirements (Complete — v3.0)</w:t>
      </w:r>
    </w:p>
    <w:p>
      <w:pPr>
        <w:spacing w:after="100"/>
      </w:pPr>
      <w:r>
        <w:rPr>
          <w:rFonts w:ascii="Arial" w:cs="Arial" w:eastAsia="Arial" w:hAnsi="Arial"/>
          <w:b w:val="false"/>
          <w:bCs w:val="false"/>
          <w:i/>
          <w:iCs/>
          <w:color w:val="374151"/>
          <w:sz w:val="22"/>
          <w:szCs w:val="22"/>
        </w:rPr>
        <w:t xml:space="preserve">All requirements from v2.0 are included below with v3.0 corrections applied. Requirements marked [v3.0] are new or corrected.</w:t>
      </w:r>
    </w:p>
    <w:p>
      <w:r>
        <w:t xml:space="preserve"/>
      </w:r>
    </w:p>
    <w:p>
      <w:pPr>
        <w:pStyle w:val="Heading2"/>
        <w:spacing w:after="120" w:before="280"/>
      </w:pPr>
      <w:r>
        <w:rPr>
          <w:rFonts w:ascii="Arial" w:cs="Arial" w:eastAsia="Arial" w:hAnsi="Arial"/>
          <w:b/>
          <w:bCs/>
          <w:color w:val="2E5FA3"/>
          <w:sz w:val="28"/>
          <w:szCs w:val="28"/>
        </w:rPr>
        <w:t xml:space="preserve">3.1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6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F-01 [v3.0]</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Ingest delta data from 8 source tables: zephr_users, ga4_events, braintree_subscriptions, sailthru_newsletter, pushly_subscribers, openweb_engagement, trackonomics_clicks, transunion_demographics. feature_store is a pipeline OUTPUT written in Step 8 — it is never an ETL source.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CORRECTED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F-02</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Resolve all source-specific IDs to universal user_id (UUID) via identity stitching. Resolution map: ga4 user_pseudo_id → user_id via bridge table; sailthru email → user_id via zephr_users.email; transunion hashed_email → user_id via zephr_users.hashed_email; pushly external_id = user_id; openweb user_id = user_id via SSO.</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F-03</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Validate row counts and schema on every ingestion run. Abort pipeline if any source deviates &gt; 20% from prior week's row count. Log deviation percentage per source to MLflow.</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F-04</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Support full-refresh and incremental (delta) ingestion modes per source. Mode configurable in configs/base.yaml under etl.{source}.mode.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F-05</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 match confidence check: exclude records where match_confidence &lt; 0.70 from the ML feature matrix. Records are stored in transunion_demographics table but flagged. ETL logs match rate and exclusion count.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bl>
    <w:p>
      <w:r>
        <w:t xml:space="preserve"/>
      </w:r>
    </w:p>
    <w:p>
      <w:pPr>
        <w:pStyle w:val="Heading2"/>
        <w:spacing w:after="120" w:before="280"/>
      </w:pPr>
      <w:r>
        <w:rPr>
          <w:rFonts w:ascii="Arial" w:cs="Arial" w:eastAsia="Arial" w:hAnsi="Arial"/>
          <w:b/>
          <w:bCs/>
          <w:color w:val="2E5FA3"/>
          <w:sz w:val="28"/>
          <w:szCs w:val="28"/>
        </w:rPr>
        <w:t xml:space="preserve">3.2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6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F-06</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Aggregate GA4 event rows to one user-level row. Computed aggregates: total_sessions, total_pageviews, active_days, avg_session_duration, avg_pages_per_session, bounce_rate (single-page sessions &lt; 10s / total), mobile_ratio, desktop_ratio, pageviews_per_session, days_since_last_visit, and all 8 ratio_* content affinity features (each = pageviews in category / total pageviews).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F-07</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Apply log1p transformation before StandardScaler to: total_sessions, total_pageviews, total_affiliate_clicks, total_comments. These features are right-skewed with large outliers. log1p(0) = 0 so zero-padded null users are unaffected.</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F-08</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NULL handling: users absent from optional sources (Pushly = 35% coverage, Openweb = 23%, Trackonomics = 16%) receive 0 for all numeric features in that source block. Never drop users for missing source data.</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F-09</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Exclude new users from clustering: users with total_sessions ≤ 4 AND no commerce, social, or subscription data from any source are assigned is_new_user = TRUE. These users receive persona_label = 'new_user' and skip all clustering steps.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F-10</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Derived feature: social_engagement_score = (total_comments × 3) + (total_likes_given × 1) + (total_shares × 2). Computed after join, before scaling.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F-11</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Derived feature: email_engagement_score ordinal encoding: 0 if open_rate &lt; 0.15 (low), 1 if 0.15 ≤ open_rate ≤ 0.35 (medium), 2 if open_rate &gt; 0.35 (high). Thresholds configurable in configs/base.yaml.</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F-12</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Expand subscribed_newsletters pipe-delimited field into 10 binary nl_* flags: nl_sports_alerts, nl_morning_report, nl_page_six_daily, nl_celebrity_news, nl_evening_update, nl_post_opinion, nl_breaking_news, nl_real_estate, nl_tech_news, nl_lifestyle_weekly. Missing newsletter subscription = 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bl>
    <w:p>
      <w:r>
        <w:t xml:space="preserve"/>
      </w:r>
    </w:p>
    <w:p>
      <w:pPr>
        <w:pStyle w:val="Heading2"/>
        <w:spacing w:after="120" w:before="280"/>
      </w:pPr>
      <w:r>
        <w:rPr>
          <w:rFonts w:ascii="Arial" w:cs="Arial" w:eastAsia="Arial" w:hAnsi="Arial"/>
          <w:b/>
          <w:bCs/>
          <w:color w:val="2E5FA3"/>
          <w:sz w:val="28"/>
          <w:szCs w:val="28"/>
        </w:rPr>
        <w:t xml:space="preserve">3.3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6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F-13</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Implement 4-stage algorithm evaluation pipeline per client deployment. Stage 1: HDBSCAN discovery (no K specified). Stage 2: BisectingKMeans + GMM evaluated at K = (natural_K ± 3). Stage 3: best algorithm+K selected by composite score. Stage 4: production runs with weekly monitoring.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F-14</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Composite score for algorithm+K selection: silhouette score (40% weight) + business interpretability score (40%) + stability across 3 runs with different random seeds (20%). Interpretability score is computed by interpretability.py — a cluster passes if it has a distinct nameable profile, a distinct activation strategy, and contains ≥ 0.5% of total users.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F-15</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Support 5 algorithms: BisectingKMeans (sklearn), KMeans (sklearn), GaussianMixture (sklearn), HDBSCAN (hdbscan library), Ensemble (majority vote across KMeans + GMM + HDBSCAN).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F-16</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Fit StandardScaler on ML feature matrix after log1p transforms. Persist scaler as MLflow artifact (scaler.pkl) with every run. Inference always loads the training-time scaler — never re-fits on new data mid-pipeline.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F-17</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Write back to feature_store after each run: persona_label, cluster_id, algorithm_used, cluster_score, last_updated. Write is upsert (INSERT ... ON CONFLICT DO UPDATE) — never append, never truncate-reload.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F-18 [v3.0]</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Compute 3 propensity scores per user using centroid distance formulas defined in Fix 2 (Section 2). Scores are NOT from supervised models. Weights stored in configs/base.yaml. Full formulas: see Section 2, Fix 2.</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CORRECTED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F-19</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GMM runs produce soft_persona_scores: a 9-element float array (posterior probabilities) summing to 1.0. Stored as JSON string in feature_store.soft_persona_scores. Exposed via API in soft_scores field.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F-20</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Safety gate: if silhouette score &lt; 0.30 after production clustering run, do not write new persona assignments. Keep prior week's assignments. Send P1 alert to PagerDuty. Log incident to MLflow with full diagnostics.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bl>
    <w:p>
      <w:r>
        <w:t xml:space="preserve"/>
      </w:r>
    </w:p>
    <w:p>
      <w:pPr>
        <w:pStyle w:val="Heading2"/>
        <w:spacing w:after="120" w:before="280"/>
      </w:pPr>
      <w:r>
        <w:rPr>
          <w:rFonts w:ascii="Arial" w:cs="Arial" w:eastAsia="Arial" w:hAnsi="Arial"/>
          <w:b/>
          <w:bCs/>
          <w:color w:val="2E5FA3"/>
          <w:sz w:val="28"/>
          <w:szCs w:val="28"/>
        </w:rPr>
        <w:t xml:space="preserve">3.4 API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6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F-21</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GET /api/v1/persona/{user_id} — returns: persona_label, cluster_id, propensity_scores (subscription, churn, commerce), soft_scores (GMM only, null otherwise), algorithm_used, last_updated, is_cold_start (bool).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F-22</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GET /api/v1/personas/batch — body: {user_ids: [UUID, ...]} max 1,000 IDs per request. Returns map of user_id → persona response. Batch reads from Redis pipeline (single round-trip).</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F-23</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GET /api/v1/health — returns: pipeline_last_run (timestamp), silhouette_score (last run), persona_coverage_pct, redis_connected (bool), db_connected (bool).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F-24</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 /api/v1/admin/pipeline/trigger — admin API key required. Triggers Airflow DAG run via Airflow REST API. Returns dag_run_id for tracking.</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F-25 [v3.0]</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Cold-start path: user_id not in Redis cache → apply rules from Fix 4 (Section 2) → return cold-start persona with is_cold_start: true. Never return 404 for a valid user_id. Cold-start rules defined in configs/base.yaml.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CORRECTED</w:t>
            </w:r>
          </w:p>
        </w:tc>
      </w:tr>
    </w:tbl>
    <w:p>
      <w:r>
        <w:t xml:space="preserve"/>
      </w:r>
    </w:p>
    <w:p>
      <w:pPr>
        <w:pStyle w:val="Heading2"/>
        <w:spacing w:after="120" w:before="280"/>
      </w:pPr>
      <w:r>
        <w:rPr>
          <w:rFonts w:ascii="Arial" w:cs="Arial" w:eastAsia="Arial" w:hAnsi="Arial"/>
          <w:b/>
          <w:bCs/>
          <w:color w:val="2E5FA3"/>
          <w:sz w:val="28"/>
          <w:szCs w:val="28"/>
        </w:rPr>
        <w:t xml:space="preserve">3.5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6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1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F-26</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silhouette score logged to Grafana. Alert (PagerDuty P2) if drops &gt; 0.05 vs prior week.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F-27</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stability (% users with same persona as prior week) tracked. Trigger Stage 2 re-evaluation if &lt; 80% for 3 consecutive weeks.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F-28</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coverage (% users with data per source) tracked daily. PagerDuty P1 alert if GA4 coverage &lt; 90%.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F-29</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Pipeline runtime tracked per step. Alert if any step exceeds 2× its rolling median runtime (computed over last 4 runs).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F-30</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 logs per run: algorithm, K, silhouette, per-cluster silhouette, persona distribution, feature importance top-5 per cluster, scaler artifact, inertia curve across K=5 to K=15.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Unchanged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F-31 [v3.0 NEW]</w:t>
            </w:r>
          </w:p>
        </w:tc>
        <w:tc>
          <w:tcPr>
            <w:tcW w:type="dxa" w:w="6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persona distribution (% users per persona) logged to MLflow + Grafana. PagerDuty P2 alert if any persona changes by &gt; 30% relative WoW. Low Engager exempt (high natural variance). Threshold configurable per client. Implementation in Step 8 (Write-Back).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F-32 [v3.0 NEW]</w:t>
            </w:r>
          </w:p>
        </w:tc>
        <w:tc>
          <w:tcPr>
            <w:tcW w:type="dxa" w:w="6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After each clustering run: compute per-cluster feature importance as abs(centroid[feature] − global_mean[feature]) / global_std[feature]. Log top-5 features per cluster to MLflow as JSON. Write to feature_store.cluster_top_features. Used by Grafana dashboard and persona naming logic in interpretability.py.</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4. Non-Functional Requirements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96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c>
          <w:tcPr>
            <w:tcW w:type="dxa" w:w="2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Measurement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Latency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GET /persona/{user_id} p99 &lt; 10ms (Redis). Batch endpoint p99 &lt; 100ms.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Prometheus histogram in Grafana</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Throughput</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API handles 10,000 req/sec at peak ad serving load.</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Load test in CI with locust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Availability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serving API: 99.9% uptime SLA. Pipeline downtime acceptable during weekly batch window (Sunday 02:00–06:00 UTC).</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Uptime Robot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Scalability</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engineering supports 1M–100M users via backend swap: pandas (dev) → dask (mid) → pyspark (large). Same interface, config-driven.</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Backend flag in configs/base.yaml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Security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PII fields (last_name, email) masked in analytics environments. hashed_email never exposed via API. All endpoints require API key (X-API-Key header). Keys rotated quarterly.</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Automated PII scan in CI</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Reproducibility</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 MLflow runs reproducible: random_state=42 everywhere, scaler artifact logged, K selection rationale documented in MLflow run tags.</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 run comparison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Multi-tenancy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Each client has isolated PostgreSQL schema. No cross-client queries possible via ORM (schema enforced at session level).</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Integration test: cross-schema access rejected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Auditability</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Every clustering run logs: trigger source (manual/schedule), algorithm selected, rationale, silhouette, delta vs prior week.</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 run history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Test Coverage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80% coverage on ETL, feature engineering, and API code. All ML pipeline steps have integration tests against synthetic data.</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pytest-cov report in CI</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Config-Driven</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 hardcoded K, algorithm choice, feature lists, thresholds, weights. All tunable parameters in YAML.</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grep check in CI: fail if hardcoded values detected</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5. ML Architecture</w:t>
      </w:r>
    </w:p>
    <w:p>
      <w:pPr>
        <w:pStyle w:val="Heading2"/>
        <w:spacing w:after="120" w:before="280"/>
      </w:pPr>
      <w:r>
        <w:rPr>
          <w:rFonts w:ascii="Arial" w:cs="Arial" w:eastAsia="Arial" w:hAnsi="Arial"/>
          <w:b/>
          <w:bCs/>
          <w:color w:val="2E5FA3"/>
          <w:sz w:val="28"/>
          <w:szCs w:val="28"/>
        </w:rPr>
        <w:t xml:space="preserve">5.1 ML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Type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Unsupervised clustering. No ground-truth labels exist for training. The algorithm discovers natural behavioural segments.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Primary 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persona_label (9 human-readable classes) + cluster_id (integer for programmatic use)</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Secondary 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3 propensity scores (subscription, churn, commerce) — centroid-distance based, not supervised</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Tertiary 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soft_persona_scores (GMM only): 9-element float array summing to 1.0. Per-cluster feature importance top-5.</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Evaluation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No train/test split — unsupervised. Quality measured by silhouette score, Davies-Bouldin index, and business interpretability score. Persona stability WoW is the production health metric.</w:t>
            </w:r>
          </w:p>
        </w:tc>
      </w:tr>
    </w:tbl>
    <w:p>
      <w:r>
        <w:t xml:space="preserve"/>
      </w:r>
    </w:p>
    <w:p>
      <w:pPr>
        <w:pStyle w:val="Heading2"/>
        <w:spacing w:after="120" w:before="280"/>
      </w:pPr>
      <w:r>
        <w:rPr>
          <w:rFonts w:ascii="Arial" w:cs="Arial" w:eastAsia="Arial" w:hAnsi="Arial"/>
          <w:b/>
          <w:bCs/>
          <w:color w:val="2E5FA3"/>
          <w:sz w:val="28"/>
          <w:szCs w:val="28"/>
        </w:rPr>
        <w:t xml:space="preserve">5.2 Algorithm Selection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30"/>
        <w:gridCol w:w="253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Algorithm</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Mechanism</w:t>
            </w:r>
          </w:p>
        </w:tc>
        <w:tc>
          <w:tcPr>
            <w:tcW w:type="dxa" w:w="253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c>
          <w:tcPr>
            <w:tcW w:type="dxa" w:w="253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Weakness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Bisecting K-Means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Recursively divide largest cluster until K reached.</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 publishers (10M+). Fast, deterministic, scalable.</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Assumes spherical clusters. Sensitive to outliers.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Standard K-Means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Iteratively assign to nearest centroid.</w:t>
            </w:r>
          </w:p>
        </w:tc>
        <w:tc>
          <w:tcPr>
            <w:tcW w:type="dxa" w:w="253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Mid-size (1M–10M) with balanced personas.</w:t>
            </w:r>
          </w:p>
        </w:tc>
        <w:tc>
          <w:tcPr>
            <w:tcW w:type="dxa" w:w="253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Local minima risk — run multiple seeds.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GMM</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Probabilistic soft membership assignments.</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Publishers wanting nuanced soft scores, overlapping personas.</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Slower. Needs regularisation. Degenerate solutions possible.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HDBSCAN</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Density-based. Finds clusters as dense regions.</w:t>
            </w:r>
          </w:p>
        </w:tc>
        <w:tc>
          <w:tcPr>
            <w:tcW w:type="dxa" w:w="253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Discovery phase — find natural K before running K-Means.</w:t>
            </w:r>
          </w:p>
        </w:tc>
        <w:tc>
          <w:tcPr>
            <w:tcW w:type="dxa" w:w="253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Non-deterministic. Outliers = noise not a cluster.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Ensemble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Majority vote: K-Means + GMM + HDBSCAN.</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Premium clients: accuracy &gt; speed.</w:t>
            </w:r>
          </w:p>
        </w:tc>
        <w:tc>
          <w:tcPr>
            <w:tcW w:type="dxa" w:w="25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3x compute cost. High pipeline complexity.</w:t>
            </w:r>
          </w:p>
        </w:tc>
      </w:tr>
    </w:tbl>
    <w:p>
      <w:r>
        <w:t xml:space="preserve"/>
      </w:r>
    </w:p>
    <w:p>
      <w:pPr>
        <w:pStyle w:val="Heading2"/>
        <w:spacing w:after="120" w:before="280"/>
      </w:pPr>
      <w:r>
        <w:rPr>
          <w:rFonts w:ascii="Arial" w:cs="Arial" w:eastAsia="Arial" w:hAnsi="Arial"/>
          <w:b/>
          <w:bCs/>
          <w:color w:val="2E5FA3"/>
          <w:sz w:val="28"/>
          <w:szCs w:val="28"/>
        </w:rPr>
        <w:t xml:space="preserve">5.3 4-Stage Algorithm Pipeline (Per Client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2200"/>
        <w:gridCol w:w="1960"/>
      </w:tblGrid>
      <w:tr>
        <w:tc>
          <w:tcPr>
            <w:tcW w:type="dxa" w:w="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Stage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Output</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Timing</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Discovery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HDBSCAN on full feature matrix. Do NOT specify K. Let algorithm reveal natural dense groups.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Natural K estimate (e.g. K=7). Cluster size distribution. Outlier rate.</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 1</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Evaluation</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BisectingKMeans + GMM across K = (natural_K ± 3). Score each with silhouette, inertia, Davies-Bouldin, and business interpretability.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Silhouette scores, inertia curves, top-3 candidate configs.</w:t>
            </w:r>
          </w:p>
        </w:tc>
        <w:tc>
          <w:tcPr>
            <w:tcW w:type="dxa" w:w="1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Weeks 1–2</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Selection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Select algorithm+K with highest composite score: silhouette 40% + interpretability 40% + stability 20%. Document in MLflow.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Final config: e.g. BisectingKMeans K=9, silhouette=0.41.</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 2</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Production</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selected config weekly. Monitor silhouette + stability. Re-trigger Stage 2 if silhouette drops &gt; 0.05 or stability &lt; 80% for 3 weeks.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persona assignments. Monitoring reports.</w:t>
            </w:r>
          </w:p>
        </w:tc>
        <w:tc>
          <w:tcPr>
            <w:tcW w:type="dxa" w:w="1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 3 onwards</w:t>
            </w:r>
          </w:p>
        </w:tc>
      </w:tr>
    </w:tbl>
    <w:p>
      <w:r>
        <w:t xml:space="preserve"/>
      </w:r>
    </w:p>
    <w:p>
      <w:pPr>
        <w:pStyle w:val="Heading2"/>
        <w:spacing w:after="120" w:before="280"/>
      </w:pPr>
      <w:r>
        <w:rPr>
          <w:rFonts w:ascii="Arial" w:cs="Arial" w:eastAsia="Arial" w:hAnsi="Arial"/>
          <w:b/>
          <w:bCs/>
          <w:color w:val="2E5FA3"/>
          <w:sz w:val="28"/>
          <w:szCs w:val="28"/>
        </w:rPr>
        <w:t xml:space="preserve">5.4 K Selection by Publisher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Publisher Size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Recommended K</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 (&lt; 1M users)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5–7</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 user base per cluster. Over-segmenting creates clusters too small to activate.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Mid (1M–10M)</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7–9</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Standard range. Matches NYPost's 9-cluster finding.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 (10M–50M)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9–12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Supports finer-grained segmentation. Sub-cluster Low Engagers into 2–3 groups.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Niche/vertical</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4–6</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Sports-only or finance-only publishers: less content diversity, fewer meaningful archetypes.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Multi-brand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12–15</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Multiple properties (news + sports + entertainment) add cluster complexity.</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6. System Architecture</w:t>
      </w:r>
    </w:p>
    <w:p>
      <w:pPr>
        <w:pStyle w:val="Heading2"/>
        <w:spacing w:after="120" w:before="280"/>
      </w:pPr>
      <w:r>
        <w:rPr>
          <w:rFonts w:ascii="Arial" w:cs="Arial" w:eastAsia="Arial" w:hAnsi="Arial"/>
          <w:b/>
          <w:bCs/>
          <w:color w:val="2E5FA3"/>
          <w:sz w:val="28"/>
          <w:szCs w:val="28"/>
        </w:rPr>
        <w:t xml:space="preserve">6.1 Architecture Diagram (Text Representation)</w:t>
      </w:r>
    </w:p>
    <w:p>
      <w:pPr>
        <w:spacing w:after="100"/>
      </w:pPr>
      <w:r>
        <w:rPr>
          <w:rFonts w:ascii="Arial" w:cs="Arial" w:eastAsia="Arial" w:hAnsi="Arial"/>
          <w:b w:val="false"/>
          <w:bCs w:val="false"/>
          <w:i w:val="false"/>
          <w:iCs w:val="false"/>
          <w:color w:val="374151"/>
          <w:sz w:val="22"/>
          <w:szCs w:val="22"/>
        </w:rPr>
        <w:t xml:space="preserve">The following describes the end-to-end data flow from source systems to downstream activation: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F8FAFC" w:val="clear"/>
            <w:tcMar>
              <w:top w:type="dxa" w:w="200"/>
              <w:left w:type="dxa" w:w="300"/>
              <w:bottom w:type="dxa" w:w="200"/>
              <w:right w:type="dxa" w:w="300"/>
            </w:tcMar>
          </w:tcPr>
          <w:p>
            <w:r>
              <w:rPr>
                <w:rFonts w:ascii="Courier New" w:cs="Courier New" w:eastAsia="Courier New" w:hAnsi="Courier New"/>
                <w:b/>
                <w:bCs/>
                <w:color w:val="1B2A4A"/>
                <w:sz w:val="22"/>
                <w:szCs w:val="22"/>
              </w:rPr>
              <w:t xml:space="preserve">SOURCE SYSTEMS (8 tables)</w:t>
            </w:r>
          </w:p>
          <w:p>
            <w:r>
              <w:rPr>
                <w:rFonts w:ascii="Courier New" w:cs="Courier New" w:eastAsia="Courier New" w:hAnsi="Courier New"/>
                <w:color w:val="374151"/>
                <w:sz w:val="20"/>
                <w:szCs w:val="20"/>
              </w:rPr>
              <w:t xml:space="preserve">Zephr  ·  GA4/BigQuery  ·  Braintree  ·  Sailthru  ·  Pushly  ·  Openweb  ·  Trackonomics  ·  Transunion</w:t>
            </w:r>
          </w:p>
          <w:p>
            <w:r>
              <w:rPr>
                <w:rFonts w:ascii="Courier New" w:cs="Courier New" w:eastAsia="Courier New" w:hAnsi="Courier New"/>
                <w:color w:val="0E7490"/>
                <w:sz w:val="20"/>
                <w:szCs w:val="20"/>
              </w:rPr>
              <w:t xml:space="preserve">         ↓ Daily/Weekly delta ingestion</w:t>
            </w:r>
          </w:p>
          <w:p>
            <w:r>
              <w:rPr>
                <w:rFonts w:ascii="Courier New" w:cs="Courier New" w:eastAsia="Courier New" w:hAnsi="Courier New"/>
                <w:b/>
                <w:bCs/>
                <w:color w:val="1B2A4A"/>
                <w:sz w:val="22"/>
                <w:szCs w:val="22"/>
              </w:rPr>
              <w:t xml:space="preserve">AIRFLOW ETL PIPELINE (9 Steps)</w:t>
            </w:r>
          </w:p>
          <w:p>
            <w:r>
              <w:rPr>
                <w:rFonts w:ascii="Courier New" w:cs="Courier New" w:eastAsia="Courier New" w:hAnsi="Courier New"/>
                <w:color w:val="374151"/>
                <w:sz w:val="20"/>
                <w:szCs w:val="20"/>
              </w:rPr>
              <w:t xml:space="preserve">1: Ingest → 2: Identity Stitch → 3: Feature Eng → 4: Validate → 5: Scale</w:t>
            </w:r>
          </w:p>
          <w:p>
            <w:r>
              <w:rPr>
                <w:rFonts w:ascii="Courier New" w:cs="Courier New" w:eastAsia="Courier New" w:hAnsi="Courier New"/>
                <w:color w:val="374151"/>
                <w:sz w:val="20"/>
                <w:szCs w:val="20"/>
              </w:rPr>
              <w:t xml:space="preserve">6: Algo Eval → 7: Cluster → 8: Write-Back → 9: Cache Refresh</w:t>
            </w:r>
          </w:p>
          <w:p>
            <w:r>
              <w:rPr>
                <w:rFonts w:ascii="Courier New" w:cs="Courier New" w:eastAsia="Courier New" w:hAnsi="Courier New"/>
                <w:color w:val="0E7490"/>
                <w:sz w:val="20"/>
                <w:szCs w:val="20"/>
              </w:rPr>
              <w:t xml:space="preserve">         ↓                          ↓</w:t>
            </w:r>
          </w:p>
          <w:p>
            <w:r>
              <w:rPr>
                <w:rFonts w:ascii="Courier New" w:cs="Courier New" w:eastAsia="Courier New" w:hAnsi="Courier New"/>
                <w:color w:val="374151"/>
                <w:sz w:val="20"/>
                <w:szCs w:val="20"/>
              </w:rPr>
              <w:t xml:space="preserve">PostgreSQL (feature_store)     MLflow Registry (scaler, centroids, metrics)</w:t>
            </w:r>
          </w:p>
          <w:p>
            <w:r>
              <w:rPr>
                <w:rFonts w:ascii="Courier New" w:cs="Courier New" w:eastAsia="Courier New" w:hAnsi="Courier New"/>
                <w:color w:val="0E7490"/>
                <w:sz w:val="20"/>
                <w:szCs w:val="20"/>
              </w:rPr>
              <w:t xml:space="preserve">         ↓</w:t>
            </w:r>
          </w:p>
          <w:p>
            <w:r>
              <w:rPr>
                <w:rFonts w:ascii="Courier New" w:cs="Courier New" w:eastAsia="Courier New" w:hAnsi="Courier New"/>
                <w:b/>
                <w:bCs/>
                <w:color w:val="1B2A4A"/>
                <w:sz w:val="22"/>
                <w:szCs w:val="22"/>
              </w:rPr>
              <w:t xml:space="preserve">Redis Cache (persona per user_id, TTL = 7 days)</w:t>
            </w:r>
          </w:p>
          <w:p>
            <w:r>
              <w:rPr>
                <w:rFonts w:ascii="Courier New" w:cs="Courier New" w:eastAsia="Courier New" w:hAnsi="Courier New"/>
                <w:color w:val="0E7490"/>
                <w:sz w:val="20"/>
                <w:szCs w:val="20"/>
              </w:rPr>
              <w:t xml:space="preserve">         ↓</w:t>
            </w:r>
          </w:p>
          <w:p>
            <w:r>
              <w:rPr>
                <w:rFonts w:ascii="Courier New" w:cs="Courier New" w:eastAsia="Courier New" w:hAnsi="Courier New"/>
                <w:b/>
                <w:bCs/>
                <w:color w:val="1B2A4A"/>
                <w:sz w:val="22"/>
                <w:szCs w:val="22"/>
              </w:rPr>
              <w:t xml:space="preserve">FastAPI Persona Serving API</w:t>
            </w:r>
          </w:p>
          <w:p>
            <w:r>
              <w:rPr>
                <w:rFonts w:ascii="Courier New" w:cs="Courier New" w:eastAsia="Courier New" w:hAnsi="Courier New"/>
                <w:color w:val="374151"/>
                <w:sz w:val="20"/>
                <w:szCs w:val="20"/>
              </w:rPr>
              <w:t xml:space="preserve">GET /persona/{user_id}  ·  GET /personas/batch  ·  GET /health  ·  POST /admin/pipeline/trigger</w:t>
            </w:r>
          </w:p>
          <w:p>
            <w:r>
              <w:rPr>
                <w:rFonts w:ascii="Courier New" w:cs="Courier New" w:eastAsia="Courier New" w:hAnsi="Courier New"/>
                <w:color w:val="0E7490"/>
                <w:sz w:val="20"/>
                <w:szCs w:val="20"/>
              </w:rPr>
              <w:t xml:space="preserve">         ↓</w:t>
            </w:r>
          </w:p>
          <w:p>
            <w:r>
              <w:rPr>
                <w:rFonts w:ascii="Courier New" w:cs="Courier New" w:eastAsia="Courier New" w:hAnsi="Courier New"/>
                <w:b/>
                <w:bCs/>
                <w:color w:val="1B2A4A"/>
                <w:sz w:val="22"/>
                <w:szCs w:val="22"/>
              </w:rPr>
              <w:t xml:space="preserve">DOWNSTREAM ACTIVATION</w:t>
            </w:r>
          </w:p>
          <w:p>
            <w:r>
              <w:rPr>
                <w:rFonts w:ascii="Courier New" w:cs="Courier New" w:eastAsia="Courier New" w:hAnsi="Courier New"/>
                <w:color w:val="374151"/>
                <w:sz w:val="20"/>
                <w:szCs w:val="20"/>
              </w:rPr>
              <w:t xml:space="preserve">Sailthru (newsletter)  ·  GAM/Xandr (ads)  ·  Zephr (upsell)  ·  CMS (homepage)</w:t>
            </w:r>
          </w:p>
          <w:p>
            <w:r>
              <w:rPr>
                <w:rFonts w:ascii="Courier New" w:cs="Courier New" w:eastAsia="Courier New" w:hAnsi="Courier New"/>
                <w:color w:val="0E7490"/>
                <w:sz w:val="20"/>
                <w:szCs w:val="20"/>
              </w:rPr>
              <w:t xml:space="preserve">         ↓</w:t>
            </w:r>
          </w:p>
          <w:p>
            <w:r>
              <w:rPr>
                <w:rFonts w:ascii="Courier New" w:cs="Courier New" w:eastAsia="Courier New" w:hAnsi="Courier New"/>
                <w:b/>
                <w:bCs/>
                <w:color w:val="1B2A4A"/>
                <w:sz w:val="22"/>
                <w:szCs w:val="22"/>
              </w:rPr>
              <w:t xml:space="preserve">MONITORING: Grafana + PagerDuty + MLflow</w:t>
            </w:r>
          </w:p>
        </w:tc>
      </w:tr>
    </w:tbl>
    <w:p>
      <w:r>
        <w:t xml:space="preserve"/>
      </w:r>
    </w:p>
    <w:p>
      <w:pPr>
        <w:pStyle w:val="Heading2"/>
        <w:spacing w:after="120" w:before="280"/>
      </w:pPr>
      <w:r>
        <w:rPr>
          <w:rFonts w:ascii="Arial" w:cs="Arial" w:eastAsia="Arial" w:hAnsi="Arial"/>
          <w:b/>
          <w:bCs/>
          <w:color w:val="2E5FA3"/>
          <w:sz w:val="28"/>
          <w:szCs w:val="28"/>
        </w:rPr>
        <w:t xml:space="preserve">6.2 Airflow DAG — 9 Steps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460"/>
        <w:gridCol w:w="2560"/>
      </w:tblGrid>
      <w:tr>
        <w:tc>
          <w:tcPr>
            <w:tcW w:type="dxa" w:w="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Step</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44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Fail Behaviour</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Source Ingestion</w:t>
            </w:r>
          </w:p>
        </w:tc>
        <w:tc>
          <w:tcPr>
            <w:tcW w:type="dxa" w:w="4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Pull delta data from all 8 sources. Validate row counts ± 20% vs prior week.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pipeline if any source deviates &gt; 20%</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Identity Stitching</w:t>
            </w:r>
          </w:p>
        </w:tc>
        <w:tc>
          <w:tcPr>
            <w:tcW w:type="dxa" w:w="4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Resolve all source IDs to user_id. Log unresolved rates per source.</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Continue with resolved users. Log unresolved rate.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Engineering</w:t>
            </w:r>
          </w:p>
        </w:tc>
        <w:tc>
          <w:tcPr>
            <w:tcW w:type="dxa" w:w="4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Aggregate GA4 to user level. Compute ratio_*, bounce_rate, mobile_ratio, log1p transforms, derived features.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if feature matrix row count &lt; 80% of prior week</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Validation</w:t>
            </w:r>
          </w:p>
        </w:tc>
        <w:tc>
          <w:tcPr>
            <w:tcW w:type="dxa" w:w="4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Check feature distributions for drift. Flag if &gt; 20% mean shift on any feature. Abort if &gt; 3 features drift simultaneously.</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pipeline. Use prior week. P1 alert.</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StandardScaler Fit</w:t>
            </w:r>
          </w:p>
        </w:tc>
        <w:tc>
          <w:tcPr>
            <w:tcW w:type="dxa" w:w="4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Fit scaler on ML feature matrix. Save to MLflow. Apply log1p (already applied in Step 3).</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if scaler fit fails (data shape mismatch)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Algorithm Evaluation</w:t>
            </w:r>
          </w:p>
        </w:tc>
        <w:tc>
          <w:tcPr>
            <w:tcW w:type="dxa" w:w="4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BisectingKMeans + GMM for K=5 to K=15. Compute silhouette + interpretability. Select best config. Skip if same config as prior week.</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 prior week's config if evaluation fails</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Production Clustering</w:t>
            </w:r>
          </w:p>
        </w:tc>
        <w:tc>
          <w:tcPr>
            <w:tcW w:type="dxa" w:w="4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selected algorithm at chosen K. Compute silhouette. If &lt; 0.30, abort write-back.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write-back. Keep prior week. P1 alert.</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Write-Back</w:t>
            </w:r>
          </w:p>
        </w:tc>
        <w:tc>
          <w:tcPr>
            <w:tcW w:type="dxa" w:w="4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Upsert persona_label, cluster_id, algorithm_used, cluster_score, last_updated to feature_store. Log persona distribution (F-31). Log feature importance (F-32).</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Abort and alert. Do not partial-write.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Cache Refresh + Notify</w:t>
            </w:r>
          </w:p>
        </w:tc>
        <w:tc>
          <w:tcPr>
            <w:tcW w:type="dxa" w:w="4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Push updated records to Redis (TTL=7d). Fire webhooks to Sailthru, ad server, CMS.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Continue even if webhook fails. Log failure.</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7. Technology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80"/>
        <w:gridCol w:w="268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Decision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Choice</w:t>
            </w:r>
          </w:p>
        </w:tc>
        <w:tc>
          <w:tcPr>
            <w:tcW w:type="dxa" w:w="34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Alternatives Rejected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Application DB</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PostgreSQL 15</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ACID, UUID support, schema-per-client pattern, Docker-friendly, SQLAlchemy-native.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MySQL (weaker UUID/JSON support), SQLite (no multi-tenant schemas)</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 Source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BigQuery (read-only)</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 native export path. Read via google-cloud-bigquery in ETL module. Never the application DB.</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Direct GA4 API (rate-limited, no historical data)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Engineering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Pandas (dev), swap layer to Dask/PySpark via config</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Sufficient for 100K synthetic rows. Interface abstraction means no rewrite at scale.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PySpark from day one (overkill for dev, heavy Docker footprint)</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 Framework</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scikit-learn + hdbscan</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BisectingKMeans, GMM, silhouette_score all native. MLflow-compatible. Reproducible.</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PyTorch (overkill for clustering), Spark MLlib (reserved for &gt; 10M users)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Experiment Tracking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 (self-hosted)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Tracks params, metrics, artifacts, model registry. Docker Compose service. Free.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W&amp;B (SaaS cost), Neptune (SaaS cost)</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Hyperparameter Tuning</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Optuna</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Bayesian optimisation. Async-friendly. MLflow integration. Best-in-class for K and algorithm tuning.</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GridSearchCV (exhaustive, slow for K=5 to K=15 × 5 algorithms)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API Framework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FastAPI</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Async, auto OpenAPI docs, Pydantic validation, industry standard for ML serving.</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Flask (no async), Django REST (heavy)</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Cache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Redis 7</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Sub-ms reads, TTL support, Redis pipeline for batch reads, Docker Compose service.</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Memcached (no TTL per key), DynamoDB (cloud cost, latency)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Orchestration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Airflow 2.x (Docker Compose)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DAG-based, widely understood, 9-step pipeline maps naturally. MWAA upgrade path when needed.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Prefect (less mature), Dagster (steeper learning curve for this team)</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Config</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Pydantic Settings + YAML</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Type-safe config. Environment variable override. Hierarchical: base → client override.</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Dynaconf (less standard), raw JSON (no type safety)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Testing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Pytest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Fixtures, parametrize, coverage, CI-native. Industry standard.</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Unittest (verbose), Nose (deprecated)</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CI/CD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GitHub Actions</w:t>
            </w:r>
          </w:p>
        </w:tc>
        <w:tc>
          <w:tcPr>
            <w:tcW w:type="dxa" w:w="34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Native GitHub integration. Free tier sufficient. Docker build + lint + test pipeline.</w:t>
            </w:r>
          </w:p>
        </w:tc>
        <w:tc>
          <w:tcPr>
            <w:tcW w:type="dxa" w:w="2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Jenkins (infra overhead), CircleCI (cost)</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8. Project Folder Structure</w:t>
      </w:r>
    </w:p>
    <w:p>
      <w:pPr>
        <w:spacing w:after="100"/>
      </w:pPr>
      <w:r>
        <w:rPr>
          <w:rFonts w:ascii="Arial" w:cs="Arial" w:eastAsia="Arial" w:hAnsi="Arial"/>
          <w:b w:val="false"/>
          <w:bCs w:val="false"/>
          <w:i w:val="false"/>
          <w:iCs w:val="false"/>
          <w:color w:val="374151"/>
          <w:sz w:val="22"/>
          <w:szCs w:val="22"/>
        </w:rPr>
        <w:t xml:space="preserve">Every file and directory listed below is intentional. Rationale follows the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F8FAFC" w:val="clear"/>
            <w:tcMar>
              <w:top w:type="dxa" w:w="150"/>
              <w:left w:type="dxa" w:w="240"/>
              <w:bottom w:type="dxa" w:w="150"/>
              <w:right w:type="dxa" w:w="240"/>
            </w:tcMar>
          </w:tcPr>
          <w:p>
            <w:pPr>
              <w:spacing w:after="0" w:before="0"/>
            </w:pPr>
            <w:r>
              <w:rPr>
                <w:rFonts w:ascii="Courier New" w:cs="Courier New" w:eastAsia="Courier New" w:hAnsi="Courier New"/>
                <w:color w:val="1F2937"/>
                <w:sz w:val="18"/>
                <w:szCs w:val="18"/>
              </w:rPr>
              <w:t xml:space="preserve">audience_intelligence_platform/</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app/                            # FastAPI application</w:t>
            </w:r>
          </w:p>
          <w:p>
            <w:pPr>
              <w:spacing w:after="0" w:before="0"/>
            </w:pPr>
            <w:r>
              <w:rPr>
                <w:rFonts w:ascii="Courier New" w:cs="Courier New" w:eastAsia="Courier New" w:hAnsi="Courier New"/>
                <w:color w:val="1F2937"/>
                <w:sz w:val="18"/>
                <w:szCs w:val="18"/>
              </w:rPr>
              <w:t xml:space="preserve">│   ├── api/v1/endpoints/</w:t>
            </w:r>
          </w:p>
          <w:p>
            <w:pPr>
              <w:spacing w:after="0" w:before="0"/>
            </w:pPr>
            <w:r>
              <w:rPr>
                <w:rFonts w:ascii="Courier New" w:cs="Courier New" w:eastAsia="Courier New" w:hAnsi="Courier New"/>
                <w:color w:val="1F2937"/>
                <w:sz w:val="18"/>
                <w:szCs w:val="18"/>
              </w:rPr>
              <w:t xml:space="preserve">│   │   ├── persona.py              # GET /persona/{id}, /personas/batch</w:t>
            </w:r>
          </w:p>
          <w:p>
            <w:pPr>
              <w:spacing w:after="0" w:before="0"/>
            </w:pPr>
            <w:r>
              <w:rPr>
                <w:rFonts w:ascii="Courier New" w:cs="Courier New" w:eastAsia="Courier New" w:hAnsi="Courier New"/>
                <w:color w:val="1F2937"/>
                <w:sz w:val="18"/>
                <w:szCs w:val="18"/>
              </w:rPr>
              <w:t xml:space="preserve">│   │   ├── health.py               # GET /health</w:t>
            </w:r>
          </w:p>
          <w:p>
            <w:pPr>
              <w:spacing w:after="0" w:before="0"/>
            </w:pPr>
            <w:r>
              <w:rPr>
                <w:rFonts w:ascii="Courier New" w:cs="Courier New" w:eastAsia="Courier New" w:hAnsi="Courier New"/>
                <w:color w:val="1F2937"/>
                <w:sz w:val="18"/>
                <w:szCs w:val="18"/>
              </w:rPr>
              <w:t xml:space="preserve">│   │   └── pipeline.py             # POST /admin/pipeline/trigger</w:t>
            </w:r>
          </w:p>
          <w:p>
            <w:pPr>
              <w:spacing w:after="0" w:before="0"/>
            </w:pPr>
            <w:r>
              <w:rPr>
                <w:rFonts w:ascii="Courier New" w:cs="Courier New" w:eastAsia="Courier New" w:hAnsi="Courier New"/>
                <w:color w:val="1F2937"/>
                <w:sz w:val="18"/>
                <w:szCs w:val="18"/>
              </w:rPr>
              <w:t xml:space="preserve">│   ├── core/</w:t>
            </w:r>
          </w:p>
          <w:p>
            <w:pPr>
              <w:spacing w:after="0" w:before="0"/>
            </w:pPr>
            <w:r>
              <w:rPr>
                <w:rFonts w:ascii="Courier New" w:cs="Courier New" w:eastAsia="Courier New" w:hAnsi="Courier New"/>
                <w:color w:val="1F2937"/>
                <w:sz w:val="18"/>
                <w:szCs w:val="18"/>
              </w:rPr>
              <w:t xml:space="preserve">│   │   ├── config.py               # Pydantic settings (all env vars)</w:t>
            </w:r>
          </w:p>
          <w:p>
            <w:pPr>
              <w:spacing w:after="0" w:before="0"/>
            </w:pPr>
            <w:r>
              <w:rPr>
                <w:rFonts w:ascii="Courier New" w:cs="Courier New" w:eastAsia="Courier New" w:hAnsi="Courier New"/>
                <w:color w:val="1F2937"/>
                <w:sz w:val="18"/>
                <w:szCs w:val="18"/>
              </w:rPr>
              <w:t xml:space="preserve">│   │   ├── logging.py              # Structured JSON logger</w:t>
            </w:r>
          </w:p>
          <w:p>
            <w:pPr>
              <w:spacing w:after="0" w:before="0"/>
            </w:pPr>
            <w:r>
              <w:rPr>
                <w:rFonts w:ascii="Courier New" w:cs="Courier New" w:eastAsia="Courier New" w:hAnsi="Courier New"/>
                <w:color w:val="1F2937"/>
                <w:sz w:val="18"/>
                <w:szCs w:val="18"/>
              </w:rPr>
              <w:t xml:space="preserve">│   │   └── security.py             # API key middleware</w:t>
            </w:r>
          </w:p>
          <w:p>
            <w:pPr>
              <w:spacing w:after="0" w:before="0"/>
            </w:pPr>
            <w:r>
              <w:rPr>
                <w:rFonts w:ascii="Courier New" w:cs="Courier New" w:eastAsia="Courier New" w:hAnsi="Courier New"/>
                <w:color w:val="1F2937"/>
                <w:sz w:val="18"/>
                <w:szCs w:val="18"/>
              </w:rPr>
              <w:t xml:space="preserve">│   ├── models/orm/                 # SQLAlchemy ORM (9 tables, schema param)</w:t>
            </w:r>
          </w:p>
          <w:p>
            <w:pPr>
              <w:spacing w:after="0" w:before="0"/>
            </w:pPr>
            <w:r>
              <w:rPr>
                <w:rFonts w:ascii="Courier New" w:cs="Courier New" w:eastAsia="Courier New" w:hAnsi="Courier New"/>
                <w:color w:val="1F2937"/>
                <w:sz w:val="18"/>
                <w:szCs w:val="18"/>
              </w:rPr>
              <w:t xml:space="preserve">│   ├── schemas/persona.py          # Pydantic response schemas</w:t>
            </w:r>
          </w:p>
          <w:p>
            <w:pPr>
              <w:spacing w:after="0" w:before="0"/>
            </w:pPr>
            <w:r>
              <w:rPr>
                <w:rFonts w:ascii="Courier New" w:cs="Courier New" w:eastAsia="Courier New" w:hAnsi="Courier New"/>
                <w:color w:val="1F2937"/>
                <w:sz w:val="18"/>
                <w:szCs w:val="18"/>
              </w:rPr>
              <w:t xml:space="preserve">│   ├── services/</w:t>
            </w:r>
          </w:p>
          <w:p>
            <w:pPr>
              <w:spacing w:after="0" w:before="0"/>
            </w:pPr>
            <w:r>
              <w:rPr>
                <w:rFonts w:ascii="Courier New" w:cs="Courier New" w:eastAsia="Courier New" w:hAnsi="Courier New"/>
                <w:color w:val="1F2937"/>
                <w:sz w:val="18"/>
                <w:szCs w:val="18"/>
              </w:rPr>
              <w:t xml:space="preserve">│   │   ├── persona_service.py      # Business logic</w:t>
            </w:r>
          </w:p>
          <w:p>
            <w:pPr>
              <w:spacing w:after="0" w:before="0"/>
            </w:pPr>
            <w:r>
              <w:rPr>
                <w:rFonts w:ascii="Courier New" w:cs="Courier New" w:eastAsia="Courier New" w:hAnsi="Courier New"/>
                <w:color w:val="1F2937"/>
                <w:sz w:val="18"/>
                <w:szCs w:val="18"/>
              </w:rPr>
              <w:t xml:space="preserve">│   │   └── cache_service.py        # Redis read/write</w:t>
            </w:r>
          </w:p>
          <w:p>
            <w:pPr>
              <w:spacing w:after="0" w:before="0"/>
            </w:pPr>
            <w:r>
              <w:rPr>
                <w:rFonts w:ascii="Courier New" w:cs="Courier New" w:eastAsia="Courier New" w:hAnsi="Courier New"/>
                <w:color w:val="1F2937"/>
                <w:sz w:val="18"/>
                <w:szCs w:val="18"/>
              </w:rPr>
              <w:t xml:space="preserve">│   ├── utils/cold_start.py         # Rule-based cold-start logic</w:t>
            </w:r>
          </w:p>
          <w:p>
            <w:pPr>
              <w:spacing w:after="0" w:before="0"/>
            </w:pPr>
            <w:r>
              <w:rPr>
                <w:rFonts w:ascii="Courier New" w:cs="Courier New" w:eastAsia="Courier New" w:hAnsi="Courier New"/>
                <w:color w:val="1F2937"/>
                <w:sz w:val="18"/>
                <w:szCs w:val="18"/>
              </w:rPr>
              <w:t xml:space="preserve">│   └── main.py</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etl/</w:t>
            </w:r>
          </w:p>
          <w:p>
            <w:pPr>
              <w:spacing w:after="0" w:before="0"/>
            </w:pPr>
            <w:r>
              <w:rPr>
                <w:rFonts w:ascii="Courier New" w:cs="Courier New" w:eastAsia="Courier New" w:hAnsi="Courier New"/>
                <w:color w:val="1F2937"/>
                <w:sz w:val="18"/>
                <w:szCs w:val="18"/>
              </w:rPr>
              <w:t xml:space="preserve">│   ├── ingestion/                  # 8 source ingestion modules</w:t>
            </w:r>
          </w:p>
          <w:p>
            <w:pPr>
              <w:spacing w:after="0" w:before="0"/>
            </w:pPr>
            <w:r>
              <w:rPr>
                <w:rFonts w:ascii="Courier New" w:cs="Courier New" w:eastAsia="Courier New" w:hAnsi="Courier New"/>
                <w:color w:val="1F2937"/>
                <w:sz w:val="18"/>
                <w:szCs w:val="18"/>
              </w:rPr>
              <w:t xml:space="preserve">│   │   ├── zephr.py</w:t>
            </w:r>
          </w:p>
          <w:p>
            <w:pPr>
              <w:spacing w:after="0" w:before="0"/>
            </w:pPr>
            <w:r>
              <w:rPr>
                <w:rFonts w:ascii="Courier New" w:cs="Courier New" w:eastAsia="Courier New" w:hAnsi="Courier New"/>
                <w:color w:val="1F2937"/>
                <w:sz w:val="18"/>
                <w:szCs w:val="18"/>
              </w:rPr>
              <w:t xml:space="preserve">│   │   ├── ga4.py                  # Reads from BigQuery</w:t>
            </w:r>
          </w:p>
          <w:p>
            <w:pPr>
              <w:spacing w:after="0" w:before="0"/>
            </w:pPr>
            <w:r>
              <w:rPr>
                <w:rFonts w:ascii="Courier New" w:cs="Courier New" w:eastAsia="Courier New" w:hAnsi="Courier New"/>
                <w:color w:val="1F2937"/>
                <w:sz w:val="18"/>
                <w:szCs w:val="18"/>
              </w:rPr>
              <w:t xml:space="preserve">│   │   ├── braintree.py</w:t>
            </w:r>
          </w:p>
          <w:p>
            <w:pPr>
              <w:spacing w:after="0" w:before="0"/>
            </w:pPr>
            <w:r>
              <w:rPr>
                <w:rFonts w:ascii="Courier New" w:cs="Courier New" w:eastAsia="Courier New" w:hAnsi="Courier New"/>
                <w:color w:val="1F2937"/>
                <w:sz w:val="18"/>
                <w:szCs w:val="18"/>
              </w:rPr>
              <w:t xml:space="preserve">│   │   ├── sailthru.py</w:t>
            </w:r>
          </w:p>
          <w:p>
            <w:pPr>
              <w:spacing w:after="0" w:before="0"/>
            </w:pPr>
            <w:r>
              <w:rPr>
                <w:rFonts w:ascii="Courier New" w:cs="Courier New" w:eastAsia="Courier New" w:hAnsi="Courier New"/>
                <w:color w:val="1F2937"/>
                <w:sz w:val="18"/>
                <w:szCs w:val="18"/>
              </w:rPr>
              <w:t xml:space="preserve">│   │   ├── pushly.py</w:t>
            </w:r>
          </w:p>
          <w:p>
            <w:pPr>
              <w:spacing w:after="0" w:before="0"/>
            </w:pPr>
            <w:r>
              <w:rPr>
                <w:rFonts w:ascii="Courier New" w:cs="Courier New" w:eastAsia="Courier New" w:hAnsi="Courier New"/>
                <w:color w:val="1F2937"/>
                <w:sz w:val="18"/>
                <w:szCs w:val="18"/>
              </w:rPr>
              <w:t xml:space="preserve">│   │   ├── openweb.py</w:t>
            </w:r>
          </w:p>
          <w:p>
            <w:pPr>
              <w:spacing w:after="0" w:before="0"/>
            </w:pPr>
            <w:r>
              <w:rPr>
                <w:rFonts w:ascii="Courier New" w:cs="Courier New" w:eastAsia="Courier New" w:hAnsi="Courier New"/>
                <w:color w:val="1F2937"/>
                <w:sz w:val="18"/>
                <w:szCs w:val="18"/>
              </w:rPr>
              <w:t xml:space="preserve">│   │   ├── trackonomics.py</w:t>
            </w:r>
          </w:p>
          <w:p>
            <w:pPr>
              <w:spacing w:after="0" w:before="0"/>
            </w:pPr>
            <w:r>
              <w:rPr>
                <w:rFonts w:ascii="Courier New" w:cs="Courier New" w:eastAsia="Courier New" w:hAnsi="Courier New"/>
                <w:color w:val="1F2937"/>
                <w:sz w:val="18"/>
                <w:szCs w:val="18"/>
              </w:rPr>
              <w:t xml:space="preserve">│   │   └── transunion.py</w:t>
            </w:r>
          </w:p>
          <w:p>
            <w:pPr>
              <w:spacing w:after="0" w:before="0"/>
            </w:pPr>
            <w:r>
              <w:rPr>
                <w:rFonts w:ascii="Courier New" w:cs="Courier New" w:eastAsia="Courier New" w:hAnsi="Courier New"/>
                <w:color w:val="1F2937"/>
                <w:sz w:val="18"/>
                <w:szCs w:val="18"/>
              </w:rPr>
              <w:t xml:space="preserve">│   ├── identity/stitcher.py        # ID resolution across all 8 sources</w:t>
            </w:r>
          </w:p>
          <w:p>
            <w:pPr>
              <w:spacing w:after="0" w:before="0"/>
            </w:pPr>
            <w:r>
              <w:rPr>
                <w:rFonts w:ascii="Courier New" w:cs="Courier New" w:eastAsia="Courier New" w:hAnsi="Courier New"/>
                <w:color w:val="1F2937"/>
                <w:sz w:val="18"/>
                <w:szCs w:val="18"/>
              </w:rPr>
              <w:t xml:space="preserve">│   └── transforms/feature_engineering.py</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ml/</w:t>
            </w:r>
          </w:p>
          <w:p>
            <w:pPr>
              <w:spacing w:after="0" w:before="0"/>
            </w:pPr>
            <w:r>
              <w:rPr>
                <w:rFonts w:ascii="Courier New" w:cs="Courier New" w:eastAsia="Courier New" w:hAnsi="Courier New"/>
                <w:color w:val="1F2937"/>
                <w:sz w:val="18"/>
                <w:szCs w:val="18"/>
              </w:rPr>
              <w:t xml:space="preserve">│   ├── training/</w:t>
            </w:r>
          </w:p>
          <w:p>
            <w:pPr>
              <w:spacing w:after="0" w:before="0"/>
            </w:pPr>
            <w:r>
              <w:rPr>
                <w:rFonts w:ascii="Courier New" w:cs="Courier New" w:eastAsia="Courier New" w:hAnsi="Courier New"/>
                <w:color w:val="1F2937"/>
                <w:sz w:val="18"/>
                <w:szCs w:val="18"/>
              </w:rPr>
              <w:t xml:space="preserve">│   │   ├── train.py                # Entry point</w:t>
            </w:r>
          </w:p>
          <w:p>
            <w:pPr>
              <w:spacing w:after="0" w:before="0"/>
            </w:pPr>
            <w:r>
              <w:rPr>
                <w:rFonts w:ascii="Courier New" w:cs="Courier New" w:eastAsia="Courier New" w:hAnsi="Courier New"/>
                <w:color w:val="1F2937"/>
                <w:sz w:val="18"/>
                <w:szCs w:val="18"/>
              </w:rPr>
              <w:t xml:space="preserve">│   │   ├── algorithms/</w:t>
            </w:r>
          </w:p>
          <w:p>
            <w:pPr>
              <w:spacing w:after="0" w:before="0"/>
            </w:pPr>
            <w:r>
              <w:rPr>
                <w:rFonts w:ascii="Courier New" w:cs="Courier New" w:eastAsia="Courier New" w:hAnsi="Courier New"/>
                <w:color w:val="1F2937"/>
                <w:sz w:val="18"/>
                <w:szCs w:val="18"/>
              </w:rPr>
              <w:t xml:space="preserve">│   │   │   ├── bisecting_kmeans.py</w:t>
            </w:r>
          </w:p>
          <w:p>
            <w:pPr>
              <w:spacing w:after="0" w:before="0"/>
            </w:pPr>
            <w:r>
              <w:rPr>
                <w:rFonts w:ascii="Courier New" w:cs="Courier New" w:eastAsia="Courier New" w:hAnsi="Courier New"/>
                <w:color w:val="1F2937"/>
                <w:sz w:val="18"/>
                <w:szCs w:val="18"/>
              </w:rPr>
              <w:t xml:space="preserve">│   │   │   ├── gmm.py</w:t>
            </w:r>
          </w:p>
          <w:p>
            <w:pPr>
              <w:spacing w:after="0" w:before="0"/>
            </w:pPr>
            <w:r>
              <w:rPr>
                <w:rFonts w:ascii="Courier New" w:cs="Courier New" w:eastAsia="Courier New" w:hAnsi="Courier New"/>
                <w:color w:val="1F2937"/>
                <w:sz w:val="18"/>
                <w:szCs w:val="18"/>
              </w:rPr>
              <w:t xml:space="preserve">│   │   │   ├── hdbscan_discovery.py</w:t>
            </w:r>
          </w:p>
          <w:p>
            <w:pPr>
              <w:spacing w:after="0" w:before="0"/>
            </w:pPr>
            <w:r>
              <w:rPr>
                <w:rFonts w:ascii="Courier New" w:cs="Courier New" w:eastAsia="Courier New" w:hAnsi="Courier New"/>
                <w:color w:val="1F2937"/>
                <w:sz w:val="18"/>
                <w:szCs w:val="18"/>
              </w:rPr>
              <w:t xml:space="preserve">│   │   │   └── ensemble.py</w:t>
            </w:r>
          </w:p>
          <w:p>
            <w:pPr>
              <w:spacing w:after="0" w:before="0"/>
            </w:pPr>
            <w:r>
              <w:rPr>
                <w:rFonts w:ascii="Courier New" w:cs="Courier New" w:eastAsia="Courier New" w:hAnsi="Courier New"/>
                <w:color w:val="1F2937"/>
                <w:sz w:val="18"/>
                <w:szCs w:val="18"/>
              </w:rPr>
              <w:t xml:space="preserve">│   │   └── evaluation/</w:t>
            </w:r>
          </w:p>
          <w:p>
            <w:pPr>
              <w:spacing w:after="0" w:before="0"/>
            </w:pPr>
            <w:r>
              <w:rPr>
                <w:rFonts w:ascii="Courier New" w:cs="Courier New" w:eastAsia="Courier New" w:hAnsi="Courier New"/>
                <w:color w:val="1F2937"/>
                <w:sz w:val="18"/>
                <w:szCs w:val="18"/>
              </w:rPr>
              <w:t xml:space="preserve">│   │       ├── metrics.py          # Silhouette, Davies-Bouldin, inertia</w:t>
            </w:r>
          </w:p>
          <w:p>
            <w:pPr>
              <w:spacing w:after="0" w:before="0"/>
            </w:pPr>
            <w:r>
              <w:rPr>
                <w:rFonts w:ascii="Courier New" w:cs="Courier New" w:eastAsia="Courier New" w:hAnsi="Courier New"/>
                <w:color w:val="1F2937"/>
                <w:sz w:val="18"/>
                <w:szCs w:val="18"/>
              </w:rPr>
              <w:t xml:space="preserve">│   │       └── interpretability.py # Feature importance (F-32), naming</w:t>
            </w:r>
          </w:p>
          <w:p>
            <w:pPr>
              <w:spacing w:after="0" w:before="0"/>
            </w:pPr>
            <w:r>
              <w:rPr>
                <w:rFonts w:ascii="Courier New" w:cs="Courier New" w:eastAsia="Courier New" w:hAnsi="Courier New"/>
                <w:color w:val="1F2937"/>
                <w:sz w:val="18"/>
                <w:szCs w:val="18"/>
              </w:rPr>
              <w:t xml:space="preserve">│   ├── inference/predict.py</w:t>
            </w:r>
          </w:p>
          <w:p>
            <w:pPr>
              <w:spacing w:after="0" w:before="0"/>
            </w:pPr>
            <w:r>
              <w:rPr>
                <w:rFonts w:ascii="Courier New" w:cs="Courier New" w:eastAsia="Courier New" w:hAnsi="Courier New"/>
                <w:color w:val="1F2937"/>
                <w:sz w:val="18"/>
                <w:szCs w:val="18"/>
              </w:rPr>
              <w:t xml:space="preserve">│   ├── pipelines/</w:t>
            </w:r>
          </w:p>
          <w:p>
            <w:pPr>
              <w:spacing w:after="0" w:before="0"/>
            </w:pPr>
            <w:r>
              <w:rPr>
                <w:rFonts w:ascii="Courier New" w:cs="Courier New" w:eastAsia="Courier New" w:hAnsi="Courier New"/>
                <w:color w:val="1F2937"/>
                <w:sz w:val="18"/>
                <w:szCs w:val="18"/>
              </w:rPr>
              <w:t xml:space="preserve">│   │   ├── feature_pipeline.py     # Steps 3–5</w:t>
            </w:r>
          </w:p>
          <w:p>
            <w:pPr>
              <w:spacing w:after="0" w:before="0"/>
            </w:pPr>
            <w:r>
              <w:rPr>
                <w:rFonts w:ascii="Courier New" w:cs="Courier New" w:eastAsia="Courier New" w:hAnsi="Courier New"/>
                <w:color w:val="1F2937"/>
                <w:sz w:val="18"/>
                <w:szCs w:val="18"/>
              </w:rPr>
              <w:t xml:space="preserve">│   │   └── clustering_pipeline.py  # Steps 6–8</w:t>
            </w:r>
          </w:p>
          <w:p>
            <w:pPr>
              <w:spacing w:after="0" w:before="0"/>
            </w:pPr>
            <w:r>
              <w:rPr>
                <w:rFonts w:ascii="Courier New" w:cs="Courier New" w:eastAsia="Courier New" w:hAnsi="Courier New"/>
                <w:color w:val="1F2937"/>
                <w:sz w:val="18"/>
                <w:szCs w:val="18"/>
              </w:rPr>
              <w:t xml:space="preserve">│   ├── feature_store/</w:t>
            </w:r>
          </w:p>
          <w:p>
            <w:pPr>
              <w:spacing w:after="0" w:before="0"/>
            </w:pPr>
            <w:r>
              <w:rPr>
                <w:rFonts w:ascii="Courier New" w:cs="Courier New" w:eastAsia="Courier New" w:hAnsi="Courier New"/>
                <w:color w:val="1F2937"/>
                <w:sz w:val="18"/>
                <w:szCs w:val="18"/>
              </w:rPr>
              <w:t xml:space="preserve">│   │   ├── builder.py              # Assembles 46-feature matrix</w:t>
            </w:r>
          </w:p>
          <w:p>
            <w:pPr>
              <w:spacing w:after="0" w:before="0"/>
            </w:pPr>
            <w:r>
              <w:rPr>
                <w:rFonts w:ascii="Courier New" w:cs="Courier New" w:eastAsia="Courier New" w:hAnsi="Courier New"/>
                <w:color w:val="1F2937"/>
                <w:sz w:val="18"/>
                <w:szCs w:val="18"/>
              </w:rPr>
              <w:t xml:space="preserve">│   │   └── validator.py            # Feature drift detection (Step 4)</w:t>
            </w:r>
          </w:p>
          <w:p>
            <w:pPr>
              <w:spacing w:after="0" w:before="0"/>
            </w:pPr>
            <w:r>
              <w:rPr>
                <w:rFonts w:ascii="Courier New" w:cs="Courier New" w:eastAsia="Courier New" w:hAnsi="Courier New"/>
                <w:color w:val="1F2937"/>
                <w:sz w:val="18"/>
                <w:szCs w:val="18"/>
              </w:rPr>
              <w:t xml:space="preserve">│   └── experiments/mlflow_logger.py</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sql/</w:t>
            </w:r>
          </w:p>
          <w:p>
            <w:pPr>
              <w:spacing w:after="0" w:before="0"/>
            </w:pPr>
            <w:r>
              <w:rPr>
                <w:rFonts w:ascii="Courier New" w:cs="Courier New" w:eastAsia="Courier New" w:hAnsi="Courier New"/>
                <w:color w:val="1F2937"/>
                <w:sz w:val="18"/>
                <w:szCs w:val="18"/>
              </w:rPr>
              <w:t xml:space="preserve">│   ├── ddl/                        # 9 SQL scripts with {schema} placeholder</w:t>
            </w:r>
          </w:p>
          <w:p>
            <w:pPr>
              <w:spacing w:after="0" w:before="0"/>
            </w:pPr>
            <w:r>
              <w:rPr>
                <w:rFonts w:ascii="Courier New" w:cs="Courier New" w:eastAsia="Courier New" w:hAnsi="Courier New"/>
                <w:color w:val="1F2937"/>
                <w:sz w:val="18"/>
                <w:szCs w:val="18"/>
              </w:rPr>
              <w:t xml:space="preserve">│   │   ├── 001_create_zephr_users.sql</w:t>
            </w:r>
          </w:p>
          <w:p>
            <w:pPr>
              <w:spacing w:after="0" w:before="0"/>
            </w:pPr>
            <w:r>
              <w:rPr>
                <w:rFonts w:ascii="Courier New" w:cs="Courier New" w:eastAsia="Courier New" w:hAnsi="Courier New"/>
                <w:color w:val="1F2937"/>
                <w:sz w:val="18"/>
                <w:szCs w:val="18"/>
              </w:rPr>
              <w:t xml:space="preserve">│   │   ├── 002_create_ga4_events.sql</w:t>
            </w:r>
          </w:p>
          <w:p>
            <w:pPr>
              <w:spacing w:after="0" w:before="0"/>
            </w:pPr>
            <w:r>
              <w:rPr>
                <w:rFonts w:ascii="Courier New" w:cs="Courier New" w:eastAsia="Courier New" w:hAnsi="Courier New"/>
                <w:color w:val="1F2937"/>
                <w:sz w:val="18"/>
                <w:szCs w:val="18"/>
              </w:rPr>
              <w:t xml:space="preserve">│   │   ├── ... (through 009)</w:t>
            </w:r>
          </w:p>
          <w:p>
            <w:pPr>
              <w:spacing w:after="0" w:before="0"/>
            </w:pPr>
            <w:r>
              <w:rPr>
                <w:rFonts w:ascii="Courier New" w:cs="Courier New" w:eastAsia="Courier New" w:hAnsi="Courier New"/>
                <w:color w:val="1F2937"/>
                <w:sz w:val="18"/>
                <w:szCs w:val="18"/>
              </w:rPr>
              <w:t xml:space="preserve">│   │   └── 009_create_feature_store.sql</w:t>
            </w:r>
          </w:p>
          <w:p>
            <w:pPr>
              <w:spacing w:after="0" w:before="0"/>
            </w:pPr>
            <w:r>
              <w:rPr>
                <w:rFonts w:ascii="Courier New" w:cs="Courier New" w:eastAsia="Courier New" w:hAnsi="Courier New"/>
                <w:color w:val="1F2937"/>
                <w:sz w:val="18"/>
                <w:szCs w:val="18"/>
              </w:rPr>
              <w:t xml:space="preserve">│   └── analytics/</w:t>
            </w:r>
          </w:p>
          <w:p>
            <w:pPr>
              <w:spacing w:after="0" w:before="0"/>
            </w:pPr>
            <w:r>
              <w:rPr>
                <w:rFonts w:ascii="Courier New" w:cs="Courier New" w:eastAsia="Courier New" w:hAnsi="Courier New"/>
                <w:color w:val="1F2937"/>
                <w:sz w:val="18"/>
                <w:szCs w:val="18"/>
              </w:rPr>
              <w:t xml:space="preserve">│       ├── persona_distribution.sql</w:t>
            </w:r>
          </w:p>
          <w:p>
            <w:pPr>
              <w:spacing w:after="0" w:before="0"/>
            </w:pPr>
            <w:r>
              <w:rPr>
                <w:rFonts w:ascii="Courier New" w:cs="Courier New" w:eastAsia="Courier New" w:hAnsi="Courier New"/>
                <w:color w:val="1F2937"/>
                <w:sz w:val="18"/>
                <w:szCs w:val="18"/>
              </w:rPr>
              <w:t xml:space="preserve">│       └── feature_coverage.sql</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data/</w:t>
            </w:r>
          </w:p>
          <w:p>
            <w:pPr>
              <w:spacing w:after="0" w:before="0"/>
            </w:pPr>
            <w:r>
              <w:rPr>
                <w:rFonts w:ascii="Courier New" w:cs="Courier New" w:eastAsia="Courier New" w:hAnsi="Courier New"/>
                <w:color w:val="1F2937"/>
                <w:sz w:val="18"/>
                <w:szCs w:val="18"/>
              </w:rPr>
              <w:t xml:space="preserve">│   ├── raw/                        # gitignored</w:t>
            </w:r>
          </w:p>
          <w:p>
            <w:pPr>
              <w:spacing w:after="0" w:before="0"/>
            </w:pPr>
            <w:r>
              <w:rPr>
                <w:rFonts w:ascii="Courier New" w:cs="Courier New" w:eastAsia="Courier New" w:hAnsi="Courier New"/>
                <w:color w:val="1F2937"/>
                <w:sz w:val="18"/>
                <w:szCs w:val="18"/>
              </w:rPr>
              <w:t xml:space="preserve">│   ├── processed/                  # gitignored</w:t>
            </w:r>
          </w:p>
          <w:p>
            <w:pPr>
              <w:spacing w:after="0" w:before="0"/>
            </w:pPr>
            <w:r>
              <w:rPr>
                <w:rFonts w:ascii="Courier New" w:cs="Courier New" w:eastAsia="Courier New" w:hAnsi="Courier New"/>
                <w:color w:val="1F2937"/>
                <w:sz w:val="18"/>
                <w:szCs w:val="18"/>
              </w:rPr>
              <w:t xml:space="preserve">│   ├── synthetic/                  # Generated files committed for dev</w:t>
            </w:r>
          </w:p>
          <w:p>
            <w:pPr>
              <w:spacing w:after="0" w:before="0"/>
            </w:pPr>
            <w:r>
              <w:rPr>
                <w:rFonts w:ascii="Courier New" w:cs="Courier New" w:eastAsia="Courier New" w:hAnsi="Courier New"/>
                <w:color w:val="1F2937"/>
                <w:sz w:val="18"/>
                <w:szCs w:val="18"/>
              </w:rPr>
              <w:t xml:space="preserve">│   └── external/                   # Transunion batch files (gitignored)</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notebooks/</w:t>
            </w:r>
          </w:p>
          <w:p>
            <w:pPr>
              <w:spacing w:after="0" w:before="0"/>
            </w:pPr>
            <w:r>
              <w:rPr>
                <w:rFonts w:ascii="Courier New" w:cs="Courier New" w:eastAsia="Courier New" w:hAnsi="Courier New"/>
                <w:color w:val="1F2937"/>
                <w:sz w:val="18"/>
                <w:szCs w:val="18"/>
              </w:rPr>
              <w:t xml:space="preserve">│   ├── 01_eda.ipynb</w:t>
            </w:r>
          </w:p>
          <w:p>
            <w:pPr>
              <w:spacing w:after="0" w:before="0"/>
            </w:pPr>
            <w:r>
              <w:rPr>
                <w:rFonts w:ascii="Courier New" w:cs="Courier New" w:eastAsia="Courier New" w:hAnsi="Courier New"/>
                <w:color w:val="1F2937"/>
                <w:sz w:val="18"/>
                <w:szCs w:val="18"/>
              </w:rPr>
              <w:t xml:space="preserve">│   ├── 02_feature_analysis.ipynb</w:t>
            </w:r>
          </w:p>
          <w:p>
            <w:pPr>
              <w:spacing w:after="0" w:before="0"/>
            </w:pPr>
            <w:r>
              <w:rPr>
                <w:rFonts w:ascii="Courier New" w:cs="Courier New" w:eastAsia="Courier New" w:hAnsi="Courier New"/>
                <w:color w:val="1F2937"/>
                <w:sz w:val="18"/>
                <w:szCs w:val="18"/>
              </w:rPr>
              <w:t xml:space="preserve">│   ├── 03_algorithm_evaluation.ipynb</w:t>
            </w:r>
          </w:p>
          <w:p>
            <w:pPr>
              <w:spacing w:after="0" w:before="0"/>
            </w:pPr>
            <w:r>
              <w:rPr>
                <w:rFonts w:ascii="Courier New" w:cs="Courier New" w:eastAsia="Courier New" w:hAnsi="Courier New"/>
                <w:color w:val="1F2937"/>
                <w:sz w:val="18"/>
                <w:szCs w:val="18"/>
              </w:rPr>
              <w:t xml:space="preserve">│   └── 04_persona_profiling.ipynb</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tests/</w:t>
            </w:r>
          </w:p>
          <w:p>
            <w:pPr>
              <w:spacing w:after="0" w:before="0"/>
            </w:pPr>
            <w:r>
              <w:rPr>
                <w:rFonts w:ascii="Courier New" w:cs="Courier New" w:eastAsia="Courier New" w:hAnsi="Courier New"/>
                <w:color w:val="1F2937"/>
                <w:sz w:val="18"/>
                <w:szCs w:val="18"/>
              </w:rPr>
              <w:t xml:space="preserve">│   ├── unit/</w:t>
            </w:r>
          </w:p>
          <w:p>
            <w:pPr>
              <w:spacing w:after="0" w:before="0"/>
            </w:pPr>
            <w:r>
              <w:rPr>
                <w:rFonts w:ascii="Courier New" w:cs="Courier New" w:eastAsia="Courier New" w:hAnsi="Courier New"/>
                <w:color w:val="1F2937"/>
                <w:sz w:val="18"/>
                <w:szCs w:val="18"/>
              </w:rPr>
              <w:t xml:space="preserve">│   │   ├── test_feature_engineering.py</w:t>
            </w:r>
          </w:p>
          <w:p>
            <w:pPr>
              <w:spacing w:after="0" w:before="0"/>
            </w:pPr>
            <w:r>
              <w:rPr>
                <w:rFonts w:ascii="Courier New" w:cs="Courier New" w:eastAsia="Courier New" w:hAnsi="Courier New"/>
                <w:color w:val="1F2937"/>
                <w:sz w:val="18"/>
                <w:szCs w:val="18"/>
              </w:rPr>
              <w:t xml:space="preserve">│   │   ├── test_algorithms.py</w:t>
            </w:r>
          </w:p>
          <w:p>
            <w:pPr>
              <w:spacing w:after="0" w:before="0"/>
            </w:pPr>
            <w:r>
              <w:rPr>
                <w:rFonts w:ascii="Courier New" w:cs="Courier New" w:eastAsia="Courier New" w:hAnsi="Courier New"/>
                <w:color w:val="1F2937"/>
                <w:sz w:val="18"/>
                <w:szCs w:val="18"/>
              </w:rPr>
              <w:t xml:space="preserve">│   │   ├── test_propensity_scores.py</w:t>
            </w:r>
          </w:p>
          <w:p>
            <w:pPr>
              <w:spacing w:after="0" w:before="0"/>
            </w:pPr>
            <w:r>
              <w:rPr>
                <w:rFonts w:ascii="Courier New" w:cs="Courier New" w:eastAsia="Courier New" w:hAnsi="Courier New"/>
                <w:color w:val="1F2937"/>
                <w:sz w:val="18"/>
                <w:szCs w:val="18"/>
              </w:rPr>
              <w:t xml:space="preserve">│   │   └── test_persona_service.py</w:t>
            </w:r>
          </w:p>
          <w:p>
            <w:pPr>
              <w:spacing w:after="0" w:before="0"/>
            </w:pPr>
            <w:r>
              <w:rPr>
                <w:rFonts w:ascii="Courier New" w:cs="Courier New" w:eastAsia="Courier New" w:hAnsi="Courier New"/>
                <w:color w:val="1F2937"/>
                <w:sz w:val="18"/>
                <w:szCs w:val="18"/>
              </w:rPr>
              <w:t xml:space="preserve">│   ├── integration/</w:t>
            </w:r>
          </w:p>
          <w:p>
            <w:pPr>
              <w:spacing w:after="0" w:before="0"/>
            </w:pPr>
            <w:r>
              <w:rPr>
                <w:rFonts w:ascii="Courier New" w:cs="Courier New" w:eastAsia="Courier New" w:hAnsi="Courier New"/>
                <w:color w:val="1F2937"/>
                <w:sz w:val="18"/>
                <w:szCs w:val="18"/>
              </w:rPr>
              <w:t xml:space="preserve">│   │   ├── test_etl_pipeline.py</w:t>
            </w:r>
          </w:p>
          <w:p>
            <w:pPr>
              <w:spacing w:after="0" w:before="0"/>
            </w:pPr>
            <w:r>
              <w:rPr>
                <w:rFonts w:ascii="Courier New" w:cs="Courier New" w:eastAsia="Courier New" w:hAnsi="Courier New"/>
                <w:color w:val="1F2937"/>
                <w:sz w:val="18"/>
                <w:szCs w:val="18"/>
              </w:rPr>
              <w:t xml:space="preserve">│   │   ├── test_api_endpoints.py</w:t>
            </w:r>
          </w:p>
          <w:p>
            <w:pPr>
              <w:spacing w:after="0" w:before="0"/>
            </w:pPr>
            <w:r>
              <w:rPr>
                <w:rFonts w:ascii="Courier New" w:cs="Courier New" w:eastAsia="Courier New" w:hAnsi="Courier New"/>
                <w:color w:val="1F2937"/>
                <w:sz w:val="18"/>
                <w:szCs w:val="18"/>
              </w:rPr>
              <w:t xml:space="preserve">│   │   └── test_cold_start.py</w:t>
            </w:r>
          </w:p>
          <w:p>
            <w:pPr>
              <w:spacing w:after="0" w:before="0"/>
            </w:pPr>
            <w:r>
              <w:rPr>
                <w:rFonts w:ascii="Courier New" w:cs="Courier New" w:eastAsia="Courier New" w:hAnsi="Courier New"/>
                <w:color w:val="1F2937"/>
                <w:sz w:val="18"/>
                <w:szCs w:val="18"/>
              </w:rPr>
              <w:t xml:space="preserve">│   └── conftest.py</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configs/</w:t>
            </w:r>
          </w:p>
          <w:p>
            <w:pPr>
              <w:spacing w:after="0" w:before="0"/>
            </w:pPr>
            <w:r>
              <w:rPr>
                <w:rFonts w:ascii="Courier New" w:cs="Courier New" w:eastAsia="Courier New" w:hAnsi="Courier New"/>
                <w:color w:val="1F2937"/>
                <w:sz w:val="18"/>
                <w:szCs w:val="18"/>
              </w:rPr>
              <w:t xml:space="preserve">│   ├── base.yaml                   # Canonical config (features, weights, rules)</w:t>
            </w:r>
          </w:p>
          <w:p>
            <w:pPr>
              <w:spacing w:after="0" w:before="0"/>
            </w:pPr>
            <w:r>
              <w:rPr>
                <w:rFonts w:ascii="Courier New" w:cs="Courier New" w:eastAsia="Courier New" w:hAnsi="Courier New"/>
                <w:color w:val="1F2937"/>
                <w:sz w:val="18"/>
                <w:szCs w:val="18"/>
              </w:rPr>
              <w:t xml:space="preserve">│   ├── dev.yaml                    # Dev overrides (pandas backend)</w:t>
            </w:r>
          </w:p>
          <w:p>
            <w:pPr>
              <w:spacing w:after="0" w:before="0"/>
            </w:pPr>
            <w:r>
              <w:rPr>
                <w:rFonts w:ascii="Courier New" w:cs="Courier New" w:eastAsia="Courier New" w:hAnsi="Courier New"/>
                <w:color w:val="1F2937"/>
                <w:sz w:val="18"/>
                <w:szCs w:val="18"/>
              </w:rPr>
              <w:t xml:space="preserve">│   ├── prod.yaml                   # Prod overrides (dask/spark backend)</w:t>
            </w:r>
          </w:p>
          <w:p>
            <w:pPr>
              <w:spacing w:after="0" w:before="0"/>
            </w:pPr>
            <w:r>
              <w:rPr>
                <w:rFonts w:ascii="Courier New" w:cs="Courier New" w:eastAsia="Courier New" w:hAnsi="Courier New"/>
                <w:color w:val="1F2937"/>
                <w:sz w:val="18"/>
                <w:szCs w:val="18"/>
              </w:rPr>
              <w:t xml:space="preserve">│   └── clients/</w:t>
            </w:r>
          </w:p>
          <w:p>
            <w:pPr>
              <w:spacing w:after="0" w:before="0"/>
            </w:pPr>
            <w:r>
              <w:rPr>
                <w:rFonts w:ascii="Courier New" w:cs="Courier New" w:eastAsia="Courier New" w:hAnsi="Courier New"/>
                <w:color w:val="1F2937"/>
                <w:sz w:val="18"/>
                <w:szCs w:val="18"/>
              </w:rPr>
              <w:t xml:space="preserve">│       ├── example.yaml            # COMMITTED — template only</w:t>
            </w:r>
          </w:p>
          <w:p>
            <w:pPr>
              <w:spacing w:after="0" w:before="0"/>
            </w:pPr>
            <w:r>
              <w:rPr>
                <w:rFonts w:ascii="Courier New" w:cs="Courier New" w:eastAsia="Courier New" w:hAnsi="Courier New"/>
                <w:color w:val="1F2937"/>
                <w:sz w:val="18"/>
                <w:szCs w:val="18"/>
              </w:rPr>
              <w:t xml:space="preserve">│       └── nypost.yaml             # NOT committed (gitignored)</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dags/audience_intelligence_dag.py  # Airflow 9-step DAG</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docker/</w:t>
            </w:r>
          </w:p>
          <w:p>
            <w:pPr>
              <w:spacing w:after="0" w:before="0"/>
            </w:pPr>
            <w:r>
              <w:rPr>
                <w:rFonts w:ascii="Courier New" w:cs="Courier New" w:eastAsia="Courier New" w:hAnsi="Courier New"/>
                <w:color w:val="1F2937"/>
                <w:sz w:val="18"/>
                <w:szCs w:val="18"/>
              </w:rPr>
              <w:t xml:space="preserve">│   ├── Dockerfile.api</w:t>
            </w:r>
          </w:p>
          <w:p>
            <w:pPr>
              <w:spacing w:after="0" w:before="0"/>
            </w:pPr>
            <w:r>
              <w:rPr>
                <w:rFonts w:ascii="Courier New" w:cs="Courier New" w:eastAsia="Courier New" w:hAnsi="Courier New"/>
                <w:color w:val="1F2937"/>
                <w:sz w:val="18"/>
                <w:szCs w:val="18"/>
              </w:rPr>
              <w:t xml:space="preserve">│   ├── Dockerfile.pipeline</w:t>
            </w:r>
          </w:p>
          <w:p>
            <w:pPr>
              <w:spacing w:after="0" w:before="0"/>
            </w:pPr>
            <w:r>
              <w:rPr>
                <w:rFonts w:ascii="Courier New" w:cs="Courier New" w:eastAsia="Courier New" w:hAnsi="Courier New"/>
                <w:color w:val="1F2937"/>
                <w:sz w:val="18"/>
                <w:szCs w:val="18"/>
              </w:rPr>
              <w:t xml:space="preserve">│   └── Dockerfile.mlflow</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scripts/</w:t>
            </w:r>
          </w:p>
          <w:p>
            <w:pPr>
              <w:spacing w:after="0" w:before="0"/>
            </w:pPr>
            <w:r>
              <w:rPr>
                <w:rFonts w:ascii="Courier New" w:cs="Courier New" w:eastAsia="Courier New" w:hAnsi="Courier New"/>
                <w:color w:val="1F2937"/>
                <w:sz w:val="18"/>
                <w:szCs w:val="18"/>
              </w:rPr>
              <w:t xml:space="preserve">│   ├── generate_synthetic_data.py</w:t>
            </w:r>
          </w:p>
          <w:p>
            <w:pPr>
              <w:spacing w:after="0" w:before="0"/>
            </w:pPr>
            <w:r>
              <w:rPr>
                <w:rFonts w:ascii="Courier New" w:cs="Courier New" w:eastAsia="Courier New" w:hAnsi="Courier New"/>
                <w:color w:val="1F2937"/>
                <w:sz w:val="18"/>
                <w:szCs w:val="18"/>
              </w:rPr>
              <w:t xml:space="preserve">│   ├── seed_database.py</w:t>
            </w:r>
          </w:p>
          <w:p>
            <w:pPr>
              <w:spacing w:after="0" w:before="0"/>
            </w:pPr>
            <w:r>
              <w:rPr>
                <w:rFonts w:ascii="Courier New" w:cs="Courier New" w:eastAsia="Courier New" w:hAnsi="Courier New"/>
                <w:color w:val="1F2937"/>
                <w:sz w:val="18"/>
                <w:szCs w:val="18"/>
              </w:rPr>
              <w:t xml:space="preserve">│   ├── run_pipeline.py</w:t>
            </w:r>
          </w:p>
          <w:p>
            <w:pPr>
              <w:spacing w:after="0" w:before="0"/>
            </w:pPr>
            <w:r>
              <w:rPr>
                <w:rFonts w:ascii="Courier New" w:cs="Courier New" w:eastAsia="Courier New" w:hAnsi="Courier New"/>
                <w:color w:val="1F2937"/>
                <w:sz w:val="18"/>
                <w:szCs w:val="18"/>
              </w:rPr>
              <w:t xml:space="preserve">│   └── evaluate_algorithms.py</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.github/workflows/</w:t>
            </w:r>
          </w:p>
          <w:p>
            <w:pPr>
              <w:spacing w:after="0" w:before="0"/>
            </w:pPr>
            <w:r>
              <w:rPr>
                <w:rFonts w:ascii="Courier New" w:cs="Courier New" w:eastAsia="Courier New" w:hAnsi="Courier New"/>
                <w:color w:val="1F2937"/>
                <w:sz w:val="18"/>
                <w:szCs w:val="18"/>
              </w:rPr>
              <w:t xml:space="preserve">│   ├── ci.yml                      # Lint + test on every PR</w:t>
            </w:r>
          </w:p>
          <w:p>
            <w:pPr>
              <w:spacing w:after="0" w:before="0"/>
            </w:pPr>
            <w:r>
              <w:rPr>
                <w:rFonts w:ascii="Courier New" w:cs="Courier New" w:eastAsia="Courier New" w:hAnsi="Courier New"/>
                <w:color w:val="1F2937"/>
                <w:sz w:val="18"/>
                <w:szCs w:val="18"/>
              </w:rPr>
              <w:t xml:space="preserve">│   └── cd.yml                      # Docker build + push on merge to main</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requirements/</w:t>
            </w:r>
          </w:p>
          <w:p>
            <w:pPr>
              <w:spacing w:after="0" w:before="0"/>
            </w:pPr>
            <w:r>
              <w:rPr>
                <w:rFonts w:ascii="Courier New" w:cs="Courier New" w:eastAsia="Courier New" w:hAnsi="Courier New"/>
                <w:color w:val="1F2937"/>
                <w:sz w:val="18"/>
                <w:szCs w:val="18"/>
              </w:rPr>
              <w:t xml:space="preserve">│   ├── base.txt</w:t>
            </w:r>
          </w:p>
          <w:p>
            <w:pPr>
              <w:spacing w:after="0" w:before="0"/>
            </w:pPr>
            <w:r>
              <w:rPr>
                <w:rFonts w:ascii="Courier New" w:cs="Courier New" w:eastAsia="Courier New" w:hAnsi="Courier New"/>
                <w:color w:val="1F2937"/>
                <w:sz w:val="18"/>
                <w:szCs w:val="18"/>
              </w:rPr>
              <w:t xml:space="preserve">│   ├── dev.txt</w:t>
            </w:r>
          </w:p>
          <w:p>
            <w:pPr>
              <w:spacing w:after="0" w:before="0"/>
            </w:pPr>
            <w:r>
              <w:rPr>
                <w:rFonts w:ascii="Courier New" w:cs="Courier New" w:eastAsia="Courier New" w:hAnsi="Courier New"/>
                <w:color w:val="1F2937"/>
                <w:sz w:val="18"/>
                <w:szCs w:val="18"/>
              </w:rPr>
              <w:t xml:space="preserve">│   └── prod.txt</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Makefile</w:t>
            </w:r>
          </w:p>
          <w:p>
            <w:pPr>
              <w:spacing w:after="0" w:before="0"/>
            </w:pPr>
            <w:r>
              <w:rPr>
                <w:rFonts w:ascii="Courier New" w:cs="Courier New" w:eastAsia="Courier New" w:hAnsi="Courier New"/>
                <w:color w:val="1F2937"/>
                <w:sz w:val="18"/>
                <w:szCs w:val="18"/>
              </w:rPr>
              <w:t xml:space="preserve">├── docker-compose.yml</w:t>
            </w:r>
          </w:p>
          <w:p>
            <w:pPr>
              <w:spacing w:after="0" w:before="0"/>
            </w:pPr>
            <w:r>
              <w:rPr>
                <w:rFonts w:ascii="Courier New" w:cs="Courier New" w:eastAsia="Courier New" w:hAnsi="Courier New"/>
                <w:color w:val="1F2937"/>
                <w:sz w:val="18"/>
                <w:szCs w:val="18"/>
              </w:rPr>
              <w:t xml:space="preserve">├── pyproject.toml</w:t>
            </w:r>
          </w:p>
          <w:p>
            <w:pPr>
              <w:spacing w:after="0" w:before="0"/>
            </w:pPr>
            <w:r>
              <w:rPr>
                <w:rFonts w:ascii="Courier New" w:cs="Courier New" w:eastAsia="Courier New" w:hAnsi="Courier New"/>
                <w:color w:val="1F2937"/>
                <w:sz w:val="18"/>
                <w:szCs w:val="18"/>
              </w:rPr>
              <w:t xml:space="preserve">├── README.md</w:t>
            </w:r>
          </w:p>
          <w:p>
            <w:pPr>
              <w:spacing w:after="0" w:before="0"/>
            </w:pPr>
            <w:r>
              <w:rPr>
                <w:rFonts w:ascii="Courier New" w:cs="Courier New" w:eastAsia="Courier New" w:hAnsi="Courier New"/>
                <w:color w:val="1F2937"/>
                <w:sz w:val="18"/>
                <w:szCs w:val="18"/>
              </w:rPr>
              <w:t xml:space="preserve">├── .env.example</w:t>
            </w:r>
          </w:p>
          <w:p>
            <w:pPr>
              <w:spacing w:after="0" w:before="0"/>
            </w:pPr>
            <w:r>
              <w:rPr>
                <w:rFonts w:ascii="Courier New" w:cs="Courier New" w:eastAsia="Courier New" w:hAnsi="Courier New"/>
                <w:color w:val="1F2937"/>
                <w:sz w:val="18"/>
                <w:szCs w:val="18"/>
              </w:rPr>
              <w:t xml:space="preserve">└── .pre-commit-config.yaml</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9. Database Design Plan</w:t>
      </w:r>
    </w:p>
    <w:p>
      <w:pPr>
        <w:pStyle w:val="Heading2"/>
        <w:spacing w:after="120" w:before="280"/>
      </w:pPr>
      <w:r>
        <w:rPr>
          <w:rFonts w:ascii="Arial" w:cs="Arial" w:eastAsia="Arial" w:hAnsi="Arial"/>
          <w:b/>
          <w:bCs/>
          <w:color w:val="2E5FA3"/>
          <w:sz w:val="28"/>
          <w:szCs w:val="28"/>
        </w:rPr>
        <w:t xml:space="preserve">9.1 Schema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Schema Pattern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Every SQL DDL script uses a {schema} placeholder. Every SQLAlchemy ORM model includes __table_args__ = {'schema': settings.DB_SCHEMA}. This supports multi-tenant deployment (schema-per-client) without any code changes — only a config value changes.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Table Count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9 tables: 8 source staging tables + 1 output table (feature_store). All source tables store both raw and resolved user_id. Raw source IDs retained for debugging identity resolution failures.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Primary Keys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All PKs are UUID type. Avoids sequential ID leakage. Enables distributed ID generation without coordination.</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Universal FK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user_id UUID is the universal foreign key. All 8 source tables reference zephr_users(user_id). Referential integrity enforced at DB level in production; relaxed in synthetic data generation for performance.</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Audit Columns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All tables have created_at TIMESTAMP DEFAULT NOW() and updated_at TIMESTAMP. ETL upserts update updated_at. Enables point-in-time debugging.</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Indexes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user_id indexed on all FK columns. event_date indexed on ga4_events (partition key for large-scale query performance). persona_label + cluster_id indexed on feature_store (downstream query patterns). match_confidence indexed on transunion_demographics.</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feature_store Update Pattern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Upsert only: INSERT INTO feature_store ... ON CONFLICT (user_id) DO UPDATE SET .... Never truncate-reload. This preserves the prior week's assignment if Step 7 silhouette gate fires.</w:t>
            </w:r>
          </w:p>
        </w:tc>
      </w:tr>
    </w:tbl>
    <w:p>
      <w:r>
        <w:t xml:space="preserve"/>
      </w:r>
    </w:p>
    <w:p>
      <w:pPr>
        <w:pStyle w:val="Heading2"/>
        <w:spacing w:after="120" w:before="280"/>
      </w:pPr>
      <w:r>
        <w:rPr>
          <w:rFonts w:ascii="Arial" w:cs="Arial" w:eastAsia="Arial" w:hAnsi="Arial"/>
          <w:b/>
          <w:bCs/>
          <w:color w:val="2E5FA3"/>
          <w:sz w:val="28"/>
          <w:szCs w:val="28"/>
        </w:rPr>
        <w:t xml:space="preserve">9.2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000"/>
        <w:gridCol w:w="2000"/>
        <w:gridCol w:w="2060"/>
      </w:tblGrid>
      <w:tr>
        <w:tc>
          <w:tcPr>
            <w:tcW w:type="dxa" w:w="1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Rows (100K users)</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Refresh Pattern</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Join Key</w:t>
            </w:r>
          </w:p>
        </w:tc>
        <w:tc>
          <w:tcPr>
            <w:tcW w:type="dxa" w:w="20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zephr_users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Registration write + incremental updates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user_id (PK)</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Master identity table. Golden record.</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ga4_events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15M</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 BigQuery export, partitioned by date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user_pseudo_id → user_id via bridge</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Only event-level table. Aggregated in Step 3.</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braintree_subscriptions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Event-driven on state change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customer_id = user_id</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 subscription rate in synthetic data.</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sailthru_newsletter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100K</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refresh or daily delta</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email → user_id via zephr_users</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 aggregate row per user.</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pushly_subscribers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 delta sync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external_id = user_id</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 opt-in coverage.</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openweb_engagement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23K</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 delta sync</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user_id via SSO (direct FK)</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23% coverage. Most reliable join.</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trackonomics_clicks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500K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 SFTP export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user_id as URL parameter</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Multiple clicks per user. 16% coverage.</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transunion_demographics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70K</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 batch refresh</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hashed_email → user_id</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70% match rate. Exclude &lt; 0.70 confidence.</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feature_store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full upsert (Steps 3–8)</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user_id (PK)</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ML-ready output table. 46 feature columns + 5 output columns.</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10. Synthetic Data Generation Strategy</w:t>
      </w:r>
    </w:p>
    <w:p>
      <w:pPr>
        <w:pStyle w:val="Heading2"/>
        <w:spacing w:after="120" w:before="280"/>
      </w:pPr>
      <w:r>
        <w:rPr>
          <w:rFonts w:ascii="Arial" w:cs="Arial" w:eastAsia="Arial" w:hAnsi="Arial"/>
          <w:b/>
          <w:bCs/>
          <w:color w:val="2E5FA3"/>
          <w:sz w:val="28"/>
          <w:szCs w:val="28"/>
        </w:rPr>
        <w:t xml:space="preserve">10.1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Persona Injection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Every synthetic user is pre-assigned a ground-truth persona during generation. Feature distributions are drawn from persona-specific parameter sets. This allows validation that the ML pipeline recovers near the injected persona distribution.</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Class Imbalance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Persona distribution mirrors documented real-world proportions: Low Engager ≈ 50%, Casual Reader ≈ 15%, Sports Focused ≈ 10%, etc. Class imbalance is real — the pipeline must handle it.</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Coverage Gaps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Source coverage is simulated: Pushly 35%, Openweb 23%, Trackonomics 16%, Transunion 70%. Users absent from a source get NULL in the raw table and 0 in the feature matrix.</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Seasonality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GA4 event timestamps follow weekly patterns (higher weekday traffic) and annual patterns (sports content spikes during NFL/NBA/MLB seasons). Timestamps span a 12-month synthetic observation window.</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Outliers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1–2% of users are anomalous: bot-like users (thousands of sessions in hours), power users (top 0.01% pageviews), payment failures. These test pipeline robustness without breaking the clustering.</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Referential Integrity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All FKs resolve: every user_id in a child table exists in zephr_users. No orphan records. Identity stitching is designed to succeed on 95%+ of synthetic data.</w:t>
            </w:r>
          </w:p>
        </w:tc>
      </w:tr>
      <w:tr>
        <w:tc>
          <w:tcPr>
            <w:tcW w:type="dxa" w:w="2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vAlign w:val="top"/>
          </w:tcPr>
          <w:p>
            <w:pPr>
              <w:jc w:val="left"/>
            </w:pPr>
            <w:r>
              <w:rPr>
                <w:rFonts w:ascii="Arial" w:cs="Arial" w:eastAsia="Arial" w:hAnsi="Arial"/>
                <w:b/>
                <w:bCs/>
                <w:i w:val="false"/>
                <w:iCs w:val="false"/>
                <w:color w:val="1B2A4A"/>
                <w:sz w:val="20"/>
                <w:szCs w:val="20"/>
              </w:rPr>
              <w:t xml:space="preserve">Realistic Distributions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Not uniform random. Loyalists get total_sessions ~ Normal(150, 30). Low Engagers get total_sessions ~ Normal(3, 1.5). Parameter sets defined in scripts/generate_synthetic_data.py::PERSONA_PARAMS dict.</w:t>
            </w:r>
          </w:p>
        </w:tc>
      </w:tr>
    </w:tbl>
    <w:p>
      <w:r>
        <w:t xml:space="preserve"/>
      </w:r>
    </w:p>
    <w:p>
      <w:pPr>
        <w:pStyle w:val="Heading2"/>
        <w:spacing w:after="120" w:before="280"/>
      </w:pPr>
      <w:r>
        <w:rPr>
          <w:rFonts w:ascii="Arial" w:cs="Arial" w:eastAsia="Arial" w:hAnsi="Arial"/>
          <w:b/>
          <w:bCs/>
          <w:color w:val="2E5FA3"/>
          <w:sz w:val="28"/>
          <w:szCs w:val="28"/>
        </w:rPr>
        <w:t xml:space="preserve">10.2 Synthetic Data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Synthetic Rows</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zephr_users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100,000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 9 personas represented in documented proportions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ga4_events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15,000,000</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~150 events/user avg. Partitioned by event_date over 12 months.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sailthru_newsletter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100,000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 row per user (aggregate)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braintree_subscriptions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10,000</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 subscription rate. Mix of Active/Canceled/Past Due.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pushly_subscribers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35,000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 of users. Mix of platforms.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openweb_engagement</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23,000</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23% of users. Heavy right skew on total_comments.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trackonomics_clicks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500,000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Multiple clicks per commerce user. 16% user coverage.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transunion_demographics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70,000</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70% match rate. match_confidence drawn from Beta(8,2).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feature_store (output)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~95,000</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 excluded as new_user (is_new_user = TRUE)</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11. Expected Persona Definitions &amp; ML Outputs</w:t>
      </w:r>
    </w:p>
    <w:p>
      <w:pPr>
        <w:pStyle w:val="Heading2"/>
        <w:spacing w:after="120" w:before="280"/>
      </w:pPr>
      <w:r>
        <w:rPr>
          <w:rFonts w:ascii="Arial" w:cs="Arial" w:eastAsia="Arial" w:hAnsi="Arial"/>
          <w:b/>
          <w:bCs/>
          <w:color w:val="2E5FA3"/>
          <w:sz w:val="28"/>
          <w:szCs w:val="28"/>
        </w:rPr>
        <w:t xml:space="preserve">11.1 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360"/>
        <w:gridCol w:w="270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Persona</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Approx Size (65M base)</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Defining Features (top signals)</w:t>
            </w:r>
          </w:p>
        </w:tc>
        <w:tc>
          <w:tcPr>
            <w:tcW w:type="dxa" w:w="27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Activation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loyalist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738K (1.1%)</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total_sessions (500+/yr), high account_age_days, desktop_ratio &gt; 0.6, total_billing_cycles &gt; 12, open_rate &gt; 0.40</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Renewal campaigns, premium content, loyalty rewards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subscription_focused</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1.8M (2.8%)</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newsletter_count 4–5, high open_rate, Sports+ uptake, is_registered completeness</w:t>
            </w:r>
          </w:p>
        </w:tc>
        <w:tc>
          <w:tcPr>
            <w:tcW w:type="dxa" w:w="2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 conversion, tier upsell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high_value_shopper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413K (0.6%)</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Highest conversion_rate, avg_transaction_value, unique_advertisers_clicked, ratio_shopping &gt; 0.35</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Premium affiliate placements, retail brand campaigns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sports_focused</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6.6M (10.1%)</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ratio_sports &gt; 0.50, nl_sports_alerts = 1, high push click_rate on sports alerts, age_score 1–2 (18–34)</w:t>
            </w:r>
          </w:p>
        </w:tc>
        <w:tc>
          <w:tcPr>
            <w:tcW w:type="dxa" w:w="2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Sports+ upsell, sports brand advertising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social_engager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5.0M (7.7%)</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Highest total_comments, total_likes_given, total_shares. Community-first behaviour.</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Community features, UGC campaigns, comment-driven content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occasional_buyer</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1.9M (2.9%)</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Moderate total_affiliate_clicks, highest ratio_shopping, low conversion_rate vs high_value_shopper</w:t>
            </w:r>
          </w:p>
        </w:tc>
        <w:tc>
          <w:tcPr>
            <w:tcW w:type="dxa" w:w="2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Retargeting, commerce content promotion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celebrity_entertainment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6.3M (9.7%)</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Highest ratio_celebrity + ratio_entertainment combined. High total_shares on entertainment.</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Entertainment brand advertising, Page Six campaigns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casual_reader</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10.0M (15.4%)</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Broad content (no dominant ratio_*), moderate sessions, low subscription intent, mobile_ratio &gt; 0.6</w:t>
            </w:r>
          </w:p>
        </w:tc>
        <w:tc>
          <w:tcPr>
            <w:tcW w:type="dxa" w:w="2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acquisition, recommendation engine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low_engager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32.9M (50.6%)</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Lowest engagement across all signals. bounce_rate &gt; 0.70. No strong content preference. days_since_last_visit &gt; 60.</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Re-engagement flows, win-back sequences</w:t>
            </w:r>
          </w:p>
        </w:tc>
      </w:tr>
    </w:tbl>
    <w:p>
      <w:r>
        <w:t xml:space="preserve"/>
      </w:r>
    </w:p>
    <w:p>
      <w:pPr>
        <w:pStyle w:val="Heading2"/>
        <w:spacing w:after="120" w:before="280"/>
      </w:pPr>
      <w:r>
        <w:rPr>
          <w:rFonts w:ascii="Arial" w:cs="Arial" w:eastAsia="Arial" w:hAnsi="Arial"/>
          <w:b/>
          <w:bCs/>
          <w:color w:val="2E5FA3"/>
          <w:sz w:val="28"/>
          <w:szCs w:val="28"/>
        </w:rPr>
        <w:t xml:space="preserve">11.2 Propensity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800"/>
        <w:gridCol w:w="34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Score</w:t>
            </w:r>
          </w:p>
        </w:tc>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Range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High Score Meaning</w:t>
            </w:r>
          </w:p>
        </w:tc>
        <w:tc>
          <w:tcPr>
            <w:tcW w:type="dxa" w:w="34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Formula Location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subscription_propensity_score</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likelihood of converting to paid subscription within 90 days</w:t>
            </w:r>
          </w:p>
        </w:tc>
        <w:tc>
          <w:tcPr>
            <w:tcW w:type="dxa" w:w="3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2, F-18a. Weights in configs/base.yaml::propensity.subscription.weights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churn_propensity_score</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likelihood of subscription cancellation within 30 days</w:t>
            </w:r>
          </w:p>
        </w:tc>
        <w:tc>
          <w:tcPr>
            <w:tcW w:type="dxa" w:w="3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2, F-18b. Weights in configs/base.yaml::propensity.churn.weights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commerce_propensity_score</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0.0–1.0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likelihood of affiliate click converting to transaction</w:t>
            </w:r>
          </w:p>
        </w:tc>
        <w:tc>
          <w:tcPr>
            <w:tcW w:type="dxa" w:w="3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2, F-18c. Weights in configs/base.yaml::propensity.commerce.weights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soft_persona_scores (GMM only)</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9-element float[]</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Posterior probability of membership in each persona. Enables nuanced multi-label targeting.</w:t>
            </w:r>
          </w:p>
        </w:tc>
        <w:tc>
          <w:tcPr>
            <w:tcW w:type="dxa" w:w="3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Output of GaussianMixture.predict_proba(). Stored as JSON string.</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12. Success KPIs</w:t>
      </w:r>
    </w:p>
    <w:p>
      <w:pPr>
        <w:pStyle w:val="Heading2"/>
        <w:spacing w:after="120" w:before="280"/>
      </w:pPr>
      <w:r>
        <w:rPr>
          <w:rFonts w:ascii="Arial" w:cs="Arial" w:eastAsia="Arial" w:hAnsi="Arial"/>
          <w:b/>
          <w:bCs/>
          <w:color w:val="2E5FA3"/>
          <w:sz w:val="28"/>
          <w:szCs w:val="28"/>
        </w:rPr>
        <w:t xml:space="preserve">12.1 ML Model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KPI</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Cadence</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Alert Rule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Silhouette Score (overall)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0.35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P2 alert if drops &gt; 0.05 vs prior week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Silhouette Score (per cluster)</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0.25 for all clusters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P2 alert if any cluster &lt; 0.20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Stability (WoW)</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85% users same persona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Re-trigger Stage 2 if &lt; 80% for 3 consecutive weeks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Algorithm Consistency (KMeans vs GMM)</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75% agreement on non-Low-Engager users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Trigger ensemble mode if &lt; 70% agreement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Coverage — GA4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95%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P1 alert if &lt; 90%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Coverage — Transunion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&gt; 65%</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P2 alert if &lt; 60%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Cluster Size Balance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Largest cluster &lt; 60% of total users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Re-evaluate K if Low Engager &gt; 60%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Distribution Drift (F-31)</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 persona changes &gt; 30% relative WoW</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P2 alert. Low Engager exempt.</w:t>
            </w:r>
          </w:p>
        </w:tc>
      </w:tr>
    </w:tbl>
    <w:p>
      <w:r>
        <w:t xml:space="preserve"/>
      </w:r>
    </w:p>
    <w:p>
      <w:pPr>
        <w:pStyle w:val="Heading2"/>
        <w:spacing w:after="120" w:before="280"/>
      </w:pPr>
      <w:r>
        <w:rPr>
          <w:rFonts w:ascii="Arial" w:cs="Arial" w:eastAsia="Arial" w:hAnsi="Arial"/>
          <w:b/>
          <w:bCs/>
          <w:color w:val="2E5FA3"/>
          <w:sz w:val="28"/>
          <w:szCs w:val="28"/>
        </w:rPr>
        <w:t xml:space="preserve">12.2 Business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400"/>
        <w:gridCol w:w="32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KPI</w:t>
            </w:r>
          </w:p>
        </w:tc>
        <w:tc>
          <w:tcPr>
            <w:tcW w:type="dxa" w:w="23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Cadence</w:t>
            </w:r>
          </w:p>
        </w:tc>
        <w:tc>
          <w:tcPr>
            <w:tcW w:type="dxa" w:w="32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Alert Rule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Newsletter CTR by Persona</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+30–50% CTR lift vs unsegmented control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 send / weekly</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Flag if lift &lt; 15% for 3 consecutive weeks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Subscription Conversion Rate</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+15–25% vs non-segmented baseline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2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Alert if rate drops &gt; 5% vs prior month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 CPM by Segment</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+20–40% premium for Sports Focused and High Value Shoppers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 revenue team report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Revenue Per User (RPU)</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Value Shoppers RPU &gt; 5× Low Engager RPU</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2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Track cohort RPU trend over 6 months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Churn Rate by Persona</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Overall churn -20% YoY after activation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Alert if any persona churn &gt; 5% in a month</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Re-engagement Rate (Low Engager)</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5–10% re-engagement rate per campaign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 campaign</w:t>
            </w:r>
          </w:p>
        </w:tc>
        <w:tc>
          <w:tcPr>
            <w:tcW w:type="dxa" w:w="32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Benchmark each campaign vs prior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Coverage</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80% of registered users have ML persona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Alert if coverage drops below 75%</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Commerce Conversion Rate Lift</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+25% conversion lift vs non-segmented</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w:t>
            </w:r>
          </w:p>
        </w:tc>
        <w:tc>
          <w:tcPr>
            <w:tcW w:type="dxa" w:w="32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Monthly affiliate performance report</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13. Deployment &amp; Scaling Strategy</w:t>
      </w:r>
    </w:p>
    <w:p>
      <w:pPr>
        <w:pStyle w:val="Heading2"/>
        <w:spacing w:after="120" w:before="280"/>
      </w:pPr>
      <w:r>
        <w:rPr>
          <w:rFonts w:ascii="Arial" w:cs="Arial" w:eastAsia="Arial" w:hAnsi="Arial"/>
          <w:b/>
          <w:bCs/>
          <w:color w:val="2E5FA3"/>
          <w:sz w:val="28"/>
          <w:szCs w:val="28"/>
        </w:rPr>
        <w:t xml:space="preserve">13.1 Scaling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300"/>
        <w:gridCol w:w="20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Infrastructure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 Engineering</w:t>
            </w:r>
          </w:p>
        </w:tc>
        <w:tc>
          <w:tcPr>
            <w:tcW w:type="dxa" w:w="23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Clustering</w:t>
            </w:r>
          </w:p>
        </w:tc>
        <w:tc>
          <w:tcPr>
            <w:tcW w:type="dxa" w:w="20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Pipeline Cadence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Small (&lt; 1M users)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Single machine or small cloud VM (16GB RAM). All services via Docker Compose.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Pandas. Feature store fits in RAM. Step 3 &lt; 10 min.</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scikit-learn. All 5 algorithms evaluatable in &lt; 2 hours.</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clustering. Daily feature refresh optional.</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Mid (1M–10M)</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Cloud VM (32–64GB RAM). Dask for feature engineering.</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Dask. Step 3 &lt; 30 min. Parallel aggregation.</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scikit-learn BisectingKMeans. Evaluation 2–4 hours.</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clustering. Daily feature refresh.</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Large (10M–50M)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Spark cluster (5–10 nodes, 32GB each). Managed Airflow.</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PySpark. Step 3 &lt; 2 hours.</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Spark MLlib for KMeans. HDBSCAN on 10% sample. 4–8 hours.</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clustering. Daily feature refresh.</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NYPost Scale (50M–100M)</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20-node Spark cluster. MWAA or Cloud Composer.</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PySpark. 3–4 hours.</w:t>
            </w:r>
          </w:p>
        </w:tc>
        <w:tc>
          <w:tcPr>
            <w:tcW w:type="dxa" w:w="2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Spark MLlib. HDBSCAN monthly only. 2–3 hours.</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clustering. Daily feature updates.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6"/>
              <w:left w:val="thick" w:color="166534" w:sz="16"/>
              <w:bottom w:val="single" w:color="166534" w:sz="6"/>
              <w:right w:val="single" w:color="166534" w:sz="1"/>
            </w:tcBorders>
            <w:shd w:fill="DCFCE7" w:val="clear"/>
            <w:tcMar>
              <w:top w:type="dxa" w:w="120"/>
              <w:left w:type="dxa" w:w="200"/>
              <w:bottom w:type="dxa" w:w="120"/>
              <w:right w:type="dxa" w:w="120"/>
            </w:tcMar>
          </w:tcPr>
          <w:p>
            <w:r>
              <w:rPr>
                <w:rFonts w:ascii="Arial" w:cs="Arial" w:eastAsia="Arial" w:hAnsi="Arial"/>
                <w:b/>
                <w:bCs/>
                <w:color w:val="166534"/>
                <w:sz w:val="20"/>
                <w:szCs w:val="20"/>
              </w:rPr>
              <w:t xml:space="preserve">✓  DECISION</w:t>
            </w:r>
          </w:p>
          <w:p>
            <w:pPr>
              <w:spacing w:before="60"/>
            </w:pPr>
            <w:r>
              <w:rPr>
                <w:rFonts w:ascii="Arial" w:cs="Arial" w:eastAsia="Arial" w:hAnsi="Arial"/>
                <w:color w:val="1F2937"/>
                <w:sz w:val="20"/>
                <w:szCs w:val="20"/>
              </w:rPr>
              <w:t xml:space="preserve">Phase 4 builds for Small tier (Pandas + scikit-learn + Docker Compose). The FeatureEngineering class backend parameter and MLBackend abstraction are implemented from day one, making tier upgrades a config change, not a rewrite.</w:t>
            </w:r>
          </w:p>
        </w:tc>
      </w:tr>
    </w:tbl>
    <w:p>
      <w:r>
        <w:t xml:space="preserve"/>
      </w:r>
    </w:p>
    <w:p>
      <w:pPr>
        <w:pStyle w:val="Heading2"/>
        <w:spacing w:after="120" w:before="280"/>
      </w:pPr>
      <w:r>
        <w:rPr>
          <w:rFonts w:ascii="Arial" w:cs="Arial" w:eastAsia="Arial" w:hAnsi="Arial"/>
          <w:b/>
          <w:bCs/>
          <w:color w:val="2E5FA3"/>
          <w:sz w:val="28"/>
          <w:szCs w:val="28"/>
        </w:rPr>
        <w:t xml:space="preserve">13.2 Infrastructure Components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160"/>
        <w:gridCol w:w="2500"/>
      </w:tblGrid>
      <w:tr>
        <w:tc>
          <w:tcPr>
            <w:tcW w:type="dxa" w:w="1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1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SLA</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Application DB</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PostgreSQL 15 (Docker)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Stores all 9 tables including feature_store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99.9% uptime in production</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Engineering</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Pandas (dev) / Dask / PySpark (prod)</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Steps 3–5 of Airflow DAG</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Complete within batch window</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 Training</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scikit-learn / Spark MLlib</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Steps 6–7: algorithm evaluation + clustering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Complete within batch window</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Model Registry</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 (Docker)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Artifact storage, experiment tracking, model versioning</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Best effort (not on serving path)</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Orchestration</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Airflow 2.x (Docker Compose)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9-step DAG with validation gates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Weekly trigger reliability</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Serving API</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FastAPI + Uvicorn (Docker)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Real-time persona retrieval</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p99 &lt; 10ms, 99.9% uptime</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Cache Layer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Redis 7 (Docker)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 propensity per user_id, TTL = 7 days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p99 &lt; 1ms read</w:t>
            </w:r>
          </w:p>
        </w:tc>
      </w:tr>
      <w:tr>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Monitoring</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Grafana + Prometheus (Docker)</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Pipeline metrics, silhouette trend, business KPIs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Alerts within 5 min of trigger</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14. Project Roadmap — 15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760"/>
        <w:gridCol w:w="2400"/>
      </w:tblGrid>
      <w:tr>
        <w:tc>
          <w:tcPr>
            <w:tcW w:type="dxa" w:w="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17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Deliverables</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Depends On</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SPEC (COMPLETE)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This document. All 8 corrections applied.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DESIGN</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Sequence diagrams. API contract (OpenAPI). DB ERD. Component interaction map.</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 approved</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TASKS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Full task breakdown. File-by-file build plan. Acceptance criteria per file.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2 approved</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DATABASE</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 SQL DDL scripts ({schema} placeholder). SQLAlchemy ORM models. Index definitions. Migration scripts. configs/clients/nypost.yaml template.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3</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SYNTHETIC DATA</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generate_synthetic_data.py: 9 tables, persona injection, realistic distributions, referential integrity. seed_database.py.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4</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ETL PIPELINE</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 ingestion modules. identity/stitcher.py. Row count validation. Delta vs full-refresh modes.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5</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ENGINEERING</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feature_store/builder.py (46 features). validator.py (drift detection). log1p transforms. NULL handling.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6</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EDA</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 Jupyter notebooks: distributions, feature correlations, source coverage analysis, preliminary cluster exploration.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7</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 TRAINING</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 algorithm modules. evaluation/metrics.py. evaluation/interpretability.py (F-32). clustering_pipeline.py. K selection logic.</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8</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10</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mlflow_logger.py. Experiment tracking integration. Artifact logging. Model registry setup. Scaler persistence.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9</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11</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PROPENSITY SCORES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 propensity score modules (F-18a/b/c formulas). Weight loading from config. Integration with feature_store write-back.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10</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12</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FASTAPI</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 endpoints. Redis cache service. Cold-start logic (F-25 rules from config). Batch endpoint. Health endpoint.</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11</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13</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AIRFLOW DAG</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9-step DAG. Validation gates. Fail-safe fallback logic. persona distribution drift logging (F-31).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12</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14</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DOCKER + CI/CD</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 Dockerfiles. docker-compose.yml (all 7 services). GitHub Actions ci.yml + cd.yml. Pre-commit hooks.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13</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15</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TESTING + DOCS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Pytest suite (≥ 80% coverage). README with local setup. API reference. Architecture decision log.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Phase 14</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Likelihood</w:t>
            </w:r>
          </w:p>
        </w:tc>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GA4 identity resolution failures (anonymous users never log in)</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Log unresolved rates in Step 2. Anonymous users excluded from clustering — they remain as 'anonymous' and get run-of-site content. Rate tracked in Grafana.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 Engager cluster dominates (&gt; 60% of users)</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w:t>
            </w:r>
          </w:p>
        </w:tc>
        <w:tc>
          <w:tcPr>
            <w:tcW w:type="dxa" w:w="5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Sub-cluster Low Engagers into 2–3 groups at higher K. Cluster size balance check (F-KPI) automatically alerts and triggers K re-evaluation.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Silhouette score below 0.30 safety threshold</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Step 7 silhouette gate: abort write-back, keep prior week's assignments, fire P1 alert. System fails safe — users always have a persona.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Transunion match rate below 65%</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5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Demographic features are supplementary (3 of 46 features). Pipeline continues without them. Missing demographics = 0 imputation. Alert if match rate drops &gt; 10% vs prior month.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Pipeline runtime exceeds SLA at growing data volumes</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Dask/PySpark swap layer designed in from Phase 4. Trigger migration when Step 3 exceeds 30 minutes consistently.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Persona drift from data quality issue (not modelling issue)</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w:t>
            </w:r>
          </w:p>
        </w:tc>
        <w:tc>
          <w:tcPr>
            <w:tcW w:type="dxa" w:w="5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Feature drift detection gate in Step 4 aborts pipeline if &gt; 3 features drift &gt; 20% simultaneously. This catches pipeline failures before they corrupt persona assignments.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Real client API credentials committed to Git</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configs/clients/*.yaml gitignored (except example.yaml). Pre-commit hook scans for credential patterns. Enforced in Phase 14.</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Cluster interpretability fails (unnamed clusters)</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w:t>
            </w:r>
          </w:p>
        </w:tc>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w:t>
            </w:r>
          </w:p>
        </w:tc>
        <w:tc>
          <w:tcPr>
            <w:tcW w:type="dxa" w:w="5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F-32 feature importance computation + persona naming rules in configs/base.yaml::personas.naming_rules guarantee every cluster gets a label. Tested in Phase 9 integration tests.</w:t>
            </w:r>
          </w:p>
        </w:tc>
      </w:tr>
    </w:tbl>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16. Phase 1 Approval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6"/>
              <w:left w:val="thick" w:color="166534" w:sz="16"/>
              <w:bottom w:val="single" w:color="166534" w:sz="6"/>
              <w:right w:val="single" w:color="166534" w:sz="1"/>
            </w:tcBorders>
            <w:shd w:fill="DCFCE7" w:val="clear"/>
            <w:tcMar>
              <w:top w:type="dxa" w:w="120"/>
              <w:left w:type="dxa" w:w="200"/>
              <w:bottom w:type="dxa" w:w="120"/>
              <w:right w:type="dxa" w:w="120"/>
            </w:tcMar>
          </w:tcPr>
          <w:p>
            <w:r>
              <w:rPr>
                <w:rFonts w:ascii="Arial" w:cs="Arial" w:eastAsia="Arial" w:hAnsi="Arial"/>
                <w:b/>
                <w:bCs/>
                <w:color w:val="166534"/>
                <w:sz w:val="20"/>
                <w:szCs w:val="20"/>
              </w:rPr>
              <w:t xml:space="preserve">✓  DECISION</w:t>
            </w:r>
          </w:p>
          <w:p>
            <w:pPr>
              <w:spacing w:before="60"/>
            </w:pPr>
            <w:r>
              <w:rPr>
                <w:rFonts w:ascii="Arial" w:cs="Arial" w:eastAsia="Arial" w:hAnsi="Arial"/>
                <w:color w:val="1F2937"/>
                <w:sz w:val="20"/>
                <w:szCs w:val="20"/>
              </w:rPr>
              <w:t xml:space="preserve">All 8 correction items from peer review have been incorporated into this document. The checklist below confirms each item is resolved before Phase 2 begins.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Correction</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Location in Doc</w:t>
            </w:r>
          </w:p>
        </w:tc>
        <w:tc>
          <w:tcPr>
            <w:tcW w:type="dxa" w:w="2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F-01: feature_store removed from input list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3.1, F-01</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F-18a/b/c: Propensity score derivation formulas specified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2; Section 3.3 F-18</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46 features listed explicitly in canonical list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3; Section 5.1 (46-feature table)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Cold-start rules defined and referenced to configs/base.yaml</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4; Section 3.4 F-25</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F-31: Persona distribution drift alert added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5; Section 3.5 F-31</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6</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F-32: Feature importance computation method defined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6; Section 3.5 F-32</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Git convention formalised; configs/clients/ gitignore rule added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7; Section 8 folder structure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8</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PostgreSQL vs BigQuery vs Redshift scope clarified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Section 2 Fix 8; Section 7 Tech Decisions</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RESOLVED</w:t>
            </w:r>
          </w:p>
        </w:tc>
      </w:tr>
    </w:tbl>
    <w:p>
      <w:r>
        <w:t xml:space="preserve"/>
      </w:r>
    </w:p>
    <w:p>
      <w:pPr>
        <w:spacing w:after="100"/>
      </w:pPr>
      <w:r>
        <w:rPr>
          <w:rFonts w:ascii="Arial" w:cs="Arial" w:eastAsia="Arial" w:hAnsi="Arial"/>
          <w:b w:val="false"/>
          <w:bCs w:val="false"/>
          <w:i/>
          <w:iCs/>
          <w:color w:val="374151"/>
          <w:sz w:val="22"/>
          <w:szCs w:val="22"/>
        </w:rPr>
        <w:t xml:space="preserve">Upon approval of this document, Phase 2 (Design) will begin. Phase 2 will produce: system sequence diagrams for all 9 Airflow steps, full OpenAPI contract for all 4 API endpoints, database ERD for all 9 tables, component interaction diagrams, and the detailed design for the FeatureEngineering backend abstraction layer.</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Sign-off</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 / Role</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Signature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Technical Review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ML Architecture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2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Product Owner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jc w:val="right"/>
    </w:pP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374151"/>
        <w:sz w:val="16"/>
        <w:szCs w:val="16"/>
      </w:rPr>
      <w:t xml:space="preserve">AUDIENCE INTELLIGENCE PLATFORM  |  Phase 1 Specification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2026-05-29T17:11:59.152Z</dcterms:created>
  <dcterms:modified xsi:type="dcterms:W3CDTF">2026-05-29T17:11:59.163Z</dcterms:modified>
</cp:coreProperties>
</file>

<file path=docProps/custom.xml><?xml version="1.0" encoding="utf-8"?>
<Properties xmlns="http://schemas.openxmlformats.org/officeDocument/2006/custom-properties" xmlns:vt="http://schemas.openxmlformats.org/officeDocument/2006/docPropsVTypes"/>
</file>