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7D19E">
      <w:pPr>
        <w:pStyle w:val="2"/>
        <w:keepNext w:val="0"/>
        <w:keepLines w:val="0"/>
        <w:widowControl/>
        <w:suppressLineNumbers w:val="0"/>
        <w:jc w:val="both"/>
        <w:rPr>
          <w:rFonts w:hint="default" w:ascii="Times New Roman" w:hAnsi="Times New Roman" w:cs="Times New Roman"/>
          <w:sz w:val="30"/>
          <w:szCs w:val="30"/>
        </w:rPr>
      </w:pPr>
      <w:r>
        <w:drawing>
          <wp:anchor distT="0" distB="0" distL="114300" distR="114300" simplePos="0" relativeHeight="251659264" behindDoc="0" locked="0" layoutInCell="1" allowOverlap="1">
            <wp:simplePos x="0" y="0"/>
            <wp:positionH relativeFrom="column">
              <wp:posOffset>-29210</wp:posOffset>
            </wp:positionH>
            <wp:positionV relativeFrom="paragraph">
              <wp:posOffset>321945</wp:posOffset>
            </wp:positionV>
            <wp:extent cx="5271135" cy="1170305"/>
            <wp:effectExtent l="0" t="0" r="5715" b="127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271135" cy="1170305"/>
                    </a:xfrm>
                    <a:prstGeom prst="rect">
                      <a:avLst/>
                    </a:prstGeom>
                  </pic:spPr>
                </pic:pic>
              </a:graphicData>
            </a:graphic>
          </wp:anchor>
        </w:drawing>
      </w:r>
    </w:p>
    <w:p w14:paraId="6AB48DB4">
      <w:pPr>
        <w:rPr>
          <w:rFonts w:hint="default" w:ascii="Times New Roman" w:hAnsi="Times New Roman" w:cs="Times New Roman"/>
          <w:sz w:val="30"/>
          <w:szCs w:val="30"/>
        </w:rPr>
      </w:pPr>
    </w:p>
    <w:p w14:paraId="5B50BDC0">
      <w:pPr>
        <w:rPr>
          <w:rFonts w:hint="default" w:ascii="Times New Roman" w:hAnsi="Times New Roman" w:cs="Times New Roman"/>
          <w:sz w:val="30"/>
          <w:szCs w:val="30"/>
        </w:rPr>
      </w:pPr>
    </w:p>
    <w:p w14:paraId="48B407C1">
      <w:pPr>
        <w:rPr>
          <w:rFonts w:hint="default" w:ascii="Times New Roman" w:hAnsi="Times New Roman" w:cs="Times New Roman"/>
          <w:sz w:val="30"/>
          <w:szCs w:val="30"/>
        </w:rPr>
      </w:pPr>
    </w:p>
    <w:p w14:paraId="137F1D11">
      <w:pPr>
        <w:pStyle w:val="2"/>
        <w:keepNext w:val="0"/>
        <w:keepLines w:val="0"/>
        <w:widowControl/>
        <w:suppressLineNumbers w:val="0"/>
        <w:jc w:val="both"/>
        <w:rPr>
          <w:rFonts w:hint="default" w:ascii="Times New Roman" w:hAnsi="Times New Roman" w:cs="Times New Roman"/>
          <w:sz w:val="30"/>
          <w:szCs w:val="30"/>
        </w:rPr>
      </w:pPr>
    </w:p>
    <w:p w14:paraId="3DC2D81A">
      <w:pPr>
        <w:pStyle w:val="2"/>
        <w:keepNext w:val="0"/>
        <w:keepLines w:val="0"/>
        <w:widowControl/>
        <w:suppressLineNumbers w:val="0"/>
        <w:jc w:val="both"/>
        <w:rPr>
          <w:rFonts w:hint="default" w:ascii="Times New Roman" w:hAnsi="Times New Roman" w:cs="Times New Roman"/>
          <w:sz w:val="30"/>
          <w:szCs w:val="30"/>
        </w:rPr>
      </w:pPr>
    </w:p>
    <w:p w14:paraId="42C5B461">
      <w:pPr>
        <w:pStyle w:val="2"/>
        <w:keepNext w:val="0"/>
        <w:keepLines w:val="0"/>
        <w:widowControl/>
        <w:suppressLineNumbers w:val="0"/>
        <w:jc w:val="both"/>
        <w:rPr>
          <w:rFonts w:hint="default" w:ascii="Times New Roman" w:hAnsi="Times New Roman" w:cs="Times New Roman"/>
          <w:sz w:val="30"/>
          <w:szCs w:val="30"/>
        </w:rPr>
      </w:pPr>
    </w:p>
    <w:p w14:paraId="6B0F2DA3">
      <w:pPr>
        <w:spacing w:before="0"/>
        <w:ind w:left="140" w:right="0" w:firstLine="0"/>
        <w:jc w:val="center"/>
        <w:rPr>
          <w:b/>
          <w:sz w:val="36"/>
          <w:szCs w:val="36"/>
        </w:rPr>
      </w:pPr>
      <w:r>
        <w:rPr>
          <w:b/>
          <w:sz w:val="36"/>
          <w:szCs w:val="36"/>
        </w:rPr>
        <w:t>Department</w:t>
      </w:r>
      <w:r>
        <w:rPr>
          <w:b/>
          <w:spacing w:val="-5"/>
          <w:sz w:val="36"/>
          <w:szCs w:val="36"/>
        </w:rPr>
        <w:t xml:space="preserve"> </w:t>
      </w:r>
      <w:r>
        <w:rPr>
          <w:b/>
          <w:sz w:val="36"/>
          <w:szCs w:val="36"/>
        </w:rPr>
        <w:t>of</w:t>
      </w:r>
      <w:r>
        <w:rPr>
          <w:b/>
          <w:spacing w:val="-3"/>
          <w:sz w:val="36"/>
          <w:szCs w:val="36"/>
        </w:rPr>
        <w:t xml:space="preserve"> </w:t>
      </w:r>
      <w:r>
        <w:rPr>
          <w:b/>
          <w:sz w:val="36"/>
          <w:szCs w:val="36"/>
        </w:rPr>
        <w:t>Computer</w:t>
      </w:r>
      <w:r>
        <w:rPr>
          <w:b/>
          <w:spacing w:val="-3"/>
          <w:sz w:val="36"/>
          <w:szCs w:val="36"/>
        </w:rPr>
        <w:t xml:space="preserve"> </w:t>
      </w:r>
      <w:r>
        <w:rPr>
          <w:b/>
          <w:sz w:val="36"/>
          <w:szCs w:val="36"/>
        </w:rPr>
        <w:t>Science</w:t>
      </w:r>
      <w:r>
        <w:rPr>
          <w:b/>
          <w:spacing w:val="-3"/>
          <w:sz w:val="36"/>
          <w:szCs w:val="36"/>
        </w:rPr>
        <w:t xml:space="preserve"> </w:t>
      </w:r>
      <w:r>
        <w:rPr>
          <w:b/>
          <w:sz w:val="36"/>
          <w:szCs w:val="36"/>
        </w:rPr>
        <w:t>and</w:t>
      </w:r>
      <w:r>
        <w:rPr>
          <w:rFonts w:hint="default"/>
          <w:b/>
          <w:sz w:val="36"/>
          <w:szCs w:val="36"/>
          <w:lang w:val="en-US"/>
        </w:rPr>
        <w:t xml:space="preserve"> </w:t>
      </w:r>
      <w:r>
        <w:rPr>
          <w:b/>
          <w:spacing w:val="-2"/>
          <w:sz w:val="36"/>
          <w:szCs w:val="36"/>
        </w:rPr>
        <w:t>Engineering</w:t>
      </w:r>
    </w:p>
    <w:p w14:paraId="2C0AE0A1">
      <w:pPr>
        <w:pStyle w:val="2"/>
        <w:keepNext w:val="0"/>
        <w:keepLines w:val="0"/>
        <w:widowControl/>
        <w:suppressLineNumbers w:val="0"/>
        <w:jc w:val="center"/>
        <w:rPr>
          <w:rFonts w:hint="default" w:ascii="Times New Roman" w:hAnsi="Times New Roman" w:cs="Times New Roman"/>
          <w:sz w:val="38"/>
          <w:szCs w:val="38"/>
        </w:rPr>
      </w:pPr>
      <w:r>
        <w:rPr>
          <w:b/>
          <w:sz w:val="20"/>
        </w:rPr>
        <mc:AlternateContent>
          <mc:Choice Requires="wps">
            <w:drawing>
              <wp:anchor distT="0" distB="0" distL="0" distR="0" simplePos="0" relativeHeight="251660288" behindDoc="1" locked="0" layoutInCell="1" allowOverlap="1">
                <wp:simplePos x="0" y="0"/>
                <wp:positionH relativeFrom="page">
                  <wp:posOffset>1131570</wp:posOffset>
                </wp:positionH>
                <wp:positionV relativeFrom="paragraph">
                  <wp:posOffset>733425</wp:posOffset>
                </wp:positionV>
                <wp:extent cx="5259070" cy="1141095"/>
                <wp:effectExtent l="4445" t="4445" r="13335" b="6985"/>
                <wp:wrapTopAndBottom/>
                <wp:docPr id="4" name="Textbox 4"/>
                <wp:cNvGraphicFramePr/>
                <a:graphic xmlns:a="http://schemas.openxmlformats.org/drawingml/2006/main">
                  <a:graphicData uri="http://schemas.microsoft.com/office/word/2010/wordprocessingShape">
                    <wps:wsp>
                      <wps:cNvSpPr txBox="1"/>
                      <wps:spPr>
                        <a:xfrm>
                          <a:off x="0" y="0"/>
                          <a:ext cx="5259070" cy="1141095"/>
                        </a:xfrm>
                        <a:prstGeom prst="rect">
                          <a:avLst/>
                        </a:prstGeom>
                        <a:ln w="6095">
                          <a:solidFill>
                            <a:srgbClr val="000000"/>
                          </a:solidFill>
                          <a:prstDash val="solid"/>
                        </a:ln>
                      </wps:spPr>
                      <wps:txbx>
                        <w:txbxContent>
                          <w:p w14:paraId="51C4B2C2">
                            <w:pPr>
                              <w:spacing w:before="179"/>
                              <w:ind w:left="0" w:right="1" w:firstLine="0"/>
                              <w:jc w:val="center"/>
                              <w:rPr>
                                <w:b/>
                                <w:sz w:val="50"/>
                              </w:rPr>
                            </w:pPr>
                            <w:r>
                              <w:rPr>
                                <w:b/>
                                <w:sz w:val="50"/>
                              </w:rPr>
                              <w:t>Cyber</w:t>
                            </w:r>
                            <w:r>
                              <w:rPr>
                                <w:b/>
                                <w:spacing w:val="-3"/>
                                <w:sz w:val="50"/>
                              </w:rPr>
                              <w:t xml:space="preserve"> </w:t>
                            </w:r>
                            <w:r>
                              <w:rPr>
                                <w:b/>
                                <w:sz w:val="50"/>
                              </w:rPr>
                              <w:t>Forensics</w:t>
                            </w:r>
                            <w:r>
                              <w:rPr>
                                <w:b/>
                                <w:spacing w:val="-3"/>
                                <w:sz w:val="50"/>
                              </w:rPr>
                              <w:t xml:space="preserve"> </w:t>
                            </w:r>
                            <w:r>
                              <w:rPr>
                                <w:b/>
                                <w:sz w:val="50"/>
                              </w:rPr>
                              <w:t>and</w:t>
                            </w:r>
                            <w:r>
                              <w:rPr>
                                <w:b/>
                                <w:spacing w:val="-2"/>
                                <w:sz w:val="50"/>
                              </w:rPr>
                              <w:t xml:space="preserve"> Malware</w:t>
                            </w:r>
                          </w:p>
                          <w:p w14:paraId="62BCF528">
                            <w:pPr>
                              <w:spacing w:before="179"/>
                              <w:ind w:left="0" w:right="1" w:firstLine="0"/>
                              <w:jc w:val="center"/>
                              <w:rPr>
                                <w:b/>
                                <w:sz w:val="36"/>
                              </w:rPr>
                            </w:pPr>
                            <w:r>
                              <w:rPr>
                                <w:b/>
                                <w:sz w:val="36"/>
                              </w:rPr>
                              <w:t>(Course</w:t>
                            </w:r>
                            <w:r>
                              <w:rPr>
                                <w:b/>
                                <w:spacing w:val="-3"/>
                                <w:sz w:val="36"/>
                              </w:rPr>
                              <w:t xml:space="preserve"> </w:t>
                            </w:r>
                            <w:r>
                              <w:rPr>
                                <w:b/>
                                <w:sz w:val="36"/>
                              </w:rPr>
                              <w:t>Code</w:t>
                            </w:r>
                            <w:r>
                              <w:rPr>
                                <w:b/>
                                <w:spacing w:val="-3"/>
                                <w:sz w:val="36"/>
                              </w:rPr>
                              <w:t xml:space="preserve"> </w:t>
                            </w:r>
                            <w:r>
                              <w:rPr>
                                <w:b/>
                                <w:sz w:val="36"/>
                              </w:rPr>
                              <w:t>:</w:t>
                            </w:r>
                            <w:r>
                              <w:rPr>
                                <w:b/>
                                <w:spacing w:val="-2"/>
                                <w:sz w:val="36"/>
                              </w:rPr>
                              <w:t xml:space="preserve"> 23CSE334)</w:t>
                            </w:r>
                          </w:p>
                        </w:txbxContent>
                      </wps:txbx>
                      <wps:bodyPr wrap="square" lIns="0" tIns="0" rIns="0" bIns="0" rtlCol="0">
                        <a:noAutofit/>
                      </wps:bodyPr>
                    </wps:wsp>
                  </a:graphicData>
                </a:graphic>
              </wp:anchor>
            </w:drawing>
          </mc:Choice>
          <mc:Fallback>
            <w:pict>
              <v:shape id="Textbox 4" o:spid="_x0000_s1026" o:spt="202" type="#_x0000_t202" style="position:absolute;left:0pt;margin-left:89.1pt;margin-top:57.75pt;height:89.85pt;width:414.1pt;mso-position-horizontal-relative:page;mso-wrap-distance-bottom:0pt;mso-wrap-distance-top:0pt;z-index:-251656192;mso-width-relative:page;mso-height-relative:page;" filled="f" stroked="t" coordsize="21600,21600" o:gfxdata="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y/F+I2QAAAAwBAAAP&#10;AAAAAAAAAAEAIAAAACIAAABkcnMvZG93bnJldi54bWxQSwECFAAUAAAACACHTuJAZOXnot4BAADY&#10;AwAADgAAAAAAAAABACAAAAAoAQAAZHJzL2Uyb0RvYy54bWxQSwUGAAAAAAYABgBZAQAAeAUAAAAA&#10;">
                <v:fill on="f" focussize="0,0"/>
                <v:stroke weight="0.47992125984252pt" color="#000000" joinstyle="round"/>
                <v:imagedata o:title=""/>
                <o:lock v:ext="edit" aspectratio="f"/>
                <v:textbox inset="0mm,0mm,0mm,0mm">
                  <w:txbxContent>
                    <w:p w14:paraId="51C4B2C2">
                      <w:pPr>
                        <w:spacing w:before="179"/>
                        <w:ind w:left="0" w:right="1" w:firstLine="0"/>
                        <w:jc w:val="center"/>
                        <w:rPr>
                          <w:b/>
                          <w:sz w:val="50"/>
                        </w:rPr>
                      </w:pPr>
                      <w:r>
                        <w:rPr>
                          <w:b/>
                          <w:sz w:val="50"/>
                        </w:rPr>
                        <w:t>Cyber</w:t>
                      </w:r>
                      <w:r>
                        <w:rPr>
                          <w:b/>
                          <w:spacing w:val="-3"/>
                          <w:sz w:val="50"/>
                        </w:rPr>
                        <w:t xml:space="preserve"> </w:t>
                      </w:r>
                      <w:r>
                        <w:rPr>
                          <w:b/>
                          <w:sz w:val="50"/>
                        </w:rPr>
                        <w:t>Forensics</w:t>
                      </w:r>
                      <w:r>
                        <w:rPr>
                          <w:b/>
                          <w:spacing w:val="-3"/>
                          <w:sz w:val="50"/>
                        </w:rPr>
                        <w:t xml:space="preserve"> </w:t>
                      </w:r>
                      <w:r>
                        <w:rPr>
                          <w:b/>
                          <w:sz w:val="50"/>
                        </w:rPr>
                        <w:t>and</w:t>
                      </w:r>
                      <w:r>
                        <w:rPr>
                          <w:b/>
                          <w:spacing w:val="-2"/>
                          <w:sz w:val="50"/>
                        </w:rPr>
                        <w:t xml:space="preserve"> Malware</w:t>
                      </w:r>
                    </w:p>
                    <w:p w14:paraId="62BCF528">
                      <w:pPr>
                        <w:spacing w:before="179"/>
                        <w:ind w:left="0" w:right="1" w:firstLine="0"/>
                        <w:jc w:val="center"/>
                        <w:rPr>
                          <w:b/>
                          <w:sz w:val="36"/>
                        </w:rPr>
                      </w:pPr>
                      <w:r>
                        <w:rPr>
                          <w:b/>
                          <w:sz w:val="36"/>
                        </w:rPr>
                        <w:t>(Course</w:t>
                      </w:r>
                      <w:r>
                        <w:rPr>
                          <w:b/>
                          <w:spacing w:val="-3"/>
                          <w:sz w:val="36"/>
                        </w:rPr>
                        <w:t xml:space="preserve"> </w:t>
                      </w:r>
                      <w:r>
                        <w:rPr>
                          <w:b/>
                          <w:sz w:val="36"/>
                        </w:rPr>
                        <w:t>Code</w:t>
                      </w:r>
                      <w:r>
                        <w:rPr>
                          <w:b/>
                          <w:spacing w:val="-3"/>
                          <w:sz w:val="36"/>
                        </w:rPr>
                        <w:t xml:space="preserve"> </w:t>
                      </w:r>
                      <w:r>
                        <w:rPr>
                          <w:b/>
                          <w:sz w:val="36"/>
                        </w:rPr>
                        <w:t>:</w:t>
                      </w:r>
                      <w:r>
                        <w:rPr>
                          <w:b/>
                          <w:spacing w:val="-2"/>
                          <w:sz w:val="36"/>
                        </w:rPr>
                        <w:t xml:space="preserve"> 23CSE334)</w:t>
                      </w:r>
                    </w:p>
                  </w:txbxContent>
                </v:textbox>
                <w10:wrap type="topAndBottom"/>
              </v:shape>
            </w:pict>
          </mc:Fallback>
        </mc:AlternateContent>
      </w:r>
    </w:p>
    <w:p w14:paraId="0A1F52B8">
      <w:pPr>
        <w:rPr>
          <w:rFonts w:hint="default" w:ascii="Times New Roman" w:hAnsi="Times New Roman" w:cs="Times New Roman"/>
          <w:sz w:val="38"/>
          <w:szCs w:val="38"/>
        </w:rPr>
      </w:pPr>
    </w:p>
    <w:p w14:paraId="72989350">
      <w:pPr>
        <w:rPr>
          <w:rFonts w:hint="default" w:ascii="Times New Roman" w:hAnsi="Times New Roman" w:cs="Times New Roman"/>
          <w:sz w:val="38"/>
          <w:szCs w:val="38"/>
        </w:rPr>
      </w:pPr>
    </w:p>
    <w:p w14:paraId="747A0DFE">
      <w:pPr>
        <w:pStyle w:val="10"/>
        <w:ind w:right="426"/>
        <w:jc w:val="center"/>
        <w:rPr>
          <w:rFonts w:hint="default"/>
          <w:spacing w:val="-1"/>
          <w:lang w:val="en-US"/>
        </w:rPr>
      </w:pPr>
      <w:r>
        <w:t>Case</w:t>
      </w:r>
      <w:r>
        <w:rPr>
          <w:spacing w:val="-2"/>
        </w:rPr>
        <w:t xml:space="preserve"> </w:t>
      </w:r>
      <w:r>
        <w:t>Study</w:t>
      </w:r>
      <w:r>
        <w:rPr>
          <w:spacing w:val="-1"/>
        </w:rPr>
        <w:t xml:space="preserve"> </w:t>
      </w:r>
      <w:r>
        <w:rPr>
          <w:rFonts w:hint="default"/>
          <w:spacing w:val="-1"/>
          <w:lang w:val="en-US"/>
        </w:rPr>
        <w:t>Abstract</w:t>
      </w:r>
    </w:p>
    <w:p w14:paraId="7935FFEF">
      <w:pPr>
        <w:pStyle w:val="10"/>
        <w:ind w:right="426"/>
        <w:rPr>
          <w:rFonts w:hint="default"/>
          <w:spacing w:val="-1"/>
          <w:lang w:val="en-US"/>
        </w:rPr>
      </w:pPr>
    </w:p>
    <w:p w14:paraId="242C30BC">
      <w:pPr>
        <w:pStyle w:val="2"/>
        <w:keepNext w:val="0"/>
        <w:keepLines w:val="0"/>
        <w:widowControl/>
        <w:suppressLineNumbers w:val="0"/>
        <w:jc w:val="center"/>
        <w:rPr>
          <w:rFonts w:hint="default" w:ascii="Times New Roman" w:hAnsi="Times New Roman" w:cs="Times New Roman"/>
          <w:sz w:val="40"/>
          <w:szCs w:val="40"/>
        </w:rPr>
      </w:pPr>
      <w:r>
        <w:rPr>
          <w:rFonts w:hint="default" w:ascii="Times New Roman" w:hAnsi="Times New Roman" w:cs="Times New Roman"/>
          <w:sz w:val="40"/>
          <w:szCs w:val="40"/>
        </w:rPr>
        <w:t>Forensic Reconstruction of a Conti Ransomware Incident Through Memory and Storage Access Artifact Analysis</w:t>
      </w:r>
    </w:p>
    <w:p w14:paraId="72FDCC7F">
      <w:pPr>
        <w:rPr>
          <w:rFonts w:hint="default" w:ascii="Times New Roman" w:hAnsi="Times New Roman" w:cs="Times New Roman"/>
          <w:sz w:val="40"/>
          <w:szCs w:val="40"/>
        </w:rPr>
      </w:pPr>
    </w:p>
    <w:p w14:paraId="0F527FB5">
      <w:pPr>
        <w:rPr>
          <w:rFonts w:hint="default"/>
          <w:sz w:val="36"/>
          <w:szCs w:val="36"/>
          <w:lang w:val="en-US"/>
        </w:rPr>
      </w:pPr>
      <w:r>
        <w:rPr>
          <w:rFonts w:hint="default"/>
          <w:sz w:val="36"/>
          <w:szCs w:val="36"/>
          <w:lang w:val="en-US"/>
        </w:rPr>
        <w:t>Submitted By :</w:t>
      </w:r>
      <w:bookmarkStart w:id="0" w:name="_GoBack"/>
      <w:bookmarkEnd w:id="0"/>
    </w:p>
    <w:p w14:paraId="7D7CD396">
      <w:pPr>
        <w:rPr>
          <w:rFonts w:hint="default"/>
          <w:sz w:val="36"/>
          <w:szCs w:val="36"/>
          <w:lang w:val="en-US"/>
        </w:rPr>
      </w:pPr>
      <w:r>
        <w:rPr>
          <w:rFonts w:hint="default"/>
          <w:sz w:val="36"/>
          <w:szCs w:val="36"/>
          <w:lang w:val="en-US"/>
        </w:rPr>
        <w:t>Shreya. B</w:t>
      </w:r>
    </w:p>
    <w:p w14:paraId="4F437781">
      <w:pPr>
        <w:rPr>
          <w:rFonts w:hint="default"/>
          <w:sz w:val="36"/>
          <w:szCs w:val="36"/>
          <w:lang w:val="en-US"/>
        </w:rPr>
      </w:pPr>
      <w:r>
        <w:rPr>
          <w:rFonts w:hint="default"/>
          <w:sz w:val="36"/>
          <w:szCs w:val="36"/>
          <w:lang w:val="en-US"/>
        </w:rPr>
        <w:t>CB.SC.U4CSE23347</w:t>
      </w:r>
    </w:p>
    <w:p w14:paraId="16716942">
      <w:pPr>
        <w:pStyle w:val="10"/>
        <w:ind w:right="426"/>
        <w:jc w:val="center"/>
        <w:rPr>
          <w:rFonts w:hint="default"/>
          <w:spacing w:val="-1"/>
          <w:sz w:val="40"/>
          <w:szCs w:val="40"/>
          <w:lang w:val="en-US"/>
        </w:rPr>
      </w:pPr>
    </w:p>
    <w:p w14:paraId="286ED386">
      <w:pPr>
        <w:pStyle w:val="10"/>
        <w:ind w:right="426"/>
        <w:jc w:val="both"/>
        <w:rPr>
          <w:rFonts w:hint="default"/>
          <w:spacing w:val="-1"/>
          <w:sz w:val="40"/>
          <w:szCs w:val="40"/>
          <w:lang w:val="en-US"/>
        </w:rPr>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pPr>
    </w:p>
    <w:p w14:paraId="5B0475C6">
      <w:pPr>
        <w:pStyle w:val="2"/>
        <w:keepNext w:val="0"/>
        <w:keepLines w:val="0"/>
        <w:widowControl/>
        <w:suppressLineNumbers w:val="0"/>
        <w:jc w:val="center"/>
        <w:rPr>
          <w:rFonts w:hint="default" w:ascii="Times New Roman" w:hAnsi="Times New Roman" w:cs="Times New Roman"/>
          <w:sz w:val="30"/>
          <w:szCs w:val="30"/>
        </w:rPr>
      </w:pPr>
      <w:r>
        <w:rPr>
          <w:rFonts w:hint="default" w:ascii="Times New Roman" w:hAnsi="Times New Roman" w:cs="Times New Roman"/>
          <w:sz w:val="30"/>
          <w:szCs w:val="30"/>
        </w:rPr>
        <w:t>Forensic Reconstruction of a Conti Ransomware Incident Through Memory and Storage Access Artifact Analysis</w:t>
      </w:r>
    </w:p>
    <w:p w14:paraId="46574A1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Abstract</w:t>
      </w:r>
    </w:p>
    <w:p w14:paraId="35289A4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Ransomware attacks pose a significant threat to organizational systems by encrypting critical data and disrupting normal operations. This case study focuses on the forensic reconstruction of a suspected </w:t>
      </w:r>
      <w:r>
        <w:rPr>
          <w:rStyle w:val="9"/>
          <w:rFonts w:hint="default" w:ascii="Times New Roman" w:hAnsi="Times New Roman" w:cs="Times New Roman"/>
        </w:rPr>
        <w:t>Conti ransomware incident on a Windows-based corporate workstation</w:t>
      </w:r>
      <w:r>
        <w:rPr>
          <w:rFonts w:hint="default" w:ascii="Times New Roman" w:hAnsi="Times New Roman" w:cs="Times New Roman"/>
        </w:rPr>
        <w:t xml:space="preserve">. The scenario assumes that an employee workstation exhibits abnormal storage activity and that important business files become inaccessible, leading the incident-response team to suspect ransomware execution. The publicly available </w:t>
      </w:r>
      <w:r>
        <w:rPr>
          <w:rStyle w:val="9"/>
          <w:rFonts w:hint="default" w:ascii="Times New Roman" w:hAnsi="Times New Roman" w:cs="Times New Roman"/>
        </w:rPr>
        <w:t>RanSMAP (Ransomware Storage and Memory Access Patterns)</w:t>
      </w:r>
      <w:r>
        <w:rPr>
          <w:rFonts w:hint="default" w:ascii="Times New Roman" w:hAnsi="Times New Roman" w:cs="Times New Roman"/>
        </w:rPr>
        <w:t xml:space="preserve"> dataset will be used to mimic the original incident in a controlled forensic environment.</w:t>
      </w:r>
    </w:p>
    <w:p w14:paraId="7727781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RanSMAP dataset contains low-level storage and memory access artifacts collected from ransomware and benign applications, including multiple </w:t>
      </w:r>
      <w:r>
        <w:rPr>
          <w:rStyle w:val="9"/>
          <w:rFonts w:hint="default" w:ascii="Times New Roman" w:hAnsi="Times New Roman" w:cs="Times New Roman"/>
        </w:rPr>
        <w:t>Conti ransomware variants</w:t>
      </w:r>
      <w:r>
        <w:rPr>
          <w:rFonts w:hint="default" w:ascii="Times New Roman" w:hAnsi="Times New Roman" w:cs="Times New Roman"/>
        </w:rPr>
        <w:t>, as well as scenarios involving simultaneous execution of ransomware and legitimate applications. The dataset provides timestamped storage and memory access information that can be analyzed to reconstruct the behavioral sequence of a suspected ransomware event.</w:t>
      </w:r>
    </w:p>
    <w:p w14:paraId="7ED8309A">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Python, Pandas, Jupyter Notebook, Matplotlib, and Seaborn</w:t>
      </w:r>
      <w:r>
        <w:rPr>
          <w:rFonts w:hint="default" w:ascii="Times New Roman" w:hAnsi="Times New Roman" w:cs="Times New Roman"/>
        </w:rPr>
        <w:t xml:space="preserve"> will be used as the primary analysis tools. Python and Pandas will be used to process and correlate the forensic CSV artifacts, while visualization tools will be used to reconstruct temporal storage and memory activity. The purpose of these tools is to identify abnormal access patterns, compare ransomware behavior with benign application activity, examine high-entropy storage writes associated with potential encryption activity, and establish a behavioral timeline of the suspected attack.</w:t>
      </w:r>
    </w:p>
    <w:p w14:paraId="0AD482E9">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investigation will reconstruct the original ransomware scenario by selecting appropriate Conti-related artifacts from the RanSMAP dataset and analyzing them as evidence obtained from a compromised workstation. The study will correlate memory and storage access patterns to identify forensic indicators associated with Conti ransomware and reconstruct the sequence of malicious activity. The expected outcome is a reproducible forensic methodology for analyzing ransomware incidents using low-level memory and storage artifacts without executing live ransomware on a production or personal system.</w:t>
      </w:r>
    </w:p>
    <w:p w14:paraId="18F0EF52">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Dataset:</w:t>
      </w:r>
      <w:r>
        <w:rPr>
          <w:rFonts w:hint="default" w:ascii="Times New Roman" w:hAnsi="Times New Roman" w:cs="Times New Roman"/>
        </w:rPr>
        <w:t xml:space="preserve"> RanSMAP </w:t>
      </w:r>
      <w:r>
        <w:rPr>
          <w:rFonts w:hint="default" w:ascii="Times New Roman" w:hAnsi="Times New Roman" w:cs="Times New Roman"/>
          <w:lang w:val="en-US"/>
        </w:rPr>
        <w:t>-</w:t>
      </w:r>
      <w:r>
        <w:rPr>
          <w:rFonts w:hint="default" w:ascii="Times New Roman" w:hAnsi="Times New Roman" w:cs="Times New Roman"/>
        </w:rPr>
        <w:t xml:space="preserve"> Ransomware Storage and Memory Access Patterns</w:t>
      </w:r>
      <w:r>
        <w:rPr>
          <w:rFonts w:hint="default" w:ascii="Times New Roman" w:hAnsi="Times New Roman" w:cs="Times New Roman"/>
        </w:rPr>
        <w:br w:type="textWrapping"/>
      </w:r>
      <w:r>
        <w:rPr>
          <w:rStyle w:val="9"/>
          <w:rFonts w:hint="default" w:ascii="Times New Roman" w:hAnsi="Times New Roman" w:cs="Times New Roman"/>
        </w:rPr>
        <w:t>Primary ransomware:</w:t>
      </w:r>
      <w:r>
        <w:rPr>
          <w:rFonts w:hint="default" w:ascii="Times New Roman" w:hAnsi="Times New Roman" w:cs="Times New Roman"/>
        </w:rPr>
        <w:t xml:space="preserve"> Conti</w:t>
      </w:r>
      <w:r>
        <w:rPr>
          <w:rFonts w:hint="default" w:ascii="Times New Roman" w:hAnsi="Times New Roman" w:cs="Times New Roman"/>
        </w:rPr>
        <w:br w:type="textWrapping"/>
      </w:r>
      <w:r>
        <w:rPr>
          <w:rStyle w:val="9"/>
          <w:rFonts w:hint="default" w:ascii="Times New Roman" w:hAnsi="Times New Roman" w:cs="Times New Roman"/>
        </w:rPr>
        <w:t>Dataset type:</w:t>
      </w:r>
      <w:r>
        <w:rPr>
          <w:rFonts w:hint="default" w:ascii="Times New Roman" w:hAnsi="Times New Roman" w:cs="Times New Roman"/>
        </w:rPr>
        <w:t xml:space="preserve"> Storage and memory access-pattern CSV artifacts</w:t>
      </w:r>
      <w:r>
        <w:rPr>
          <w:rFonts w:hint="default" w:ascii="Times New Roman" w:hAnsi="Times New Roman" w:cs="Times New Roman"/>
        </w:rPr>
        <w:br w:type="textWrapping"/>
      </w:r>
      <w:r>
        <w:rPr>
          <w:rStyle w:val="9"/>
          <w:rFonts w:hint="default" w:ascii="Times New Roman" w:hAnsi="Times New Roman" w:cs="Times New Roman"/>
        </w:rPr>
        <w:t>Environment represented:</w:t>
      </w:r>
      <w:r>
        <w:rPr>
          <w:rFonts w:hint="default" w:ascii="Times New Roman" w:hAnsi="Times New Roman" w:cs="Times New Roman"/>
        </w:rPr>
        <w:t xml:space="preserve"> Windows 10 controlled environment</w:t>
      </w:r>
      <w:r>
        <w:rPr>
          <w:rFonts w:hint="default" w:ascii="Times New Roman" w:hAnsi="Times New Roman" w:cs="Times New Roman"/>
        </w:rPr>
        <w:br w:type="textWrapping"/>
      </w:r>
      <w:r>
        <w:rPr>
          <w:rStyle w:val="9"/>
          <w:rFonts w:hint="default" w:ascii="Times New Roman" w:hAnsi="Times New Roman" w:cs="Times New Roman"/>
        </w:rPr>
        <w:t>Dataset scale:</w:t>
      </w:r>
      <w:r>
        <w:rPr>
          <w:rFonts w:hint="default" w:ascii="Times New Roman" w:hAnsi="Times New Roman" w:cs="Times New Roman"/>
        </w:rPr>
        <w:t xml:space="preserve"> 11,820 CSV files representing 1,970 executions</w:t>
      </w:r>
      <w:r>
        <w:rPr>
          <w:rFonts w:hint="default" w:ascii="Times New Roman" w:hAnsi="Times New Roman" w:cs="Times New Roman"/>
        </w:rPr>
        <w:br w:type="textWrapping"/>
      </w:r>
      <w:r>
        <w:rPr>
          <w:rStyle w:val="9"/>
          <w:rFonts w:hint="default" w:ascii="Times New Roman" w:hAnsi="Times New Roman" w:cs="Times New Roman"/>
        </w:rPr>
        <w:t>Primary evidence:</w:t>
      </w:r>
      <w:r>
        <w:rPr>
          <w:rFonts w:hint="default" w:ascii="Times New Roman" w:hAnsi="Times New Roman" w:cs="Times New Roman"/>
        </w:rPr>
        <w:t xml:space="preserve"> Storage read/write and memory read/write/execute patterns</w:t>
      </w:r>
      <w:r>
        <w:rPr>
          <w:rFonts w:hint="default" w:ascii="Times New Roman" w:hAnsi="Times New Roman" w:cs="Times New Roman"/>
        </w:rPr>
        <w:br w:type="textWrapping"/>
      </w:r>
      <w:r>
        <w:rPr>
          <w:rStyle w:val="9"/>
          <w:rFonts w:hint="default" w:ascii="Times New Roman" w:hAnsi="Times New Roman" w:cs="Times New Roman"/>
        </w:rPr>
        <w:t>Research paper:</w:t>
      </w:r>
      <w:r>
        <w:rPr>
          <w:rFonts w:hint="default" w:ascii="Times New Roman" w:hAnsi="Times New Roman" w:cs="Times New Roman"/>
        </w:rPr>
        <w:t xml:space="preserve"> Hirano et al., </w:t>
      </w:r>
      <w:r>
        <w:rPr>
          <w:rStyle w:val="6"/>
          <w:rFonts w:hint="default" w:ascii="Times New Roman" w:hAnsi="Times New Roman" w:cs="Times New Roman"/>
        </w:rPr>
        <w:t>RanSMAP: Open dataset of Ransomware Storage and Memory Access Patterns</w:t>
      </w:r>
      <w:r>
        <w:rPr>
          <w:rFonts w:hint="default" w:ascii="Times New Roman" w:hAnsi="Times New Roman" w:cs="Times New Roman"/>
        </w:rPr>
        <w:t xml:space="preserve">, Computers &amp; Security, 2025. </w:t>
      </w:r>
    </w:p>
    <w:p w14:paraId="2CA6B7D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 xml:space="preserve">Link :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"https://github.com/manabu-hirano/RanSMAP" </w:instrText>
      </w:r>
      <w:r>
        <w:rPr>
          <w:rFonts w:hint="default" w:ascii="Times New Roman" w:hAnsi="Times New Roman" w:cs="Times New Roman"/>
          <w:lang w:val="en-US"/>
        </w:rPr>
        <w:fldChar w:fldCharType="separate"/>
      </w:r>
      <w:r>
        <w:rPr>
          <w:rStyle w:val="7"/>
          <w:rFonts w:hint="default" w:ascii="Times New Roman" w:hAnsi="Times New Roman" w:cs="Times New Roman"/>
          <w:lang w:val="en-US"/>
        </w:rPr>
        <w:t>https://github.com/manabu-hirano/RanSMAP</w:t>
      </w:r>
      <w:r>
        <w:rPr>
          <w:rFonts w:hint="default" w:ascii="Times New Roman" w:hAnsi="Times New Roman" w:cs="Times New Roman"/>
          <w:lang w:val="en-US"/>
        </w:rPr>
        <w:fldChar w:fldCharType="end"/>
      </w:r>
    </w:p>
    <w:sectPr>
      <w:pgSz w:w="11906" w:h="16838"/>
      <w:pgMar w:top="1440" w:right="1800" w:bottom="1440" w:left="180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4321220"/>
    <w:rsid w:val="57E225AE"/>
    <w:rsid w:val="7209225A"/>
    <w:rsid w:val="78E51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paragraph" w:styleId="10">
    <w:name w:val="Title"/>
    <w:basedOn w:val="1"/>
    <w:qFormat/>
    <w:uiPriority w:val="1"/>
    <w:pPr>
      <w:ind w:right="1"/>
      <w:jc w:val="center"/>
    </w:pPr>
    <w:rPr>
      <w:rFonts w:ascii="Times New Roman" w:hAnsi="Times New Roman" w:eastAsia="Times New Roman" w:cs="Times New Roman"/>
      <w:b/>
      <w:bCs/>
      <w:sz w:val="50"/>
      <w:szCs w:val="50"/>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2026-09-10T06:26:59Z</dcterms:created>
  <dc:creator>Shreya</dc:creator>
  <cp:lastModifiedBy>shreya balasubramani</cp:lastModifiedBy>
  <dcterms:modified xsi:type="dcterms:W3CDTF">2026-09-10T06:37:56Z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eyJoZGlkIjoiNmIyZDBkNDkxZDkwMGE1Yjg3MTM2MmVmNzIyMTE1Y2YiLCJ1c2VySWQiOiI1Njc0MDI2OTA5NzkifQ==</vt:lpwstr>
  </property>
  <property fmtid="{D5CDD505-2E9C-101B-9397-08002B2CF9AE}" pid="4" name="ICV">
    <vt:lpwstr>CFC77600C502437B93AE437ABE1343A1_12</vt:lpwstr>
  </property>
</Properties>
</file>