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Lesson 2: Java Lab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class header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consists of the class keyword and the name of the class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integrated development environment (IDE)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 a software application for writing, compiling, testing, and debugging program code 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○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 our case, that would be Visual Studio Code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software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 a collection of instructions that is run by a computer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source code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 a collection of programming commands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syntax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 the rules for how a programmer must write code for a computer to understand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- syntax error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 a mistake in the code that does not follow a programming language's syntax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3651087" cy="245161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087" cy="2451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b w:val="1"/>
          <w:i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rtl w:val="0"/>
        </w:rPr>
        <w:t xml:space="preserve">Key Learnings from Lesson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made a class and object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allowed the painter to move and take paint, then turn left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 other words, learned how to use different methods on the object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