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C4DE" w14:textId="401EE85F" w:rsidR="00245A92" w:rsidRDefault="005101A0" w:rsidP="005101A0">
      <w:pPr>
        <w:pStyle w:val="Title"/>
        <w:jc w:val="center"/>
        <w:rPr>
          <w:rFonts w:ascii="Times New Roman" w:hAnsi="Times New Roman" w:cs="Times New Roman"/>
          <w:sz w:val="28"/>
          <w:szCs w:val="28"/>
          <w:lang w:val="en-US"/>
        </w:rPr>
      </w:pPr>
      <w:r>
        <w:rPr>
          <w:rFonts w:ascii="Times New Roman" w:hAnsi="Times New Roman" w:cs="Times New Roman"/>
          <w:sz w:val="28"/>
          <w:szCs w:val="28"/>
          <w:lang w:val="en-US"/>
        </w:rPr>
        <w:t>SME CYBERSECURITY RISK ASSESSMENT REPORT</w:t>
      </w:r>
    </w:p>
    <w:p w14:paraId="389AFD19" w14:textId="77777777" w:rsidR="005101A0" w:rsidRDefault="005101A0" w:rsidP="005101A0">
      <w:pPr>
        <w:rPr>
          <w:rFonts w:ascii="Times New Roman" w:hAnsi="Times New Roman" w:cs="Times New Roman"/>
          <w:lang w:val="en-US"/>
        </w:rPr>
      </w:pPr>
    </w:p>
    <w:p w14:paraId="06C6EEC3" w14:textId="72BD7372" w:rsidR="005101A0" w:rsidRDefault="005101A0" w:rsidP="005101A0">
      <w:pPr>
        <w:pStyle w:val="ListParagraph"/>
        <w:numPr>
          <w:ilvl w:val="0"/>
          <w:numId w:val="1"/>
        </w:numPr>
        <w:rPr>
          <w:rFonts w:ascii="Times New Roman" w:hAnsi="Times New Roman" w:cs="Times New Roman"/>
          <w:lang w:val="en-US"/>
        </w:rPr>
      </w:pPr>
      <w:r>
        <w:rPr>
          <w:rFonts w:ascii="Times New Roman" w:hAnsi="Times New Roman" w:cs="Times New Roman"/>
          <w:lang w:val="en-US"/>
        </w:rPr>
        <w:t>Introduction:</w:t>
      </w:r>
    </w:p>
    <w:p w14:paraId="129A713D" w14:textId="77777777" w:rsidR="005101A0" w:rsidRPr="005101A0" w:rsidRDefault="005101A0" w:rsidP="005101A0">
      <w:pPr>
        <w:pStyle w:val="ListParagraph"/>
        <w:rPr>
          <w:rFonts w:ascii="Times New Roman" w:hAnsi="Times New Roman" w:cs="Times New Roman"/>
          <w:lang w:val="en-US"/>
        </w:rPr>
      </w:pPr>
      <w:r w:rsidRPr="005101A0">
        <w:rPr>
          <w:rFonts w:ascii="Times New Roman" w:hAnsi="Times New Roman" w:cs="Times New Roman"/>
          <w:lang w:val="en-US"/>
        </w:rPr>
        <w:t>Small and medium-sized businesses rely on digital systems for communication, transactions and storing business information. This creates risks such as phishing, ransomware, unauthorized access, insider threats and data breaches.</w:t>
      </w:r>
    </w:p>
    <w:p w14:paraId="49F6FC76" w14:textId="77777777" w:rsidR="005101A0" w:rsidRPr="005101A0" w:rsidRDefault="005101A0" w:rsidP="005101A0">
      <w:pPr>
        <w:pStyle w:val="ListParagraph"/>
        <w:rPr>
          <w:rFonts w:ascii="Times New Roman" w:hAnsi="Times New Roman" w:cs="Times New Roman"/>
          <w:lang w:val="en-US"/>
        </w:rPr>
      </w:pPr>
    </w:p>
    <w:p w14:paraId="2B750690" w14:textId="234029C3" w:rsidR="005101A0" w:rsidRDefault="005101A0" w:rsidP="005101A0">
      <w:pPr>
        <w:pStyle w:val="ListParagraph"/>
        <w:rPr>
          <w:rFonts w:ascii="Times New Roman" w:hAnsi="Times New Roman" w:cs="Times New Roman"/>
          <w:lang w:val="en-US"/>
        </w:rPr>
      </w:pPr>
      <w:r w:rsidRPr="005101A0">
        <w:rPr>
          <w:rFonts w:ascii="Times New Roman" w:hAnsi="Times New Roman" w:cs="Times New Roman"/>
          <w:lang w:val="en-US"/>
        </w:rPr>
        <w:t>This project applies a simple cybersecurity risk-assessment approach based on the NIST Cybersecurity Framework (CSF) 2.0 to identify, evaluate and reduce cybersecurity risks.</w:t>
      </w:r>
    </w:p>
    <w:p w14:paraId="1D6E3AB2" w14:textId="77777777" w:rsidR="005101A0" w:rsidRDefault="005101A0" w:rsidP="005101A0">
      <w:pPr>
        <w:pStyle w:val="ListParagraph"/>
        <w:rPr>
          <w:rFonts w:ascii="Times New Roman" w:hAnsi="Times New Roman" w:cs="Times New Roman"/>
          <w:lang w:val="en-US"/>
        </w:rPr>
      </w:pPr>
    </w:p>
    <w:p w14:paraId="17BD8A0C" w14:textId="590D02A1" w:rsidR="005101A0" w:rsidRDefault="005101A0" w:rsidP="005101A0">
      <w:pPr>
        <w:pStyle w:val="ListParagraph"/>
        <w:numPr>
          <w:ilvl w:val="0"/>
          <w:numId w:val="1"/>
        </w:numPr>
        <w:rPr>
          <w:rFonts w:ascii="Times New Roman" w:hAnsi="Times New Roman" w:cs="Times New Roman"/>
          <w:lang w:val="en-US"/>
        </w:rPr>
      </w:pPr>
      <w:r>
        <w:rPr>
          <w:rFonts w:ascii="Times New Roman" w:hAnsi="Times New Roman" w:cs="Times New Roman"/>
          <w:lang w:val="en-US"/>
        </w:rPr>
        <w:t>Objectives:</w:t>
      </w:r>
    </w:p>
    <w:p w14:paraId="1D653FA6" w14:textId="4A1FA4EB" w:rsidR="005101A0" w:rsidRPr="005101A0" w:rsidRDefault="005101A0" w:rsidP="005101A0">
      <w:pPr>
        <w:pStyle w:val="ListParagraph"/>
        <w:numPr>
          <w:ilvl w:val="0"/>
          <w:numId w:val="2"/>
        </w:numPr>
        <w:rPr>
          <w:rFonts w:ascii="Times New Roman" w:hAnsi="Times New Roman" w:cs="Times New Roman"/>
        </w:rPr>
      </w:pPr>
      <w:r w:rsidRPr="005101A0">
        <w:rPr>
          <w:rFonts w:ascii="Times New Roman" w:hAnsi="Times New Roman" w:cs="Times New Roman"/>
        </w:rPr>
        <w:t>Identify</w:t>
      </w:r>
      <w:r w:rsidRPr="005101A0">
        <w:rPr>
          <w:rFonts w:ascii="Times New Roman" w:hAnsi="Times New Roman" w:cs="Times New Roman"/>
        </w:rPr>
        <w:t xml:space="preserve"> common cybersecurity risks affecting SMEs. </w:t>
      </w:r>
    </w:p>
    <w:p w14:paraId="504790A1" w14:textId="2493E949" w:rsidR="005101A0" w:rsidRPr="005101A0" w:rsidRDefault="005101A0" w:rsidP="005101A0">
      <w:pPr>
        <w:pStyle w:val="ListParagraph"/>
        <w:numPr>
          <w:ilvl w:val="0"/>
          <w:numId w:val="2"/>
        </w:numPr>
        <w:rPr>
          <w:rFonts w:ascii="Times New Roman" w:hAnsi="Times New Roman" w:cs="Times New Roman"/>
        </w:rPr>
      </w:pPr>
      <w:r w:rsidRPr="005101A0">
        <w:rPr>
          <w:rFonts w:ascii="Times New Roman" w:hAnsi="Times New Roman" w:cs="Times New Roman"/>
        </w:rPr>
        <w:t xml:space="preserve">Create a risk register and risk matrix. </w:t>
      </w:r>
    </w:p>
    <w:p w14:paraId="64845BB5" w14:textId="3D017622" w:rsidR="005101A0" w:rsidRPr="005101A0" w:rsidRDefault="005101A0" w:rsidP="005101A0">
      <w:pPr>
        <w:pStyle w:val="ListParagraph"/>
        <w:numPr>
          <w:ilvl w:val="0"/>
          <w:numId w:val="2"/>
        </w:numPr>
        <w:rPr>
          <w:rFonts w:ascii="Times New Roman" w:hAnsi="Times New Roman" w:cs="Times New Roman"/>
        </w:rPr>
      </w:pPr>
      <w:r w:rsidRPr="005101A0">
        <w:rPr>
          <w:rFonts w:ascii="Times New Roman" w:hAnsi="Times New Roman" w:cs="Times New Roman"/>
        </w:rPr>
        <w:t xml:space="preserve">Calculate and prioritize risks using likelihood and impact. </w:t>
      </w:r>
    </w:p>
    <w:p w14:paraId="44BF2C2F" w14:textId="4F356985" w:rsidR="005101A0" w:rsidRPr="005101A0" w:rsidRDefault="005101A0" w:rsidP="005101A0">
      <w:pPr>
        <w:pStyle w:val="ListParagraph"/>
        <w:numPr>
          <w:ilvl w:val="0"/>
          <w:numId w:val="2"/>
        </w:numPr>
        <w:rPr>
          <w:rFonts w:ascii="Times New Roman" w:hAnsi="Times New Roman" w:cs="Times New Roman"/>
        </w:rPr>
      </w:pPr>
      <w:r w:rsidRPr="005101A0">
        <w:rPr>
          <w:rFonts w:ascii="Times New Roman" w:hAnsi="Times New Roman" w:cs="Times New Roman"/>
        </w:rPr>
        <w:t xml:space="preserve">Recommend suitable mitigation measures. </w:t>
      </w:r>
    </w:p>
    <w:p w14:paraId="750EE375" w14:textId="573A199A" w:rsidR="005101A0" w:rsidRPr="005101A0" w:rsidRDefault="005101A0" w:rsidP="005101A0">
      <w:pPr>
        <w:pStyle w:val="ListParagraph"/>
        <w:numPr>
          <w:ilvl w:val="0"/>
          <w:numId w:val="2"/>
        </w:numPr>
        <w:rPr>
          <w:rFonts w:ascii="Times New Roman" w:hAnsi="Times New Roman" w:cs="Times New Roman"/>
        </w:rPr>
      </w:pPr>
      <w:r w:rsidRPr="005101A0">
        <w:rPr>
          <w:rFonts w:ascii="Times New Roman" w:hAnsi="Times New Roman" w:cs="Times New Roman"/>
        </w:rPr>
        <w:t xml:space="preserve">Evaluate residual risk after mitigation. </w:t>
      </w:r>
    </w:p>
    <w:p w14:paraId="7B03CD46" w14:textId="6315A64A" w:rsidR="005101A0" w:rsidRPr="005101A0" w:rsidRDefault="005101A0" w:rsidP="005101A0">
      <w:pPr>
        <w:pStyle w:val="ListParagraph"/>
        <w:numPr>
          <w:ilvl w:val="0"/>
          <w:numId w:val="2"/>
        </w:numPr>
        <w:rPr>
          <w:rFonts w:ascii="Times New Roman" w:hAnsi="Times New Roman" w:cs="Times New Roman"/>
          <w:lang w:val="en-US"/>
        </w:rPr>
      </w:pPr>
      <w:r w:rsidRPr="005101A0">
        <w:rPr>
          <w:rFonts w:ascii="Times New Roman" w:hAnsi="Times New Roman" w:cs="Times New Roman"/>
        </w:rPr>
        <w:t>Apply the framework to two business case studies.</w:t>
      </w:r>
    </w:p>
    <w:p w14:paraId="268E7CC3" w14:textId="77777777" w:rsidR="005101A0" w:rsidRDefault="005101A0" w:rsidP="005101A0">
      <w:pPr>
        <w:rPr>
          <w:rFonts w:ascii="Times New Roman" w:hAnsi="Times New Roman" w:cs="Times New Roman"/>
          <w:lang w:val="en-US"/>
        </w:rPr>
      </w:pPr>
    </w:p>
    <w:p w14:paraId="653B8E0A" w14:textId="4C17229E" w:rsidR="005101A0" w:rsidRDefault="005101A0" w:rsidP="005101A0">
      <w:pPr>
        <w:pStyle w:val="ListParagraph"/>
        <w:numPr>
          <w:ilvl w:val="0"/>
          <w:numId w:val="1"/>
        </w:numPr>
        <w:rPr>
          <w:rFonts w:ascii="Times New Roman" w:hAnsi="Times New Roman" w:cs="Times New Roman"/>
          <w:lang w:val="en-US"/>
        </w:rPr>
      </w:pPr>
      <w:r>
        <w:rPr>
          <w:rFonts w:ascii="Times New Roman" w:hAnsi="Times New Roman" w:cs="Times New Roman"/>
          <w:lang w:val="en-US"/>
        </w:rPr>
        <w:t>Identified Cybersecurity Risks:</w:t>
      </w:r>
    </w:p>
    <w:p w14:paraId="398A5ED3" w14:textId="77777777" w:rsidR="005101A0" w:rsidRDefault="005101A0" w:rsidP="005101A0">
      <w:pPr>
        <w:pStyle w:val="ListParagraph"/>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1318"/>
        <w:gridCol w:w="1482"/>
        <w:gridCol w:w="1441"/>
        <w:gridCol w:w="1364"/>
        <w:gridCol w:w="1330"/>
        <w:gridCol w:w="1361"/>
      </w:tblGrid>
      <w:tr w:rsidR="005101A0" w14:paraId="6E2F13D1" w14:textId="77777777" w:rsidTr="005101A0">
        <w:tc>
          <w:tcPr>
            <w:tcW w:w="1502" w:type="dxa"/>
          </w:tcPr>
          <w:p w14:paraId="5045C9F5" w14:textId="359F2247" w:rsidR="005101A0" w:rsidRPr="005101A0" w:rsidRDefault="005101A0" w:rsidP="005101A0">
            <w:pPr>
              <w:pStyle w:val="ListParagraph"/>
              <w:ind w:left="0"/>
              <w:jc w:val="center"/>
              <w:rPr>
                <w:rFonts w:ascii="Times New Roman" w:hAnsi="Times New Roman" w:cs="Times New Roman"/>
                <w:b/>
                <w:bCs/>
                <w:lang w:val="en-US"/>
              </w:rPr>
            </w:pPr>
            <w:r>
              <w:rPr>
                <w:rFonts w:ascii="Times New Roman" w:hAnsi="Times New Roman" w:cs="Times New Roman"/>
                <w:b/>
                <w:bCs/>
                <w:lang w:val="en-US"/>
              </w:rPr>
              <w:t>Risk ID</w:t>
            </w:r>
          </w:p>
        </w:tc>
        <w:tc>
          <w:tcPr>
            <w:tcW w:w="1502" w:type="dxa"/>
          </w:tcPr>
          <w:p w14:paraId="20619386" w14:textId="54D03A74" w:rsidR="005101A0" w:rsidRPr="005101A0" w:rsidRDefault="005101A0" w:rsidP="005101A0">
            <w:pPr>
              <w:pStyle w:val="ListParagraph"/>
              <w:ind w:left="0"/>
              <w:jc w:val="center"/>
              <w:rPr>
                <w:rFonts w:ascii="Times New Roman" w:hAnsi="Times New Roman" w:cs="Times New Roman"/>
                <w:b/>
                <w:bCs/>
                <w:lang w:val="en-US"/>
              </w:rPr>
            </w:pPr>
            <w:r>
              <w:rPr>
                <w:rFonts w:ascii="Times New Roman" w:hAnsi="Times New Roman" w:cs="Times New Roman"/>
                <w:b/>
                <w:bCs/>
                <w:lang w:val="en-US"/>
              </w:rPr>
              <w:t>Threat</w:t>
            </w:r>
          </w:p>
        </w:tc>
        <w:tc>
          <w:tcPr>
            <w:tcW w:w="1503" w:type="dxa"/>
          </w:tcPr>
          <w:p w14:paraId="5A653526" w14:textId="0D45C439" w:rsidR="005101A0" w:rsidRPr="005101A0" w:rsidRDefault="005101A0" w:rsidP="005101A0">
            <w:pPr>
              <w:pStyle w:val="ListParagraph"/>
              <w:ind w:left="0"/>
              <w:jc w:val="center"/>
              <w:rPr>
                <w:rFonts w:ascii="Times New Roman" w:hAnsi="Times New Roman" w:cs="Times New Roman"/>
                <w:b/>
                <w:bCs/>
                <w:lang w:val="en-US"/>
              </w:rPr>
            </w:pPr>
            <w:r>
              <w:rPr>
                <w:rFonts w:ascii="Times New Roman" w:hAnsi="Times New Roman" w:cs="Times New Roman"/>
                <w:b/>
                <w:bCs/>
                <w:lang w:val="en-US"/>
              </w:rPr>
              <w:t>Likelihood</w:t>
            </w:r>
          </w:p>
        </w:tc>
        <w:tc>
          <w:tcPr>
            <w:tcW w:w="1503" w:type="dxa"/>
          </w:tcPr>
          <w:p w14:paraId="77B4D8DB" w14:textId="48F53787" w:rsidR="005101A0" w:rsidRPr="005101A0" w:rsidRDefault="005101A0" w:rsidP="005101A0">
            <w:pPr>
              <w:pStyle w:val="ListParagraph"/>
              <w:ind w:left="0"/>
              <w:jc w:val="center"/>
              <w:rPr>
                <w:rFonts w:ascii="Times New Roman" w:hAnsi="Times New Roman" w:cs="Times New Roman"/>
                <w:b/>
                <w:bCs/>
                <w:lang w:val="en-US"/>
              </w:rPr>
            </w:pPr>
            <w:r>
              <w:rPr>
                <w:rFonts w:ascii="Times New Roman" w:hAnsi="Times New Roman" w:cs="Times New Roman"/>
                <w:b/>
                <w:bCs/>
                <w:lang w:val="en-US"/>
              </w:rPr>
              <w:t>Impact</w:t>
            </w:r>
          </w:p>
        </w:tc>
        <w:tc>
          <w:tcPr>
            <w:tcW w:w="1503" w:type="dxa"/>
          </w:tcPr>
          <w:p w14:paraId="6FF03288" w14:textId="0D8BB037" w:rsidR="005101A0" w:rsidRPr="005101A0" w:rsidRDefault="005101A0" w:rsidP="005101A0">
            <w:pPr>
              <w:pStyle w:val="ListParagraph"/>
              <w:ind w:left="0"/>
              <w:jc w:val="center"/>
              <w:rPr>
                <w:rFonts w:ascii="Times New Roman" w:hAnsi="Times New Roman" w:cs="Times New Roman"/>
                <w:b/>
                <w:bCs/>
                <w:lang w:val="en-US"/>
              </w:rPr>
            </w:pPr>
            <w:r>
              <w:rPr>
                <w:rFonts w:ascii="Times New Roman" w:hAnsi="Times New Roman" w:cs="Times New Roman"/>
                <w:b/>
                <w:bCs/>
                <w:lang w:val="en-US"/>
              </w:rPr>
              <w:t>Risk Score</w:t>
            </w:r>
          </w:p>
        </w:tc>
        <w:tc>
          <w:tcPr>
            <w:tcW w:w="1503" w:type="dxa"/>
          </w:tcPr>
          <w:p w14:paraId="6CCF77AD" w14:textId="5240D348" w:rsidR="005101A0" w:rsidRPr="005101A0" w:rsidRDefault="005101A0" w:rsidP="005101A0">
            <w:pPr>
              <w:pStyle w:val="ListParagraph"/>
              <w:ind w:left="0"/>
              <w:jc w:val="center"/>
              <w:rPr>
                <w:rFonts w:ascii="Times New Roman" w:hAnsi="Times New Roman" w:cs="Times New Roman"/>
                <w:b/>
                <w:bCs/>
                <w:lang w:val="en-US"/>
              </w:rPr>
            </w:pPr>
            <w:r>
              <w:rPr>
                <w:rFonts w:ascii="Times New Roman" w:hAnsi="Times New Roman" w:cs="Times New Roman"/>
                <w:b/>
                <w:bCs/>
                <w:lang w:val="en-US"/>
              </w:rPr>
              <w:t>Risk Level</w:t>
            </w:r>
          </w:p>
        </w:tc>
      </w:tr>
      <w:tr w:rsidR="005101A0" w14:paraId="259D1B4C" w14:textId="77777777" w:rsidTr="005101A0">
        <w:tc>
          <w:tcPr>
            <w:tcW w:w="1502" w:type="dxa"/>
          </w:tcPr>
          <w:p w14:paraId="1F182F64" w14:textId="74538956"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R001</w:t>
            </w:r>
          </w:p>
        </w:tc>
        <w:tc>
          <w:tcPr>
            <w:tcW w:w="1502" w:type="dxa"/>
          </w:tcPr>
          <w:p w14:paraId="7DDEC98B" w14:textId="33F6E395"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Phishing</w:t>
            </w:r>
          </w:p>
        </w:tc>
        <w:tc>
          <w:tcPr>
            <w:tcW w:w="1503" w:type="dxa"/>
          </w:tcPr>
          <w:p w14:paraId="66E6DEDE" w14:textId="19755CBA"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4</w:t>
            </w:r>
          </w:p>
        </w:tc>
        <w:tc>
          <w:tcPr>
            <w:tcW w:w="1503" w:type="dxa"/>
          </w:tcPr>
          <w:p w14:paraId="4200D0C7" w14:textId="2CDD849F"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5</w:t>
            </w:r>
          </w:p>
        </w:tc>
        <w:tc>
          <w:tcPr>
            <w:tcW w:w="1503" w:type="dxa"/>
          </w:tcPr>
          <w:p w14:paraId="34562BE0" w14:textId="1118C088"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20</w:t>
            </w:r>
          </w:p>
        </w:tc>
        <w:tc>
          <w:tcPr>
            <w:tcW w:w="1503" w:type="dxa"/>
          </w:tcPr>
          <w:p w14:paraId="68DDF216" w14:textId="009C71D3"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Critical</w:t>
            </w:r>
          </w:p>
        </w:tc>
      </w:tr>
      <w:tr w:rsidR="005101A0" w14:paraId="4B938E1D" w14:textId="77777777" w:rsidTr="005101A0">
        <w:tc>
          <w:tcPr>
            <w:tcW w:w="1502" w:type="dxa"/>
          </w:tcPr>
          <w:p w14:paraId="172CFC44" w14:textId="4F273D36"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R002</w:t>
            </w:r>
          </w:p>
        </w:tc>
        <w:tc>
          <w:tcPr>
            <w:tcW w:w="1502" w:type="dxa"/>
          </w:tcPr>
          <w:p w14:paraId="33D68562" w14:textId="2DC62DA3"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Ransomware</w:t>
            </w:r>
          </w:p>
        </w:tc>
        <w:tc>
          <w:tcPr>
            <w:tcW w:w="1503" w:type="dxa"/>
          </w:tcPr>
          <w:p w14:paraId="47C7E1C9" w14:textId="46730869"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4</w:t>
            </w:r>
          </w:p>
        </w:tc>
        <w:tc>
          <w:tcPr>
            <w:tcW w:w="1503" w:type="dxa"/>
          </w:tcPr>
          <w:p w14:paraId="5A2DA60C" w14:textId="49358E6B"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5</w:t>
            </w:r>
          </w:p>
        </w:tc>
        <w:tc>
          <w:tcPr>
            <w:tcW w:w="1503" w:type="dxa"/>
          </w:tcPr>
          <w:p w14:paraId="244805E2" w14:textId="4F8808B9"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20</w:t>
            </w:r>
          </w:p>
        </w:tc>
        <w:tc>
          <w:tcPr>
            <w:tcW w:w="1503" w:type="dxa"/>
          </w:tcPr>
          <w:p w14:paraId="7A167BAD" w14:textId="521D7F0E"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Critical</w:t>
            </w:r>
          </w:p>
        </w:tc>
      </w:tr>
      <w:tr w:rsidR="005101A0" w14:paraId="276519EE" w14:textId="77777777" w:rsidTr="005101A0">
        <w:tc>
          <w:tcPr>
            <w:tcW w:w="1502" w:type="dxa"/>
          </w:tcPr>
          <w:p w14:paraId="76BFC885" w14:textId="189C8511"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R003</w:t>
            </w:r>
          </w:p>
        </w:tc>
        <w:tc>
          <w:tcPr>
            <w:tcW w:w="1502" w:type="dxa"/>
          </w:tcPr>
          <w:p w14:paraId="367C9C4A" w14:textId="43059AD2"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Insider Threat</w:t>
            </w:r>
          </w:p>
        </w:tc>
        <w:tc>
          <w:tcPr>
            <w:tcW w:w="1503" w:type="dxa"/>
          </w:tcPr>
          <w:p w14:paraId="65849407" w14:textId="461690DE"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3</w:t>
            </w:r>
          </w:p>
        </w:tc>
        <w:tc>
          <w:tcPr>
            <w:tcW w:w="1503" w:type="dxa"/>
          </w:tcPr>
          <w:p w14:paraId="2A2FC5E2" w14:textId="26A583BA"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4</w:t>
            </w:r>
          </w:p>
        </w:tc>
        <w:tc>
          <w:tcPr>
            <w:tcW w:w="1503" w:type="dxa"/>
          </w:tcPr>
          <w:p w14:paraId="05C733D1" w14:textId="5893332A"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12</w:t>
            </w:r>
          </w:p>
        </w:tc>
        <w:tc>
          <w:tcPr>
            <w:tcW w:w="1503" w:type="dxa"/>
          </w:tcPr>
          <w:p w14:paraId="461B7BB1" w14:textId="4A8C63D4"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High</w:t>
            </w:r>
          </w:p>
        </w:tc>
      </w:tr>
      <w:tr w:rsidR="005101A0" w14:paraId="5A58A3A7" w14:textId="77777777" w:rsidTr="005101A0">
        <w:tc>
          <w:tcPr>
            <w:tcW w:w="1502" w:type="dxa"/>
          </w:tcPr>
          <w:p w14:paraId="6CA09720" w14:textId="2B17AC36"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R004</w:t>
            </w:r>
          </w:p>
        </w:tc>
        <w:tc>
          <w:tcPr>
            <w:tcW w:w="1502" w:type="dxa"/>
          </w:tcPr>
          <w:p w14:paraId="67D29465" w14:textId="5F9E9A98"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Unauthorized Access</w:t>
            </w:r>
          </w:p>
        </w:tc>
        <w:tc>
          <w:tcPr>
            <w:tcW w:w="1503" w:type="dxa"/>
          </w:tcPr>
          <w:p w14:paraId="1493C494" w14:textId="6AC05DA0"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3</w:t>
            </w:r>
          </w:p>
        </w:tc>
        <w:tc>
          <w:tcPr>
            <w:tcW w:w="1503" w:type="dxa"/>
          </w:tcPr>
          <w:p w14:paraId="03E92C19" w14:textId="36BB3CC7"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4</w:t>
            </w:r>
          </w:p>
        </w:tc>
        <w:tc>
          <w:tcPr>
            <w:tcW w:w="1503" w:type="dxa"/>
          </w:tcPr>
          <w:p w14:paraId="234D75C1" w14:textId="10A2AB64"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12</w:t>
            </w:r>
          </w:p>
        </w:tc>
        <w:tc>
          <w:tcPr>
            <w:tcW w:w="1503" w:type="dxa"/>
          </w:tcPr>
          <w:p w14:paraId="6DAB2934" w14:textId="45752AFF"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High</w:t>
            </w:r>
          </w:p>
        </w:tc>
      </w:tr>
      <w:tr w:rsidR="005101A0" w14:paraId="31057A3A" w14:textId="77777777" w:rsidTr="005101A0">
        <w:tc>
          <w:tcPr>
            <w:tcW w:w="1502" w:type="dxa"/>
          </w:tcPr>
          <w:p w14:paraId="158B2FF0" w14:textId="67ED97CE"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R005</w:t>
            </w:r>
          </w:p>
        </w:tc>
        <w:tc>
          <w:tcPr>
            <w:tcW w:w="1502" w:type="dxa"/>
          </w:tcPr>
          <w:p w14:paraId="17BABDBE" w14:textId="25FA96BB"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Data Breach</w:t>
            </w:r>
          </w:p>
        </w:tc>
        <w:tc>
          <w:tcPr>
            <w:tcW w:w="1503" w:type="dxa"/>
          </w:tcPr>
          <w:p w14:paraId="720DD44C" w14:textId="70D4C02D"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3</w:t>
            </w:r>
          </w:p>
        </w:tc>
        <w:tc>
          <w:tcPr>
            <w:tcW w:w="1503" w:type="dxa"/>
          </w:tcPr>
          <w:p w14:paraId="1796633E" w14:textId="48177FB3"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5</w:t>
            </w:r>
          </w:p>
        </w:tc>
        <w:tc>
          <w:tcPr>
            <w:tcW w:w="1503" w:type="dxa"/>
          </w:tcPr>
          <w:p w14:paraId="7F6A1045" w14:textId="4EBDF467"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15</w:t>
            </w:r>
          </w:p>
        </w:tc>
        <w:tc>
          <w:tcPr>
            <w:tcW w:w="1503" w:type="dxa"/>
          </w:tcPr>
          <w:p w14:paraId="22FF2399" w14:textId="1A2A769A" w:rsidR="005101A0" w:rsidRDefault="005101A0" w:rsidP="005101A0">
            <w:pPr>
              <w:pStyle w:val="ListParagraph"/>
              <w:ind w:left="0"/>
              <w:jc w:val="center"/>
              <w:rPr>
                <w:rFonts w:ascii="Times New Roman" w:hAnsi="Times New Roman" w:cs="Times New Roman"/>
                <w:lang w:val="en-US"/>
              </w:rPr>
            </w:pPr>
            <w:r>
              <w:rPr>
                <w:rFonts w:ascii="Times New Roman" w:hAnsi="Times New Roman" w:cs="Times New Roman"/>
                <w:lang w:val="en-US"/>
              </w:rPr>
              <w:t>High</w:t>
            </w:r>
          </w:p>
        </w:tc>
      </w:tr>
    </w:tbl>
    <w:p w14:paraId="11DCC787" w14:textId="77777777" w:rsidR="005101A0" w:rsidRDefault="005101A0" w:rsidP="005101A0">
      <w:pPr>
        <w:pStyle w:val="ListParagraph"/>
        <w:rPr>
          <w:rFonts w:ascii="Times New Roman" w:hAnsi="Times New Roman" w:cs="Times New Roman"/>
          <w:lang w:val="en-US"/>
        </w:rPr>
      </w:pPr>
    </w:p>
    <w:p w14:paraId="089496CE" w14:textId="381D2A71" w:rsidR="005101A0" w:rsidRDefault="005101A0" w:rsidP="005101A0">
      <w:pPr>
        <w:pStyle w:val="ListParagraph"/>
        <w:rPr>
          <w:rFonts w:ascii="Times New Roman" w:hAnsi="Times New Roman" w:cs="Times New Roman"/>
          <w:lang w:val="en-US"/>
        </w:rPr>
      </w:pPr>
      <w:r w:rsidRPr="005101A0">
        <w:rPr>
          <w:rFonts w:ascii="Times New Roman" w:hAnsi="Times New Roman" w:cs="Times New Roman"/>
          <w:lang w:val="en-US"/>
        </w:rPr>
        <w:t>These risks were selected as representative cybersecurity threats affecting SME systems, accounts and information.</w:t>
      </w:r>
    </w:p>
    <w:p w14:paraId="49E9C8EB" w14:textId="77777777" w:rsidR="005101A0" w:rsidRDefault="005101A0" w:rsidP="005101A0">
      <w:pPr>
        <w:pStyle w:val="ListParagraph"/>
        <w:rPr>
          <w:rFonts w:ascii="Times New Roman" w:hAnsi="Times New Roman" w:cs="Times New Roman"/>
          <w:lang w:val="en-US"/>
        </w:rPr>
      </w:pPr>
    </w:p>
    <w:p w14:paraId="2251CE4B" w14:textId="5392A98F" w:rsidR="005101A0" w:rsidRDefault="005101A0" w:rsidP="005101A0">
      <w:pPr>
        <w:pStyle w:val="ListParagraph"/>
        <w:numPr>
          <w:ilvl w:val="0"/>
          <w:numId w:val="1"/>
        </w:numPr>
        <w:rPr>
          <w:rFonts w:ascii="Times New Roman" w:hAnsi="Times New Roman" w:cs="Times New Roman"/>
          <w:lang w:val="en-US"/>
        </w:rPr>
      </w:pPr>
      <w:r>
        <w:rPr>
          <w:rFonts w:ascii="Times New Roman" w:hAnsi="Times New Roman" w:cs="Times New Roman"/>
          <w:lang w:val="en-US"/>
        </w:rPr>
        <w:t>Risk Assessment Framework:</w:t>
      </w:r>
    </w:p>
    <w:p w14:paraId="0898F89F" w14:textId="5A1863CA" w:rsidR="005101A0" w:rsidRDefault="005101A0" w:rsidP="005101A0">
      <w:pPr>
        <w:pStyle w:val="ListParagraph"/>
        <w:numPr>
          <w:ilvl w:val="0"/>
          <w:numId w:val="5"/>
        </w:numPr>
        <w:rPr>
          <w:rFonts w:ascii="Times New Roman" w:hAnsi="Times New Roman" w:cs="Times New Roman"/>
          <w:lang w:val="en-US"/>
        </w:rPr>
      </w:pPr>
      <w:r>
        <w:rPr>
          <w:rFonts w:ascii="Times New Roman" w:hAnsi="Times New Roman" w:cs="Times New Roman"/>
          <w:lang w:val="en-US"/>
        </w:rPr>
        <w:t>NIST CSF 2.0:</w:t>
      </w:r>
    </w:p>
    <w:p w14:paraId="7F5BC031" w14:textId="77777777" w:rsidR="005101A0" w:rsidRPr="005101A0" w:rsidRDefault="005101A0" w:rsidP="005101A0">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The project uses the NIST Cybersecurity Framework (CSF) 2.0 to structure the risk assessment.</w:t>
      </w:r>
    </w:p>
    <w:p w14:paraId="7DE91A66" w14:textId="77777777" w:rsidR="005101A0" w:rsidRPr="005101A0" w:rsidRDefault="005101A0" w:rsidP="005101A0">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The six NIST CSF Functions are:</w:t>
      </w:r>
    </w:p>
    <w:p w14:paraId="72A6ABF8" w14:textId="77777777" w:rsidR="005101A0" w:rsidRPr="005101A0" w:rsidRDefault="005101A0" w:rsidP="005101A0">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 xml:space="preserve">Govern </w:t>
      </w:r>
    </w:p>
    <w:p w14:paraId="7F203F1A" w14:textId="77777777" w:rsidR="005101A0" w:rsidRPr="005101A0" w:rsidRDefault="005101A0" w:rsidP="005101A0">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 xml:space="preserve">Identify </w:t>
      </w:r>
    </w:p>
    <w:p w14:paraId="1321CBF3" w14:textId="77777777" w:rsidR="005101A0" w:rsidRPr="005101A0" w:rsidRDefault="005101A0" w:rsidP="005101A0">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 xml:space="preserve">Protect </w:t>
      </w:r>
    </w:p>
    <w:p w14:paraId="1299D45D" w14:textId="77777777" w:rsidR="005101A0" w:rsidRPr="005101A0" w:rsidRDefault="005101A0" w:rsidP="005101A0">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 xml:space="preserve">Detect </w:t>
      </w:r>
    </w:p>
    <w:p w14:paraId="3274B845" w14:textId="77777777" w:rsidR="005101A0" w:rsidRPr="005101A0" w:rsidRDefault="005101A0" w:rsidP="005101A0">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 xml:space="preserve">Respond </w:t>
      </w:r>
    </w:p>
    <w:p w14:paraId="42CE09A8" w14:textId="77777777" w:rsidR="005101A0" w:rsidRPr="005101A0" w:rsidRDefault="005101A0" w:rsidP="005101A0">
      <w:pPr>
        <w:numPr>
          <w:ilvl w:val="0"/>
          <w:numId w:val="6"/>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 xml:space="preserve">Recover </w:t>
      </w:r>
    </w:p>
    <w:p w14:paraId="75553CA8" w14:textId="77777777" w:rsidR="005101A0" w:rsidRDefault="005101A0" w:rsidP="005101A0">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5101A0">
        <w:rPr>
          <w:rFonts w:ascii="Times New Roman" w:eastAsia="Times New Roman" w:hAnsi="Times New Roman" w:cs="Times New Roman"/>
          <w:kern w:val="0"/>
          <w:sz w:val="24"/>
          <w:szCs w:val="24"/>
          <w:lang w:eastAsia="en-IN"/>
          <w14:ligatures w14:val="none"/>
        </w:rPr>
        <w:t xml:space="preserve">The risks in this project are mainly mapped to the </w:t>
      </w:r>
      <w:r w:rsidRPr="005101A0">
        <w:rPr>
          <w:rFonts w:ascii="Times New Roman" w:eastAsia="Times New Roman" w:hAnsi="Times New Roman" w:cs="Times New Roman"/>
          <w:b/>
          <w:bCs/>
          <w:kern w:val="0"/>
          <w:sz w:val="24"/>
          <w:szCs w:val="24"/>
          <w:lang w:eastAsia="en-IN"/>
          <w14:ligatures w14:val="none"/>
        </w:rPr>
        <w:t>Protect</w:t>
      </w:r>
      <w:r w:rsidRPr="005101A0">
        <w:rPr>
          <w:rFonts w:ascii="Times New Roman" w:eastAsia="Times New Roman" w:hAnsi="Times New Roman" w:cs="Times New Roman"/>
          <w:kern w:val="0"/>
          <w:sz w:val="24"/>
          <w:szCs w:val="24"/>
          <w:lang w:eastAsia="en-IN"/>
          <w14:ligatures w14:val="none"/>
        </w:rPr>
        <w:t xml:space="preserve"> Function because the recommended controls focus on reducing cybersecurity risk.</w:t>
      </w:r>
    </w:p>
    <w:p w14:paraId="34E7ACAE" w14:textId="17340065" w:rsidR="008466AB" w:rsidRDefault="008466AB" w:rsidP="008466A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Risk Register:</w:t>
      </w:r>
    </w:p>
    <w:p w14:paraId="36262EFC" w14:textId="77777777" w:rsidR="008466AB" w:rsidRPr="008466AB" w:rsidRDefault="008466AB" w:rsidP="008466AB">
      <w:pPr>
        <w:pStyle w:val="ListParagraph"/>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66175768" w14:textId="77777777" w:rsidR="008466AB" w:rsidRDefault="008466AB" w:rsidP="008466AB">
      <w:pPr>
        <w:pStyle w:val="ListParagraph"/>
        <w:ind w:left="1440"/>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The Risk Register records:</w:t>
      </w:r>
    </w:p>
    <w:p w14:paraId="4E8241B9" w14:textId="77777777" w:rsidR="008466AB" w:rsidRPr="008466AB" w:rsidRDefault="008466AB" w:rsidP="008466AB">
      <w:pPr>
        <w:pStyle w:val="ListParagraph"/>
        <w:ind w:left="1440"/>
        <w:rPr>
          <w:rFonts w:ascii="Times New Roman" w:eastAsia="Times New Roman" w:hAnsi="Times New Roman" w:cs="Times New Roman"/>
          <w:kern w:val="0"/>
          <w:sz w:val="24"/>
          <w:szCs w:val="24"/>
          <w:lang w:eastAsia="en-IN"/>
          <w14:ligatures w14:val="none"/>
        </w:rPr>
      </w:pPr>
    </w:p>
    <w:p w14:paraId="28810F31"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Risk ID </w:t>
      </w:r>
    </w:p>
    <w:p w14:paraId="7A309F8B"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Asset and business area </w:t>
      </w:r>
    </w:p>
    <w:p w14:paraId="3665820C"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Threat and vulnerability </w:t>
      </w:r>
    </w:p>
    <w:p w14:paraId="6F3AC539"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Existing controls </w:t>
      </w:r>
    </w:p>
    <w:p w14:paraId="3CAD04C2"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Likelihood and impact </w:t>
      </w:r>
    </w:p>
    <w:p w14:paraId="549C536D"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Risk score and level </w:t>
      </w:r>
    </w:p>
    <w:p w14:paraId="0C396B58"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Recommended mitigation </w:t>
      </w:r>
    </w:p>
    <w:p w14:paraId="11D7D448" w14:textId="77777777" w:rsidR="008466AB" w:rsidRPr="008466AB"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 xml:space="preserve">NIST CSF Function </w:t>
      </w:r>
    </w:p>
    <w:p w14:paraId="23CBBCD8" w14:textId="0A5F8ACE" w:rsidR="005101A0" w:rsidRDefault="008466AB" w:rsidP="008466AB">
      <w:pPr>
        <w:pStyle w:val="ListParagraph"/>
        <w:numPr>
          <w:ilvl w:val="0"/>
          <w:numId w:val="7"/>
        </w:numPr>
        <w:tabs>
          <w:tab w:val="num" w:pos="720"/>
        </w:tabs>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Residual risk</w:t>
      </w:r>
    </w:p>
    <w:p w14:paraId="17CB783A" w14:textId="1666D018" w:rsidR="008466AB" w:rsidRDefault="008466AB" w:rsidP="008466AB">
      <w:pPr>
        <w:pStyle w:val="ListParagraph"/>
        <w:ind w:left="1440"/>
        <w:rPr>
          <w:rFonts w:ascii="Times New Roman" w:eastAsia="Times New Roman" w:hAnsi="Times New Roman" w:cs="Times New Roman"/>
          <w:kern w:val="0"/>
          <w:sz w:val="24"/>
          <w:szCs w:val="24"/>
          <w:lang w:eastAsia="en-IN"/>
          <w14:ligatures w14:val="none"/>
        </w:rPr>
      </w:pPr>
    </w:p>
    <w:p w14:paraId="0B182A40" w14:textId="27910B88" w:rsidR="008466AB" w:rsidRDefault="008466AB" w:rsidP="008466AB">
      <w:pPr>
        <w:pStyle w:val="ListParagraph"/>
        <w:numPr>
          <w:ilvl w:val="0"/>
          <w:numId w:val="5"/>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Risk Matrix:</w:t>
      </w:r>
    </w:p>
    <w:p w14:paraId="3BC61C95" w14:textId="6EA64E96" w:rsidR="008466AB" w:rsidRDefault="008466AB" w:rsidP="008466AB">
      <w:pPr>
        <w:pStyle w:val="ListParagraph"/>
        <w:ind w:left="1440"/>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t>A 5×5 risk matrix was created using likelihood and impact to classify risks as Low, Moderate, High or Critical.</w:t>
      </w:r>
    </w:p>
    <w:p w14:paraId="10D801E3" w14:textId="77777777" w:rsidR="008466AB" w:rsidRPr="008466AB" w:rsidRDefault="008466AB" w:rsidP="008466AB">
      <w:pPr>
        <w:pStyle w:val="ListParagraph"/>
        <w:ind w:left="1440"/>
        <w:rPr>
          <w:rFonts w:ascii="Times New Roman" w:eastAsia="Times New Roman" w:hAnsi="Times New Roman" w:cs="Times New Roman"/>
          <w:kern w:val="0"/>
          <w:sz w:val="24"/>
          <w:szCs w:val="24"/>
          <w:lang w:eastAsia="en-IN"/>
          <w14:ligatures w14:val="none"/>
        </w:rPr>
      </w:pPr>
    </w:p>
    <w:p w14:paraId="442AE22B" w14:textId="7FECD576" w:rsidR="008466AB" w:rsidRDefault="008466AB" w:rsidP="008466AB">
      <w:pPr>
        <w:pStyle w:val="ListParagraph"/>
        <w:ind w:left="144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991C69D" wp14:editId="3A665606">
            <wp:extent cx="5113020" cy="3062570"/>
            <wp:effectExtent l="0" t="0" r="0" b="5080"/>
            <wp:docPr id="84877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8586" name="Picture 848778586"/>
                    <pic:cNvPicPr/>
                  </pic:nvPicPr>
                  <pic:blipFill rotWithShape="1">
                    <a:blip r:embed="rId5">
                      <a:extLst>
                        <a:ext uri="{28A0092B-C50C-407E-A947-70E740481C1C}">
                          <a14:useLocalDpi xmlns:a14="http://schemas.microsoft.com/office/drawing/2010/main" val="0"/>
                        </a:ext>
                      </a:extLst>
                    </a:blip>
                    <a:srcRect t="16676"/>
                    <a:stretch>
                      <a:fillRect/>
                    </a:stretch>
                  </pic:blipFill>
                  <pic:spPr bwMode="auto">
                    <a:xfrm>
                      <a:off x="0" y="0"/>
                      <a:ext cx="5121174" cy="3067454"/>
                    </a:xfrm>
                    <a:prstGeom prst="rect">
                      <a:avLst/>
                    </a:prstGeom>
                    <a:ln>
                      <a:noFill/>
                    </a:ln>
                    <a:extLst>
                      <a:ext uri="{53640926-AAD7-44D8-BBD7-CCE9431645EC}">
                        <a14:shadowObscured xmlns:a14="http://schemas.microsoft.com/office/drawing/2010/main"/>
                      </a:ext>
                    </a:extLst>
                  </pic:spPr>
                </pic:pic>
              </a:graphicData>
            </a:graphic>
          </wp:inline>
        </w:drawing>
      </w:r>
    </w:p>
    <w:p w14:paraId="10DA049B" w14:textId="77777777" w:rsidR="008466AB" w:rsidRDefault="008466AB" w:rsidP="008466AB">
      <w:pPr>
        <w:pStyle w:val="ListParagraph"/>
        <w:ind w:left="1440"/>
        <w:rPr>
          <w:rFonts w:ascii="Times New Roman" w:eastAsia="Times New Roman" w:hAnsi="Times New Roman" w:cs="Times New Roman"/>
          <w:kern w:val="0"/>
          <w:sz w:val="24"/>
          <w:szCs w:val="24"/>
          <w:lang w:eastAsia="en-IN"/>
          <w14:ligatures w14:val="none"/>
        </w:rPr>
      </w:pPr>
    </w:p>
    <w:p w14:paraId="725B15B4" w14:textId="73240C36" w:rsidR="008466AB" w:rsidRDefault="008466AB" w:rsidP="008466AB">
      <w:pPr>
        <w:pStyle w:val="ListParagraph"/>
        <w:numPr>
          <w:ilvl w:val="0"/>
          <w:numId w:val="11"/>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Risk Evaluation:</w:t>
      </w:r>
    </w:p>
    <w:p w14:paraId="0847150C" w14:textId="77777777"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p>
    <w:p w14:paraId="55486A51" w14:textId="77777777" w:rsidR="008466AB" w:rsidRPr="008466AB" w:rsidRDefault="008466AB" w:rsidP="008466AB">
      <w:pPr>
        <w:pStyle w:val="ListParagraph"/>
        <w:ind w:left="360"/>
        <w:rPr>
          <w:rFonts w:ascii="Times New Roman" w:eastAsia="Times New Roman" w:hAnsi="Times New Roman" w:cs="Times New Roman"/>
          <w:b/>
          <w:bCs/>
          <w:kern w:val="0"/>
          <w:sz w:val="24"/>
          <w:szCs w:val="24"/>
          <w:lang w:eastAsia="en-IN"/>
          <w14:ligatures w14:val="none"/>
        </w:rPr>
      </w:pPr>
      <w:r w:rsidRPr="008466AB">
        <w:rPr>
          <w:rFonts w:ascii="Times New Roman" w:eastAsia="Times New Roman" w:hAnsi="Times New Roman" w:cs="Times New Roman"/>
          <w:b/>
          <w:bCs/>
          <w:kern w:val="0"/>
          <w:sz w:val="24"/>
          <w:szCs w:val="24"/>
          <w:lang w:eastAsia="en-IN"/>
          <w14:ligatures w14:val="none"/>
        </w:rPr>
        <w:t>Risk Score</w:t>
      </w:r>
    </w:p>
    <w:p w14:paraId="56239751" w14:textId="77777777" w:rsidR="008466AB" w:rsidRP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b/>
          <w:bCs/>
          <w:kern w:val="0"/>
          <w:sz w:val="24"/>
          <w:szCs w:val="24"/>
          <w:lang w:eastAsia="en-IN"/>
          <w14:ligatures w14:val="none"/>
        </w:rPr>
        <w:t>Risk Score = Likelihood × Impact</w:t>
      </w:r>
    </w:p>
    <w:p w14:paraId="3B5F2621" w14:textId="77777777"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p>
    <w:tbl>
      <w:tblPr>
        <w:tblStyle w:val="TableGrid"/>
        <w:tblW w:w="0" w:type="auto"/>
        <w:tblInd w:w="360" w:type="dxa"/>
        <w:tblLook w:val="04A0" w:firstRow="1" w:lastRow="0" w:firstColumn="1" w:lastColumn="0" w:noHBand="0" w:noVBand="1"/>
      </w:tblPr>
      <w:tblGrid>
        <w:gridCol w:w="4337"/>
        <w:gridCol w:w="4319"/>
      </w:tblGrid>
      <w:tr w:rsidR="008466AB" w14:paraId="738C2867" w14:textId="77777777" w:rsidTr="008466AB">
        <w:tc>
          <w:tcPr>
            <w:tcW w:w="4508" w:type="dxa"/>
          </w:tcPr>
          <w:p w14:paraId="7CDDBC04" w14:textId="230FC93D" w:rsidR="008466AB" w:rsidRPr="008466AB" w:rsidRDefault="008466AB" w:rsidP="008466AB">
            <w:pPr>
              <w:pStyle w:val="ListParagraph"/>
              <w:ind w:left="0"/>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Risk Level</w:t>
            </w:r>
          </w:p>
        </w:tc>
        <w:tc>
          <w:tcPr>
            <w:tcW w:w="4508" w:type="dxa"/>
          </w:tcPr>
          <w:p w14:paraId="6182D758" w14:textId="5B354F22" w:rsidR="008466AB" w:rsidRPr="008466AB" w:rsidRDefault="008466AB" w:rsidP="008466AB">
            <w:pPr>
              <w:pStyle w:val="ListParagraph"/>
              <w:ind w:left="0"/>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Risk Score</w:t>
            </w:r>
          </w:p>
        </w:tc>
      </w:tr>
      <w:tr w:rsidR="008466AB" w14:paraId="3D9D751E" w14:textId="77777777" w:rsidTr="008466AB">
        <w:tc>
          <w:tcPr>
            <w:tcW w:w="4508" w:type="dxa"/>
          </w:tcPr>
          <w:p w14:paraId="62F6E4A9" w14:textId="37EE1D0A"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Low</w:t>
            </w:r>
          </w:p>
        </w:tc>
        <w:tc>
          <w:tcPr>
            <w:tcW w:w="4508" w:type="dxa"/>
          </w:tcPr>
          <w:p w14:paraId="34AF214E" w14:textId="00DA88D2"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1 – 4 </w:t>
            </w:r>
          </w:p>
        </w:tc>
      </w:tr>
      <w:tr w:rsidR="008466AB" w14:paraId="071B869E" w14:textId="77777777" w:rsidTr="008466AB">
        <w:tc>
          <w:tcPr>
            <w:tcW w:w="4508" w:type="dxa"/>
          </w:tcPr>
          <w:p w14:paraId="5CA2DA30" w14:textId="5703A374"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Moderate</w:t>
            </w:r>
          </w:p>
        </w:tc>
        <w:tc>
          <w:tcPr>
            <w:tcW w:w="4508" w:type="dxa"/>
          </w:tcPr>
          <w:p w14:paraId="6E99388E" w14:textId="75C38056"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5 – 9 </w:t>
            </w:r>
          </w:p>
        </w:tc>
      </w:tr>
      <w:tr w:rsidR="008466AB" w14:paraId="5428504E" w14:textId="77777777" w:rsidTr="008466AB">
        <w:tc>
          <w:tcPr>
            <w:tcW w:w="4508" w:type="dxa"/>
          </w:tcPr>
          <w:p w14:paraId="46080595" w14:textId="19BA5125"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High</w:t>
            </w:r>
          </w:p>
        </w:tc>
        <w:tc>
          <w:tcPr>
            <w:tcW w:w="4508" w:type="dxa"/>
          </w:tcPr>
          <w:p w14:paraId="3CCB0915" w14:textId="11267C16"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10 – 15 </w:t>
            </w:r>
          </w:p>
        </w:tc>
      </w:tr>
      <w:tr w:rsidR="008466AB" w14:paraId="0875D1FC" w14:textId="77777777" w:rsidTr="008466AB">
        <w:tc>
          <w:tcPr>
            <w:tcW w:w="4508" w:type="dxa"/>
          </w:tcPr>
          <w:p w14:paraId="299DACD5" w14:textId="4340480E"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Critical</w:t>
            </w:r>
          </w:p>
        </w:tc>
        <w:tc>
          <w:tcPr>
            <w:tcW w:w="4508" w:type="dxa"/>
          </w:tcPr>
          <w:p w14:paraId="20FC41D2" w14:textId="5B7613E4" w:rsidR="008466AB" w:rsidRDefault="008466AB" w:rsidP="008466AB">
            <w:pPr>
              <w:pStyle w:val="ListParagraph"/>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16 – 25 </w:t>
            </w:r>
          </w:p>
        </w:tc>
      </w:tr>
    </w:tbl>
    <w:p w14:paraId="67C54332" w14:textId="77777777"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p>
    <w:p w14:paraId="6A6A3C4C" w14:textId="6B454F47"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r w:rsidRPr="008466AB">
        <w:rPr>
          <w:rFonts w:ascii="Times New Roman" w:eastAsia="Times New Roman" w:hAnsi="Times New Roman" w:cs="Times New Roman"/>
          <w:kern w:val="0"/>
          <w:sz w:val="24"/>
          <w:szCs w:val="24"/>
          <w:lang w:eastAsia="en-IN"/>
          <w14:ligatures w14:val="none"/>
        </w:rPr>
        <w:lastRenderedPageBreak/>
        <w:t>The score helps prioritize risks according to their severity.</w:t>
      </w:r>
    </w:p>
    <w:p w14:paraId="4A4C0B4C" w14:textId="77777777"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p>
    <w:p w14:paraId="16EC86E7" w14:textId="77777777" w:rsidR="008466AB" w:rsidRDefault="008466AB" w:rsidP="008466AB">
      <w:pPr>
        <w:pStyle w:val="ListParagraph"/>
        <w:ind w:left="360"/>
        <w:rPr>
          <w:rFonts w:ascii="Times New Roman" w:eastAsia="Times New Roman" w:hAnsi="Times New Roman" w:cs="Times New Roman"/>
          <w:noProof/>
          <w:kern w:val="0"/>
          <w:sz w:val="24"/>
          <w:szCs w:val="24"/>
          <w:lang w:eastAsia="en-IN"/>
        </w:rPr>
      </w:pPr>
    </w:p>
    <w:p w14:paraId="3C40A8C4" w14:textId="26228F9F"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60E87BF" wp14:editId="7DA7B928">
            <wp:extent cx="5731510" cy="2583180"/>
            <wp:effectExtent l="0" t="0" r="2540" b="7620"/>
            <wp:docPr id="835174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4127" name="Picture 835174127"/>
                    <pic:cNvPicPr/>
                  </pic:nvPicPr>
                  <pic:blipFill rotWithShape="1">
                    <a:blip r:embed="rId6" cstate="print">
                      <a:extLst>
                        <a:ext uri="{28A0092B-C50C-407E-A947-70E740481C1C}">
                          <a14:useLocalDpi xmlns:a14="http://schemas.microsoft.com/office/drawing/2010/main" val="0"/>
                        </a:ext>
                      </a:extLst>
                    </a:blip>
                    <a:srcRect t="10380" b="5848"/>
                    <a:stretch>
                      <a:fillRect/>
                    </a:stretch>
                  </pic:blipFill>
                  <pic:spPr bwMode="auto">
                    <a:xfrm>
                      <a:off x="0" y="0"/>
                      <a:ext cx="5731510" cy="2583180"/>
                    </a:xfrm>
                    <a:prstGeom prst="rect">
                      <a:avLst/>
                    </a:prstGeom>
                    <a:ln>
                      <a:noFill/>
                    </a:ln>
                    <a:extLst>
                      <a:ext uri="{53640926-AAD7-44D8-BBD7-CCE9431645EC}">
                        <a14:shadowObscured xmlns:a14="http://schemas.microsoft.com/office/drawing/2010/main"/>
                      </a:ext>
                    </a:extLst>
                  </pic:spPr>
                </pic:pic>
              </a:graphicData>
            </a:graphic>
          </wp:inline>
        </w:drawing>
      </w:r>
    </w:p>
    <w:p w14:paraId="7AE0D2DB" w14:textId="77777777"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p>
    <w:p w14:paraId="2AE2E43D" w14:textId="77777777" w:rsidR="008466AB" w:rsidRDefault="008466AB" w:rsidP="008466AB">
      <w:pPr>
        <w:pStyle w:val="ListParagraph"/>
        <w:ind w:left="360"/>
        <w:rPr>
          <w:rFonts w:ascii="Times New Roman" w:eastAsia="Times New Roman" w:hAnsi="Times New Roman" w:cs="Times New Roman"/>
          <w:noProof/>
          <w:kern w:val="0"/>
          <w:sz w:val="24"/>
          <w:szCs w:val="24"/>
          <w:lang w:eastAsia="en-IN"/>
        </w:rPr>
      </w:pPr>
    </w:p>
    <w:p w14:paraId="6AA06261" w14:textId="4BF90287" w:rsidR="008466AB" w:rsidRDefault="008466AB" w:rsidP="008466AB">
      <w:pPr>
        <w:pStyle w:val="ListParagraph"/>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AEF8901" wp14:editId="5D5AC0EA">
            <wp:extent cx="5731510" cy="2590800"/>
            <wp:effectExtent l="0" t="0" r="2540" b="0"/>
            <wp:docPr id="754632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32290" name="Picture 754632290"/>
                    <pic:cNvPicPr/>
                  </pic:nvPicPr>
                  <pic:blipFill rotWithShape="1">
                    <a:blip r:embed="rId7" cstate="print">
                      <a:extLst>
                        <a:ext uri="{28A0092B-C50C-407E-A947-70E740481C1C}">
                          <a14:useLocalDpi xmlns:a14="http://schemas.microsoft.com/office/drawing/2010/main" val="0"/>
                        </a:ext>
                      </a:extLst>
                    </a:blip>
                    <a:srcRect t="9903" b="5921"/>
                    <a:stretch>
                      <a:fillRect/>
                    </a:stretch>
                  </pic:blipFill>
                  <pic:spPr bwMode="auto">
                    <a:xfrm>
                      <a:off x="0" y="0"/>
                      <a:ext cx="5731510" cy="2590800"/>
                    </a:xfrm>
                    <a:prstGeom prst="rect">
                      <a:avLst/>
                    </a:prstGeom>
                    <a:ln>
                      <a:noFill/>
                    </a:ln>
                    <a:extLst>
                      <a:ext uri="{53640926-AAD7-44D8-BBD7-CCE9431645EC}">
                        <a14:shadowObscured xmlns:a14="http://schemas.microsoft.com/office/drawing/2010/main"/>
                      </a:ext>
                    </a:extLst>
                  </pic:spPr>
                </pic:pic>
              </a:graphicData>
            </a:graphic>
          </wp:inline>
        </w:drawing>
      </w:r>
    </w:p>
    <w:p w14:paraId="6DF4BAFF" w14:textId="77777777" w:rsidR="00614447" w:rsidRDefault="00614447" w:rsidP="00614447">
      <w:pPr>
        <w:rPr>
          <w:rFonts w:ascii="Times New Roman" w:eastAsia="Times New Roman" w:hAnsi="Times New Roman" w:cs="Times New Roman"/>
          <w:kern w:val="0"/>
          <w:sz w:val="24"/>
          <w:szCs w:val="24"/>
          <w:lang w:eastAsia="en-IN"/>
          <w14:ligatures w14:val="none"/>
        </w:rPr>
      </w:pPr>
    </w:p>
    <w:p w14:paraId="7C2C29A4" w14:textId="73CF80D1" w:rsidR="00614447" w:rsidRDefault="00614447" w:rsidP="00614447">
      <w:pPr>
        <w:pStyle w:val="ListParagraph"/>
        <w:numPr>
          <w:ilvl w:val="0"/>
          <w:numId w:val="11"/>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Risk Mitigation:</w:t>
      </w:r>
    </w:p>
    <w:p w14:paraId="2C55FE16"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p w14:paraId="21EDA2D5" w14:textId="77777777" w:rsid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Recommended controls included:</w:t>
      </w:r>
    </w:p>
    <w:p w14:paraId="12E9C222"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5148"/>
      </w:tblGrid>
      <w:tr w:rsidR="00614447" w:rsidRPr="00614447" w14:paraId="11EEB38A" w14:textId="77777777" w:rsidTr="00614447">
        <w:trPr>
          <w:tblHeader/>
          <w:tblCellSpacing w:w="15" w:type="dxa"/>
        </w:trPr>
        <w:tc>
          <w:tcPr>
            <w:tcW w:w="0" w:type="auto"/>
            <w:vAlign w:val="center"/>
            <w:hideMark/>
          </w:tcPr>
          <w:p w14:paraId="348C8D9C" w14:textId="77777777" w:rsidR="00614447" w:rsidRPr="00614447" w:rsidRDefault="00614447" w:rsidP="00614447">
            <w:pPr>
              <w:pStyle w:val="ListParagraph"/>
              <w:ind w:left="360"/>
              <w:rPr>
                <w:rFonts w:ascii="Times New Roman" w:eastAsia="Times New Roman" w:hAnsi="Times New Roman" w:cs="Times New Roman"/>
                <w:b/>
                <w:bCs/>
                <w:kern w:val="0"/>
                <w:sz w:val="24"/>
                <w:szCs w:val="24"/>
                <w:lang w:eastAsia="en-IN"/>
                <w14:ligatures w14:val="none"/>
              </w:rPr>
            </w:pPr>
            <w:r w:rsidRPr="00614447">
              <w:rPr>
                <w:rFonts w:ascii="Times New Roman" w:eastAsia="Times New Roman" w:hAnsi="Times New Roman" w:cs="Times New Roman"/>
                <w:b/>
                <w:bCs/>
                <w:kern w:val="0"/>
                <w:sz w:val="24"/>
                <w:szCs w:val="24"/>
                <w:lang w:eastAsia="en-IN"/>
                <w14:ligatures w14:val="none"/>
              </w:rPr>
              <w:t>Risk</w:t>
            </w:r>
          </w:p>
        </w:tc>
        <w:tc>
          <w:tcPr>
            <w:tcW w:w="0" w:type="auto"/>
            <w:vAlign w:val="center"/>
            <w:hideMark/>
          </w:tcPr>
          <w:p w14:paraId="0F217769" w14:textId="77777777" w:rsidR="00614447" w:rsidRPr="00614447" w:rsidRDefault="00614447" w:rsidP="00614447">
            <w:pPr>
              <w:pStyle w:val="ListParagraph"/>
              <w:ind w:left="360"/>
              <w:rPr>
                <w:rFonts w:ascii="Times New Roman" w:eastAsia="Times New Roman" w:hAnsi="Times New Roman" w:cs="Times New Roman"/>
                <w:b/>
                <w:bCs/>
                <w:kern w:val="0"/>
                <w:sz w:val="24"/>
                <w:szCs w:val="24"/>
                <w:lang w:eastAsia="en-IN"/>
                <w14:ligatures w14:val="none"/>
              </w:rPr>
            </w:pPr>
            <w:r w:rsidRPr="00614447">
              <w:rPr>
                <w:rFonts w:ascii="Times New Roman" w:eastAsia="Times New Roman" w:hAnsi="Times New Roman" w:cs="Times New Roman"/>
                <w:b/>
                <w:bCs/>
                <w:kern w:val="0"/>
                <w:sz w:val="24"/>
                <w:szCs w:val="24"/>
                <w:lang w:eastAsia="en-IN"/>
                <w14:ligatures w14:val="none"/>
              </w:rPr>
              <w:t>Main Mitigation</w:t>
            </w:r>
          </w:p>
        </w:tc>
      </w:tr>
      <w:tr w:rsidR="00614447" w:rsidRPr="00614447" w14:paraId="42A910D6" w14:textId="77777777" w:rsidTr="00614447">
        <w:trPr>
          <w:tblCellSpacing w:w="15" w:type="dxa"/>
        </w:trPr>
        <w:tc>
          <w:tcPr>
            <w:tcW w:w="0" w:type="auto"/>
            <w:vAlign w:val="center"/>
            <w:hideMark/>
          </w:tcPr>
          <w:p w14:paraId="0D6A780C"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Phishing</w:t>
            </w:r>
          </w:p>
        </w:tc>
        <w:tc>
          <w:tcPr>
            <w:tcW w:w="0" w:type="auto"/>
            <w:vAlign w:val="center"/>
            <w:hideMark/>
          </w:tcPr>
          <w:p w14:paraId="488C1FB4"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MFA, awareness training, email filtering</w:t>
            </w:r>
          </w:p>
        </w:tc>
      </w:tr>
      <w:tr w:rsidR="00614447" w:rsidRPr="00614447" w14:paraId="6603343A" w14:textId="77777777" w:rsidTr="00614447">
        <w:trPr>
          <w:tblCellSpacing w:w="15" w:type="dxa"/>
        </w:trPr>
        <w:tc>
          <w:tcPr>
            <w:tcW w:w="0" w:type="auto"/>
            <w:vAlign w:val="center"/>
            <w:hideMark/>
          </w:tcPr>
          <w:p w14:paraId="6AF7B06A"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Ransomware</w:t>
            </w:r>
          </w:p>
        </w:tc>
        <w:tc>
          <w:tcPr>
            <w:tcW w:w="0" w:type="auto"/>
            <w:vAlign w:val="center"/>
            <w:hideMark/>
          </w:tcPr>
          <w:p w14:paraId="3B37C812"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Protected backups, endpoint protection, patching</w:t>
            </w:r>
          </w:p>
        </w:tc>
      </w:tr>
      <w:tr w:rsidR="00614447" w:rsidRPr="00614447" w14:paraId="06836918" w14:textId="77777777" w:rsidTr="00614447">
        <w:trPr>
          <w:tblCellSpacing w:w="15" w:type="dxa"/>
        </w:trPr>
        <w:tc>
          <w:tcPr>
            <w:tcW w:w="0" w:type="auto"/>
            <w:vAlign w:val="center"/>
            <w:hideMark/>
          </w:tcPr>
          <w:p w14:paraId="23F77F2C"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Insider Threat</w:t>
            </w:r>
          </w:p>
        </w:tc>
        <w:tc>
          <w:tcPr>
            <w:tcW w:w="0" w:type="auto"/>
            <w:vAlign w:val="center"/>
            <w:hideMark/>
          </w:tcPr>
          <w:p w14:paraId="68D67640"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RBAC, least privilege, access reviews</w:t>
            </w:r>
          </w:p>
        </w:tc>
      </w:tr>
      <w:tr w:rsidR="00614447" w:rsidRPr="00614447" w14:paraId="48ED7569" w14:textId="77777777" w:rsidTr="00614447">
        <w:trPr>
          <w:tblCellSpacing w:w="15" w:type="dxa"/>
        </w:trPr>
        <w:tc>
          <w:tcPr>
            <w:tcW w:w="0" w:type="auto"/>
            <w:vAlign w:val="center"/>
            <w:hideMark/>
          </w:tcPr>
          <w:p w14:paraId="7A636A26"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lastRenderedPageBreak/>
              <w:t>Unauthorized Access</w:t>
            </w:r>
          </w:p>
        </w:tc>
        <w:tc>
          <w:tcPr>
            <w:tcW w:w="0" w:type="auto"/>
            <w:vAlign w:val="center"/>
            <w:hideMark/>
          </w:tcPr>
          <w:p w14:paraId="52EC28FE"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MFA, strong passwords, secure remote access</w:t>
            </w:r>
          </w:p>
        </w:tc>
      </w:tr>
      <w:tr w:rsidR="00614447" w:rsidRPr="00614447" w14:paraId="3EFBE717" w14:textId="77777777" w:rsidTr="00614447">
        <w:trPr>
          <w:tblCellSpacing w:w="15" w:type="dxa"/>
        </w:trPr>
        <w:tc>
          <w:tcPr>
            <w:tcW w:w="0" w:type="auto"/>
            <w:vAlign w:val="center"/>
            <w:hideMark/>
          </w:tcPr>
          <w:p w14:paraId="58BE0E84"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Data Breach</w:t>
            </w:r>
          </w:p>
        </w:tc>
        <w:tc>
          <w:tcPr>
            <w:tcW w:w="0" w:type="auto"/>
            <w:vAlign w:val="center"/>
            <w:hideMark/>
          </w:tcPr>
          <w:p w14:paraId="0E3FC1D6"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Encryption, access controls, monitoring</w:t>
            </w:r>
          </w:p>
        </w:tc>
      </w:tr>
    </w:tbl>
    <w:p w14:paraId="4AA7FA65" w14:textId="77777777" w:rsid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p w14:paraId="057719D0" w14:textId="4525FDEE" w:rsid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 xml:space="preserve">These controls are mainly mapped to the </w:t>
      </w:r>
      <w:r w:rsidRPr="00614447">
        <w:rPr>
          <w:rFonts w:ascii="Times New Roman" w:eastAsia="Times New Roman" w:hAnsi="Times New Roman" w:cs="Times New Roman"/>
          <w:b/>
          <w:bCs/>
          <w:kern w:val="0"/>
          <w:sz w:val="24"/>
          <w:szCs w:val="24"/>
          <w:lang w:eastAsia="en-IN"/>
          <w14:ligatures w14:val="none"/>
        </w:rPr>
        <w:t>NIST CSF Protect Function</w:t>
      </w:r>
      <w:r>
        <w:rPr>
          <w:rFonts w:ascii="Times New Roman" w:eastAsia="Times New Roman" w:hAnsi="Times New Roman" w:cs="Times New Roman"/>
          <w:kern w:val="0"/>
          <w:sz w:val="24"/>
          <w:szCs w:val="24"/>
          <w:lang w:eastAsia="en-IN"/>
          <w14:ligatures w14:val="none"/>
        </w:rPr>
        <w:t>.</w:t>
      </w:r>
    </w:p>
    <w:p w14:paraId="6A3A3DE3" w14:textId="77777777" w:rsidR="00614447" w:rsidRDefault="00614447" w:rsidP="00614447">
      <w:pPr>
        <w:rPr>
          <w:rFonts w:ascii="Times New Roman" w:eastAsia="Times New Roman" w:hAnsi="Times New Roman" w:cs="Times New Roman"/>
          <w:kern w:val="0"/>
          <w:sz w:val="24"/>
          <w:szCs w:val="24"/>
          <w:lang w:eastAsia="en-IN"/>
          <w14:ligatures w14:val="none"/>
        </w:rPr>
      </w:pPr>
    </w:p>
    <w:p w14:paraId="5AF2A034" w14:textId="7C0A1C8B" w:rsidR="00614447" w:rsidRDefault="00614447" w:rsidP="00614447">
      <w:pPr>
        <w:pStyle w:val="ListParagraph"/>
        <w:numPr>
          <w:ilvl w:val="0"/>
          <w:numId w:val="11"/>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Residual Risk:</w:t>
      </w:r>
    </w:p>
    <w:p w14:paraId="3A54C70C" w14:textId="798B976D" w:rsid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460"/>
        <w:gridCol w:w="1334"/>
        <w:gridCol w:w="1609"/>
      </w:tblGrid>
      <w:tr w:rsidR="00614447" w:rsidRPr="00614447" w14:paraId="30E7975E" w14:textId="77777777" w:rsidTr="0061444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7EE2D9" w14:textId="77777777" w:rsidR="00614447" w:rsidRPr="00614447" w:rsidRDefault="00614447" w:rsidP="00614447">
            <w:pPr>
              <w:pStyle w:val="ListParagraph"/>
              <w:ind w:left="360"/>
              <w:jc w:val="center"/>
              <w:rPr>
                <w:rFonts w:ascii="Times New Roman" w:eastAsia="Times New Roman" w:hAnsi="Times New Roman" w:cs="Times New Roman"/>
                <w:b/>
                <w:bCs/>
                <w:kern w:val="0"/>
                <w:sz w:val="24"/>
                <w:szCs w:val="24"/>
                <w:lang w:eastAsia="en-IN"/>
                <w14:ligatures w14:val="none"/>
              </w:rPr>
            </w:pPr>
            <w:r w:rsidRPr="00614447">
              <w:rPr>
                <w:rFonts w:ascii="Times New Roman" w:eastAsia="Times New Roman" w:hAnsi="Times New Roman" w:cs="Times New Roman"/>
                <w:b/>
                <w:bCs/>
                <w:kern w:val="0"/>
                <w:sz w:val="24"/>
                <w:szCs w:val="24"/>
                <w:lang w:eastAsia="en-IN"/>
                <w14:ligatures w14:val="none"/>
              </w:rPr>
              <w:t>Risk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178D2" w14:textId="77777777" w:rsidR="00614447" w:rsidRPr="00614447" w:rsidRDefault="00614447" w:rsidP="00614447">
            <w:pPr>
              <w:pStyle w:val="ListParagraph"/>
              <w:ind w:left="360"/>
              <w:rPr>
                <w:rFonts w:ascii="Times New Roman" w:eastAsia="Times New Roman" w:hAnsi="Times New Roman" w:cs="Times New Roman"/>
                <w:b/>
                <w:bCs/>
                <w:kern w:val="0"/>
                <w:sz w:val="24"/>
                <w:szCs w:val="24"/>
                <w:lang w:eastAsia="en-IN"/>
                <w14:ligatures w14:val="none"/>
              </w:rPr>
            </w:pPr>
            <w:r w:rsidRPr="00614447">
              <w:rPr>
                <w:rFonts w:ascii="Times New Roman" w:eastAsia="Times New Roman" w:hAnsi="Times New Roman" w:cs="Times New Roman"/>
                <w:b/>
                <w:bCs/>
                <w:kern w:val="0"/>
                <w:sz w:val="24"/>
                <w:szCs w:val="24"/>
                <w:lang w:eastAsia="en-IN"/>
                <w14:ligatures w14:val="none"/>
              </w:rPr>
              <w:t>Initial</w:t>
            </w:r>
          </w:p>
        </w:tc>
        <w:tc>
          <w:tcPr>
            <w:tcW w:w="0" w:type="auto"/>
            <w:tcBorders>
              <w:top w:val="single" w:sz="4" w:space="0" w:color="auto"/>
              <w:left w:val="single" w:sz="4" w:space="0" w:color="auto"/>
              <w:bottom w:val="single" w:sz="4" w:space="0" w:color="auto"/>
              <w:right w:val="single" w:sz="4" w:space="0" w:color="auto"/>
            </w:tcBorders>
            <w:vAlign w:val="center"/>
            <w:hideMark/>
          </w:tcPr>
          <w:p w14:paraId="0314EFE7" w14:textId="77777777" w:rsidR="00614447" w:rsidRPr="00614447" w:rsidRDefault="00614447" w:rsidP="00614447">
            <w:pPr>
              <w:pStyle w:val="ListParagraph"/>
              <w:ind w:left="360"/>
              <w:rPr>
                <w:rFonts w:ascii="Times New Roman" w:eastAsia="Times New Roman" w:hAnsi="Times New Roman" w:cs="Times New Roman"/>
                <w:b/>
                <w:bCs/>
                <w:kern w:val="0"/>
                <w:sz w:val="24"/>
                <w:szCs w:val="24"/>
                <w:lang w:eastAsia="en-IN"/>
                <w14:ligatures w14:val="none"/>
              </w:rPr>
            </w:pPr>
            <w:r w:rsidRPr="00614447">
              <w:rPr>
                <w:rFonts w:ascii="Times New Roman" w:eastAsia="Times New Roman" w:hAnsi="Times New Roman" w:cs="Times New Roman"/>
                <w:b/>
                <w:bCs/>
                <w:kern w:val="0"/>
                <w:sz w:val="24"/>
                <w:szCs w:val="24"/>
                <w:lang w:eastAsia="en-IN"/>
                <w14:ligatures w14:val="none"/>
              </w:rPr>
              <w:t>Residual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41BB3" w14:textId="28DDDD08" w:rsidR="00614447" w:rsidRPr="00614447" w:rsidRDefault="00614447" w:rsidP="00614447">
            <w:pPr>
              <w:pStyle w:val="ListParagraph"/>
              <w:ind w:left="360"/>
              <w:rPr>
                <w:rFonts w:ascii="Times New Roman" w:eastAsia="Times New Roman" w:hAnsi="Times New Roman" w:cs="Times New Roman"/>
                <w:b/>
                <w:bCs/>
                <w:kern w:val="0"/>
                <w:sz w:val="24"/>
                <w:szCs w:val="24"/>
                <w:lang w:eastAsia="en-IN"/>
                <w14:ligatures w14:val="none"/>
              </w:rPr>
            </w:pPr>
            <w:r w:rsidRPr="00614447">
              <w:rPr>
                <w:rFonts w:ascii="Times New Roman" w:eastAsia="Times New Roman" w:hAnsi="Times New Roman" w:cs="Times New Roman"/>
                <w:b/>
                <w:bCs/>
                <w:kern w:val="0"/>
                <w:sz w:val="24"/>
                <w:szCs w:val="24"/>
                <w:lang w:eastAsia="en-IN"/>
                <w14:ligatures w14:val="none"/>
              </w:rPr>
              <w:t>Final Leve</w:t>
            </w:r>
            <w:r>
              <w:rPr>
                <w:rFonts w:ascii="Times New Roman" w:eastAsia="Times New Roman" w:hAnsi="Times New Roman" w:cs="Times New Roman"/>
                <w:b/>
                <w:bCs/>
                <w:kern w:val="0"/>
                <w:sz w:val="24"/>
                <w:szCs w:val="24"/>
                <w:lang w:eastAsia="en-IN"/>
                <w14:ligatures w14:val="none"/>
              </w:rPr>
              <w:t xml:space="preserve">l   </w:t>
            </w:r>
          </w:p>
        </w:tc>
      </w:tr>
      <w:tr w:rsidR="00614447" w:rsidRPr="00614447" w14:paraId="6F069A36" w14:textId="77777777" w:rsidTr="0061444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A6CCDC"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D0DFA58"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20 Critical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C4A0DCA"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5FFFAFC2"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Moderate</w:t>
            </w:r>
          </w:p>
        </w:tc>
      </w:tr>
      <w:tr w:rsidR="00614447" w:rsidRPr="00614447" w14:paraId="7EE7DC7F" w14:textId="77777777" w:rsidTr="0061444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5709AB"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ACF4C"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20 Critical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08F58EB"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4653260F"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Moderate</w:t>
            </w:r>
          </w:p>
        </w:tc>
      </w:tr>
      <w:tr w:rsidR="00614447" w:rsidRPr="00614447" w14:paraId="73466A63" w14:textId="77777777" w:rsidTr="0061444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02E62E"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A4537DF"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12 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D3297"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2A0A96C2"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Moderate</w:t>
            </w:r>
          </w:p>
        </w:tc>
      </w:tr>
      <w:tr w:rsidR="00614447" w:rsidRPr="00614447" w14:paraId="59A6DAFE" w14:textId="77777777" w:rsidTr="0061444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6C56F7"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R004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13D70"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12 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EC756"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121D2F6"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Low</w:t>
            </w:r>
          </w:p>
        </w:tc>
      </w:tr>
      <w:tr w:rsidR="00614447" w:rsidRPr="00614447" w14:paraId="7B6E1ED3" w14:textId="77777777" w:rsidTr="0061444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2C21E1"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R005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451CAC40"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15 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7808E24C"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07DE6FA7"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Moderate</w:t>
            </w:r>
          </w:p>
        </w:tc>
      </w:tr>
      <w:tr w:rsidR="00614447" w:rsidRPr="00614447" w14:paraId="0ADCEE38" w14:textId="77777777">
        <w:trPr>
          <w:tblCellSpacing w:w="15" w:type="dxa"/>
        </w:trPr>
        <w:tc>
          <w:tcPr>
            <w:tcW w:w="0" w:type="auto"/>
            <w:vAlign w:val="center"/>
          </w:tcPr>
          <w:p w14:paraId="5ED26F98"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tc>
        <w:tc>
          <w:tcPr>
            <w:tcW w:w="0" w:type="auto"/>
            <w:vAlign w:val="center"/>
          </w:tcPr>
          <w:p w14:paraId="4A100238"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tc>
        <w:tc>
          <w:tcPr>
            <w:tcW w:w="0" w:type="auto"/>
            <w:vAlign w:val="center"/>
          </w:tcPr>
          <w:p w14:paraId="6331FCAD"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tc>
        <w:tc>
          <w:tcPr>
            <w:tcW w:w="0" w:type="auto"/>
            <w:vAlign w:val="center"/>
          </w:tcPr>
          <w:p w14:paraId="0FB76CFD"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tc>
      </w:tr>
    </w:tbl>
    <w:p w14:paraId="27A2CF90" w14:textId="2848E0E4" w:rsid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The results show that the proposed controls reduce the overall risk, although some residual risk remains.</w:t>
      </w:r>
    </w:p>
    <w:p w14:paraId="016E2833" w14:textId="77777777" w:rsidR="00614447" w:rsidRP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p w14:paraId="52DAEE02" w14:textId="6DD1E09D" w:rsid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2C45D931" wp14:editId="4BC831BD">
            <wp:extent cx="5731510" cy="2575560"/>
            <wp:effectExtent l="0" t="0" r="2540" b="0"/>
            <wp:docPr id="819347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47237" name="Picture 819347237"/>
                    <pic:cNvPicPr/>
                  </pic:nvPicPr>
                  <pic:blipFill rotWithShape="1">
                    <a:blip r:embed="rId7" cstate="print">
                      <a:extLst>
                        <a:ext uri="{28A0092B-C50C-407E-A947-70E740481C1C}">
                          <a14:useLocalDpi xmlns:a14="http://schemas.microsoft.com/office/drawing/2010/main" val="0"/>
                        </a:ext>
                      </a:extLst>
                    </a:blip>
                    <a:srcRect t="10398" b="5921"/>
                    <a:stretch>
                      <a:fillRect/>
                    </a:stretch>
                  </pic:blipFill>
                  <pic:spPr bwMode="auto">
                    <a:xfrm>
                      <a:off x="0" y="0"/>
                      <a:ext cx="5731510" cy="2575560"/>
                    </a:xfrm>
                    <a:prstGeom prst="rect">
                      <a:avLst/>
                    </a:prstGeom>
                    <a:ln>
                      <a:noFill/>
                    </a:ln>
                    <a:extLst>
                      <a:ext uri="{53640926-AAD7-44D8-BBD7-CCE9431645EC}">
                        <a14:shadowObscured xmlns:a14="http://schemas.microsoft.com/office/drawing/2010/main"/>
                      </a:ext>
                    </a:extLst>
                  </pic:spPr>
                </pic:pic>
              </a:graphicData>
            </a:graphic>
          </wp:inline>
        </w:drawing>
      </w:r>
    </w:p>
    <w:p w14:paraId="3F027501" w14:textId="77777777" w:rsidR="00614447" w:rsidRDefault="00614447" w:rsidP="00614447">
      <w:pPr>
        <w:pStyle w:val="ListParagraph"/>
        <w:ind w:left="360"/>
        <w:rPr>
          <w:rFonts w:ascii="Times New Roman" w:eastAsia="Times New Roman" w:hAnsi="Times New Roman" w:cs="Times New Roman"/>
          <w:kern w:val="0"/>
          <w:sz w:val="24"/>
          <w:szCs w:val="24"/>
          <w:lang w:eastAsia="en-IN"/>
          <w14:ligatures w14:val="none"/>
        </w:rPr>
      </w:pPr>
    </w:p>
    <w:p w14:paraId="002FC631" w14:textId="37041936" w:rsidR="00614447" w:rsidRDefault="00614447" w:rsidP="00614447">
      <w:pPr>
        <w:pStyle w:val="ListParagraph"/>
        <w:numPr>
          <w:ilvl w:val="1"/>
          <w:numId w:val="12"/>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Case Studies:</w:t>
      </w:r>
    </w:p>
    <w:p w14:paraId="5A326ADA" w14:textId="77777777" w:rsidR="00614447" w:rsidRDefault="00614447" w:rsidP="00614447">
      <w:pPr>
        <w:pStyle w:val="ListParagraph"/>
        <w:rPr>
          <w:rFonts w:ascii="Times New Roman" w:eastAsia="Times New Roman" w:hAnsi="Times New Roman" w:cs="Times New Roman"/>
          <w:kern w:val="0"/>
          <w:sz w:val="24"/>
          <w:szCs w:val="24"/>
          <w:lang w:eastAsia="en-IN"/>
          <w14:ligatures w14:val="none"/>
        </w:rPr>
      </w:pPr>
    </w:p>
    <w:p w14:paraId="15A9ACE3" w14:textId="77777777" w:rsidR="00614447" w:rsidRDefault="00614447" w:rsidP="00614447">
      <w:pPr>
        <w:pStyle w:val="ListParagraph"/>
        <w:numPr>
          <w:ilvl w:val="0"/>
          <w:numId w:val="5"/>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Retail/E-Commerce Business:</w:t>
      </w:r>
    </w:p>
    <w:p w14:paraId="68F36EF0" w14:textId="3F435892" w:rsidR="00614447" w:rsidRPr="00614447" w:rsidRDefault="00614447" w:rsidP="00614447">
      <w:pPr>
        <w:pStyle w:val="ListParagraph"/>
        <w:ind w:left="144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lastRenderedPageBreak/>
        <w:t>The first case study assessed a small retail/e-commerce business using email, online payments, computers and digital storage. The main risks were phishing, ransomware and data breach.</w:t>
      </w:r>
    </w:p>
    <w:p w14:paraId="5DF3D1D1" w14:textId="77777777" w:rsidR="00614447" w:rsidRPr="00614447" w:rsidRDefault="00614447" w:rsidP="00614447">
      <w:pPr>
        <w:pStyle w:val="ListParagraph"/>
        <w:ind w:left="1440"/>
        <w:rPr>
          <w:rFonts w:ascii="Times New Roman" w:eastAsia="Times New Roman" w:hAnsi="Times New Roman" w:cs="Times New Roman"/>
          <w:kern w:val="0"/>
          <w:sz w:val="24"/>
          <w:szCs w:val="24"/>
          <w:lang w:eastAsia="en-IN"/>
          <w14:ligatures w14:val="none"/>
        </w:rPr>
      </w:pPr>
    </w:p>
    <w:p w14:paraId="4AC2086F" w14:textId="6DC52D98" w:rsidR="00614447" w:rsidRDefault="00614447" w:rsidP="00614447">
      <w:pPr>
        <w:pStyle w:val="ListParagraph"/>
        <w:ind w:left="1440"/>
        <w:rPr>
          <w:rFonts w:ascii="Times New Roman" w:eastAsia="Times New Roman" w:hAnsi="Times New Roman" w:cs="Times New Roman"/>
          <w:kern w:val="0"/>
          <w:sz w:val="24"/>
          <w:szCs w:val="24"/>
          <w:lang w:eastAsia="en-IN"/>
          <w14:ligatures w14:val="none"/>
        </w:rPr>
      </w:pPr>
      <w:r w:rsidRPr="00614447">
        <w:rPr>
          <w:rFonts w:ascii="Times New Roman" w:eastAsia="Times New Roman" w:hAnsi="Times New Roman" w:cs="Times New Roman"/>
          <w:kern w:val="0"/>
          <w:sz w:val="24"/>
          <w:szCs w:val="24"/>
          <w:lang w:eastAsia="en-IN"/>
          <w14:ligatures w14:val="none"/>
        </w:rPr>
        <w:t>The highest initial risk was 20 – Critical. After mitigation, the risks were reduced to 8 – Moderate.</w:t>
      </w:r>
    </w:p>
    <w:p w14:paraId="06000549" w14:textId="77777777" w:rsidR="00614447" w:rsidRDefault="00614447" w:rsidP="00614447">
      <w:pPr>
        <w:pStyle w:val="ListParagraph"/>
        <w:ind w:left="1440"/>
        <w:rPr>
          <w:rFonts w:ascii="Times New Roman" w:eastAsia="Times New Roman" w:hAnsi="Times New Roman" w:cs="Times New Roman"/>
          <w:kern w:val="0"/>
          <w:sz w:val="24"/>
          <w:szCs w:val="24"/>
          <w:lang w:eastAsia="en-IN"/>
          <w14:ligatures w14:val="none"/>
        </w:rPr>
      </w:pPr>
    </w:p>
    <w:p w14:paraId="63C2F393" w14:textId="77777777" w:rsidR="00614447" w:rsidRDefault="00614447" w:rsidP="00614447">
      <w:pPr>
        <w:pStyle w:val="ListParagraph"/>
        <w:ind w:left="1440"/>
        <w:rPr>
          <w:rFonts w:ascii="Times New Roman" w:eastAsia="Times New Roman" w:hAnsi="Times New Roman" w:cs="Times New Roman"/>
          <w:noProof/>
          <w:kern w:val="0"/>
          <w:sz w:val="24"/>
          <w:szCs w:val="24"/>
          <w:lang w:eastAsia="en-IN"/>
        </w:rPr>
      </w:pPr>
    </w:p>
    <w:p w14:paraId="1016CB79" w14:textId="77777777" w:rsidR="00614447" w:rsidRDefault="00614447" w:rsidP="00614447">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14:anchorId="0C145091" wp14:editId="4E467E40">
            <wp:extent cx="4076700" cy="4282440"/>
            <wp:effectExtent l="0" t="0" r="0" b="3810"/>
            <wp:docPr id="92460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939" name="Picture 92460939"/>
                    <pic:cNvPicPr/>
                  </pic:nvPicPr>
                  <pic:blipFill rotWithShape="1">
                    <a:blip r:embed="rId8" cstate="print">
                      <a:extLst>
                        <a:ext uri="{28A0092B-C50C-407E-A947-70E740481C1C}">
                          <a14:useLocalDpi xmlns:a14="http://schemas.microsoft.com/office/drawing/2010/main" val="0"/>
                        </a:ext>
                      </a:extLst>
                    </a:blip>
                    <a:srcRect l="23666" t="21273" r="24617" b="4982"/>
                    <a:stretch>
                      <a:fillRect/>
                    </a:stretch>
                  </pic:blipFill>
                  <pic:spPr bwMode="auto">
                    <a:xfrm>
                      <a:off x="0" y="0"/>
                      <a:ext cx="4076700" cy="4282440"/>
                    </a:xfrm>
                    <a:prstGeom prst="rect">
                      <a:avLst/>
                    </a:prstGeom>
                    <a:ln>
                      <a:noFill/>
                    </a:ln>
                    <a:extLst>
                      <a:ext uri="{53640926-AAD7-44D8-BBD7-CCE9431645EC}">
                        <a14:shadowObscured xmlns:a14="http://schemas.microsoft.com/office/drawing/2010/main"/>
                      </a:ext>
                    </a:extLst>
                  </pic:spPr>
                </pic:pic>
              </a:graphicData>
            </a:graphic>
          </wp:inline>
        </w:drawing>
      </w:r>
    </w:p>
    <w:p w14:paraId="1A38749F"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37C5C202"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7699841A"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6462FA1E"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7046C9E1"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4797A5FA"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37FE3B49"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2787745D"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5D4281E7" w14:textId="77777777" w:rsidR="003B2D04" w:rsidRDefault="00614447" w:rsidP="00614447">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lastRenderedPageBreak/>
        <w:drawing>
          <wp:inline distT="0" distB="0" distL="0" distR="0" wp14:anchorId="02105EA6" wp14:editId="32E57D76">
            <wp:extent cx="4290060" cy="3718560"/>
            <wp:effectExtent l="0" t="0" r="0" b="0"/>
            <wp:docPr id="1598742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42647" name="Picture 1598742647"/>
                    <pic:cNvPicPr/>
                  </pic:nvPicPr>
                  <pic:blipFill rotWithShape="1">
                    <a:blip r:embed="rId9" cstate="print">
                      <a:extLst>
                        <a:ext uri="{28A0092B-C50C-407E-A947-70E740481C1C}">
                          <a14:useLocalDpi xmlns:a14="http://schemas.microsoft.com/office/drawing/2010/main" val="0"/>
                        </a:ext>
                      </a:extLst>
                    </a:blip>
                    <a:srcRect l="24196" t="20800" r="24618" b="12310"/>
                    <a:stretch>
                      <a:fillRect/>
                    </a:stretch>
                  </pic:blipFill>
                  <pic:spPr bwMode="auto">
                    <a:xfrm>
                      <a:off x="0" y="0"/>
                      <a:ext cx="4290060" cy="3718560"/>
                    </a:xfrm>
                    <a:prstGeom prst="rect">
                      <a:avLst/>
                    </a:prstGeom>
                    <a:ln>
                      <a:noFill/>
                    </a:ln>
                    <a:extLst>
                      <a:ext uri="{53640926-AAD7-44D8-BBD7-CCE9431645EC}">
                        <a14:shadowObscured xmlns:a14="http://schemas.microsoft.com/office/drawing/2010/main"/>
                      </a:ext>
                    </a:extLst>
                  </pic:spPr>
                </pic:pic>
              </a:graphicData>
            </a:graphic>
          </wp:inline>
        </w:drawing>
      </w:r>
    </w:p>
    <w:p w14:paraId="69BC727B"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35C0EADE"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4F24FB24"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0FE15337" w14:textId="4C185A06" w:rsidR="00614447" w:rsidRDefault="00614447" w:rsidP="00614447">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14:anchorId="09FB5BFC" wp14:editId="35A930ED">
            <wp:extent cx="4297680" cy="3329940"/>
            <wp:effectExtent l="0" t="0" r="7620" b="3810"/>
            <wp:docPr id="960083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83917" name="Picture 960083917"/>
                    <pic:cNvPicPr/>
                  </pic:nvPicPr>
                  <pic:blipFill rotWithShape="1">
                    <a:blip r:embed="rId10" cstate="print">
                      <a:extLst>
                        <a:ext uri="{28A0092B-C50C-407E-A947-70E740481C1C}">
                          <a14:useLocalDpi xmlns:a14="http://schemas.microsoft.com/office/drawing/2010/main" val="0"/>
                        </a:ext>
                      </a:extLst>
                    </a:blip>
                    <a:srcRect l="24462" t="21745" r="24884" b="5929"/>
                    <a:stretch>
                      <a:fillRect/>
                    </a:stretch>
                  </pic:blipFill>
                  <pic:spPr bwMode="auto">
                    <a:xfrm>
                      <a:off x="0" y="0"/>
                      <a:ext cx="4297680" cy="3329940"/>
                    </a:xfrm>
                    <a:prstGeom prst="rect">
                      <a:avLst/>
                    </a:prstGeom>
                    <a:ln>
                      <a:noFill/>
                    </a:ln>
                    <a:extLst>
                      <a:ext uri="{53640926-AAD7-44D8-BBD7-CCE9431645EC}">
                        <a14:shadowObscured xmlns:a14="http://schemas.microsoft.com/office/drawing/2010/main"/>
                      </a:ext>
                    </a:extLst>
                  </pic:spPr>
                </pic:pic>
              </a:graphicData>
            </a:graphic>
          </wp:inline>
        </w:drawing>
      </w:r>
    </w:p>
    <w:p w14:paraId="5E848936"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55CB201F"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461100C2" w14:textId="77777777" w:rsidR="00614447" w:rsidRDefault="00614447" w:rsidP="00614447">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lastRenderedPageBreak/>
        <w:drawing>
          <wp:inline distT="0" distB="0" distL="0" distR="0" wp14:anchorId="0961962B" wp14:editId="5036F6EA">
            <wp:extent cx="4366260" cy="3406140"/>
            <wp:effectExtent l="0" t="0" r="0" b="3810"/>
            <wp:docPr id="1052678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8647" name="Picture 1052678647"/>
                    <pic:cNvPicPr/>
                  </pic:nvPicPr>
                  <pic:blipFill rotWithShape="1">
                    <a:blip r:embed="rId11" cstate="print">
                      <a:extLst>
                        <a:ext uri="{28A0092B-C50C-407E-A947-70E740481C1C}">
                          <a14:useLocalDpi xmlns:a14="http://schemas.microsoft.com/office/drawing/2010/main" val="0"/>
                        </a:ext>
                      </a:extLst>
                    </a:blip>
                    <a:srcRect l="23931" t="20800" r="25149" b="20583"/>
                    <a:stretch>
                      <a:fillRect/>
                    </a:stretch>
                  </pic:blipFill>
                  <pic:spPr bwMode="auto">
                    <a:xfrm>
                      <a:off x="0" y="0"/>
                      <a:ext cx="4366260" cy="3406140"/>
                    </a:xfrm>
                    <a:prstGeom prst="rect">
                      <a:avLst/>
                    </a:prstGeom>
                    <a:ln>
                      <a:noFill/>
                    </a:ln>
                    <a:extLst>
                      <a:ext uri="{53640926-AAD7-44D8-BBD7-CCE9431645EC}">
                        <a14:shadowObscured xmlns:a14="http://schemas.microsoft.com/office/drawing/2010/main"/>
                      </a:ext>
                    </a:extLst>
                  </pic:spPr>
                </pic:pic>
              </a:graphicData>
            </a:graphic>
          </wp:inline>
        </w:drawing>
      </w:r>
    </w:p>
    <w:p w14:paraId="3C6D799A"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74006D5F"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552B27A9" w14:textId="77777777" w:rsidR="003B2D04" w:rsidRDefault="003B2D04" w:rsidP="00614447">
      <w:pPr>
        <w:pStyle w:val="ListParagraph"/>
        <w:ind w:left="1440"/>
        <w:rPr>
          <w:rFonts w:ascii="Times New Roman" w:eastAsia="Times New Roman" w:hAnsi="Times New Roman" w:cs="Times New Roman"/>
          <w:noProof/>
          <w:kern w:val="0"/>
          <w:sz w:val="24"/>
          <w:szCs w:val="24"/>
          <w:lang w:eastAsia="en-IN"/>
        </w:rPr>
      </w:pPr>
    </w:p>
    <w:p w14:paraId="148A0611" w14:textId="77777777" w:rsidR="003B2D04" w:rsidRDefault="00614447" w:rsidP="00614447">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14:anchorId="2E3DD658" wp14:editId="0AF2EE6B">
            <wp:extent cx="4366260" cy="3314700"/>
            <wp:effectExtent l="0" t="0" r="0" b="0"/>
            <wp:docPr id="976427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27217" name="Picture 976427217"/>
                    <pic:cNvPicPr/>
                  </pic:nvPicPr>
                  <pic:blipFill rotWithShape="1">
                    <a:blip r:embed="rId12" cstate="print">
                      <a:extLst>
                        <a:ext uri="{28A0092B-C50C-407E-A947-70E740481C1C}">
                          <a14:useLocalDpi xmlns:a14="http://schemas.microsoft.com/office/drawing/2010/main" val="0"/>
                        </a:ext>
                      </a:extLst>
                    </a:blip>
                    <a:srcRect l="23665" t="40417" r="25282" b="5456"/>
                    <a:stretch>
                      <a:fillRect/>
                    </a:stretch>
                  </pic:blipFill>
                  <pic:spPr bwMode="auto">
                    <a:xfrm>
                      <a:off x="0" y="0"/>
                      <a:ext cx="4366260" cy="3314700"/>
                    </a:xfrm>
                    <a:prstGeom prst="rect">
                      <a:avLst/>
                    </a:prstGeom>
                    <a:ln>
                      <a:noFill/>
                    </a:ln>
                    <a:extLst>
                      <a:ext uri="{53640926-AAD7-44D8-BBD7-CCE9431645EC}">
                        <a14:shadowObscured xmlns:a14="http://schemas.microsoft.com/office/drawing/2010/main"/>
                      </a:ext>
                    </a:extLst>
                  </pic:spPr>
                </pic:pic>
              </a:graphicData>
            </a:graphic>
          </wp:inline>
        </w:drawing>
      </w:r>
    </w:p>
    <w:p w14:paraId="6F2543DC" w14:textId="70980F26" w:rsidR="00614447" w:rsidRDefault="00614447" w:rsidP="00614447">
      <w:pPr>
        <w:pStyle w:val="ListParagraph"/>
        <w:ind w:left="144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3BC5C992" wp14:editId="2A3B0421">
            <wp:extent cx="4152900" cy="3604260"/>
            <wp:effectExtent l="0" t="0" r="0" b="0"/>
            <wp:docPr id="10087485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48508" name="Picture 1008748508"/>
                    <pic:cNvPicPr/>
                  </pic:nvPicPr>
                  <pic:blipFill rotWithShape="1">
                    <a:blip r:embed="rId13" cstate="print">
                      <a:extLst>
                        <a:ext uri="{28A0092B-C50C-407E-A947-70E740481C1C}">
                          <a14:useLocalDpi xmlns:a14="http://schemas.microsoft.com/office/drawing/2010/main" val="0"/>
                        </a:ext>
                      </a:extLst>
                    </a:blip>
                    <a:srcRect l="24196" t="20800" r="24884" b="7820"/>
                    <a:stretch>
                      <a:fillRect/>
                    </a:stretch>
                  </pic:blipFill>
                  <pic:spPr bwMode="auto">
                    <a:xfrm>
                      <a:off x="0" y="0"/>
                      <a:ext cx="4152900" cy="3604260"/>
                    </a:xfrm>
                    <a:prstGeom prst="rect">
                      <a:avLst/>
                    </a:prstGeom>
                    <a:ln>
                      <a:noFill/>
                    </a:ln>
                    <a:extLst>
                      <a:ext uri="{53640926-AAD7-44D8-BBD7-CCE9431645EC}">
                        <a14:shadowObscured xmlns:a14="http://schemas.microsoft.com/office/drawing/2010/main"/>
                      </a:ext>
                    </a:extLst>
                  </pic:spPr>
                </pic:pic>
              </a:graphicData>
            </a:graphic>
          </wp:inline>
        </w:drawing>
      </w:r>
    </w:p>
    <w:p w14:paraId="48D3736C" w14:textId="77777777" w:rsidR="003B2D04" w:rsidRDefault="003B2D04" w:rsidP="00614447">
      <w:pPr>
        <w:pStyle w:val="ListParagraph"/>
        <w:ind w:left="1440"/>
        <w:rPr>
          <w:rFonts w:ascii="Times New Roman" w:eastAsia="Times New Roman" w:hAnsi="Times New Roman" w:cs="Times New Roman"/>
          <w:kern w:val="0"/>
          <w:sz w:val="24"/>
          <w:szCs w:val="24"/>
          <w:lang w:eastAsia="en-IN"/>
          <w14:ligatures w14:val="none"/>
        </w:rPr>
      </w:pPr>
    </w:p>
    <w:p w14:paraId="5CF7C264" w14:textId="77777777" w:rsidR="003B2D04" w:rsidRDefault="003B2D04" w:rsidP="00614447">
      <w:pPr>
        <w:pStyle w:val="ListParagraph"/>
        <w:ind w:left="1440"/>
        <w:rPr>
          <w:rFonts w:ascii="Times New Roman" w:eastAsia="Times New Roman" w:hAnsi="Times New Roman" w:cs="Times New Roman"/>
          <w:kern w:val="0"/>
          <w:sz w:val="24"/>
          <w:szCs w:val="24"/>
          <w:lang w:eastAsia="en-IN"/>
          <w14:ligatures w14:val="none"/>
        </w:rPr>
      </w:pPr>
    </w:p>
    <w:p w14:paraId="771E6CE5" w14:textId="7E9DB3A6" w:rsidR="003B2D04" w:rsidRDefault="003B2D04" w:rsidP="003B2D04">
      <w:pPr>
        <w:pStyle w:val="ListParagraph"/>
        <w:numPr>
          <w:ilvl w:val="0"/>
          <w:numId w:val="5"/>
        </w:numPr>
        <w:rPr>
          <w:rFonts w:ascii="Times New Roman" w:eastAsia="Times New Roman" w:hAnsi="Times New Roman" w:cs="Times New Roman"/>
          <w:kern w:val="0"/>
          <w:sz w:val="24"/>
          <w:szCs w:val="24"/>
          <w:lang w:eastAsia="en-IN"/>
          <w14:ligatures w14:val="none"/>
        </w:rPr>
      </w:pPr>
      <w:r w:rsidRPr="003B2D04">
        <w:rPr>
          <w:rFonts w:ascii="Times New Roman" w:eastAsia="Times New Roman" w:hAnsi="Times New Roman" w:cs="Times New Roman"/>
          <w:kern w:val="0"/>
          <w:sz w:val="24"/>
          <w:szCs w:val="24"/>
          <w:lang w:eastAsia="en-IN"/>
          <w14:ligatures w14:val="none"/>
        </w:rPr>
        <w:t>8.2 Professional Services Business</w:t>
      </w:r>
      <w:r>
        <w:rPr>
          <w:rFonts w:ascii="Times New Roman" w:eastAsia="Times New Roman" w:hAnsi="Times New Roman" w:cs="Times New Roman"/>
          <w:kern w:val="0"/>
          <w:sz w:val="24"/>
          <w:szCs w:val="24"/>
          <w:lang w:eastAsia="en-IN"/>
          <w14:ligatures w14:val="none"/>
        </w:rPr>
        <w:t>:</w:t>
      </w:r>
    </w:p>
    <w:p w14:paraId="7D2EFFF8" w14:textId="77777777" w:rsidR="003B2D04" w:rsidRP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p>
    <w:p w14:paraId="11309608" w14:textId="77777777" w:rsid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r w:rsidRPr="003B2D04">
        <w:rPr>
          <w:rFonts w:ascii="Times New Roman" w:eastAsia="Times New Roman" w:hAnsi="Times New Roman" w:cs="Times New Roman"/>
          <w:kern w:val="0"/>
          <w:sz w:val="24"/>
          <w:szCs w:val="24"/>
          <w:lang w:eastAsia="en-IN"/>
          <w14:ligatures w14:val="none"/>
        </w:rPr>
        <w:t>The second case study assessed a small professional services business using email, cloud storage, computers and employee accounts. The main risks were phishing, insider threat and unauthorized access.</w:t>
      </w:r>
    </w:p>
    <w:p w14:paraId="2C605DBB" w14:textId="77777777" w:rsidR="003B2D04" w:rsidRP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p>
    <w:p w14:paraId="3C2599C3" w14:textId="4840E8FD" w:rsid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r w:rsidRPr="003B2D04">
        <w:rPr>
          <w:rFonts w:ascii="Times New Roman" w:eastAsia="Times New Roman" w:hAnsi="Times New Roman" w:cs="Times New Roman"/>
          <w:kern w:val="0"/>
          <w:sz w:val="24"/>
          <w:szCs w:val="24"/>
          <w:lang w:eastAsia="en-IN"/>
          <w14:ligatures w14:val="none"/>
        </w:rPr>
        <w:t>After mitigation, phishing reduced from 20 Critical to 8 Moderate, insider threat from 12 High to 6 Moderate, and unauthorized access from 12 High to 3 Low.</w:t>
      </w:r>
    </w:p>
    <w:p w14:paraId="671C805F" w14:textId="77777777" w:rsid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p>
    <w:p w14:paraId="7A605D7E" w14:textId="77777777" w:rsid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p>
    <w:p w14:paraId="5FA05AE0"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3CB1B88A"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lastRenderedPageBreak/>
        <w:drawing>
          <wp:inline distT="0" distB="0" distL="0" distR="0" wp14:anchorId="2EBF26C1" wp14:editId="772EBA58">
            <wp:extent cx="4358640" cy="4533900"/>
            <wp:effectExtent l="0" t="0" r="3810" b="0"/>
            <wp:docPr id="213237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7386" name="Picture 213237386"/>
                    <pic:cNvPicPr/>
                  </pic:nvPicPr>
                  <pic:blipFill rotWithShape="1">
                    <a:blip r:embed="rId14">
                      <a:extLst>
                        <a:ext uri="{28A0092B-C50C-407E-A947-70E740481C1C}">
                          <a14:useLocalDpi xmlns:a14="http://schemas.microsoft.com/office/drawing/2010/main" val="0"/>
                        </a:ext>
                      </a:extLst>
                    </a:blip>
                    <a:srcRect l="24994" t="21272" r="24751" b="5692"/>
                    <a:stretch>
                      <a:fillRect/>
                    </a:stretch>
                  </pic:blipFill>
                  <pic:spPr bwMode="auto">
                    <a:xfrm>
                      <a:off x="0" y="0"/>
                      <a:ext cx="4358640" cy="4533900"/>
                    </a:xfrm>
                    <a:prstGeom prst="rect">
                      <a:avLst/>
                    </a:prstGeom>
                    <a:ln>
                      <a:noFill/>
                    </a:ln>
                    <a:extLst>
                      <a:ext uri="{53640926-AAD7-44D8-BBD7-CCE9431645EC}">
                        <a14:shadowObscured xmlns:a14="http://schemas.microsoft.com/office/drawing/2010/main"/>
                      </a:ext>
                    </a:extLst>
                  </pic:spPr>
                </pic:pic>
              </a:graphicData>
            </a:graphic>
          </wp:inline>
        </w:drawing>
      </w:r>
    </w:p>
    <w:p w14:paraId="2DDBB933"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1B967A10"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3C5CCEB1"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00BCD6E5"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14:anchorId="47051836" wp14:editId="0F229C54">
            <wp:extent cx="4328160" cy="2926080"/>
            <wp:effectExtent l="0" t="0" r="0" b="7620"/>
            <wp:docPr id="1018034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4829" name="Picture 1018034829"/>
                    <pic:cNvPicPr/>
                  </pic:nvPicPr>
                  <pic:blipFill rotWithShape="1">
                    <a:blip r:embed="rId15">
                      <a:extLst>
                        <a:ext uri="{28A0092B-C50C-407E-A947-70E740481C1C}">
                          <a14:useLocalDpi xmlns:a14="http://schemas.microsoft.com/office/drawing/2010/main" val="0"/>
                        </a:ext>
                      </a:extLst>
                    </a:blip>
                    <a:srcRect l="24330" t="20563" r="25415" b="30274"/>
                    <a:stretch>
                      <a:fillRect/>
                    </a:stretch>
                  </pic:blipFill>
                  <pic:spPr bwMode="auto">
                    <a:xfrm>
                      <a:off x="0" y="0"/>
                      <a:ext cx="4328160" cy="2926080"/>
                    </a:xfrm>
                    <a:prstGeom prst="rect">
                      <a:avLst/>
                    </a:prstGeom>
                    <a:ln>
                      <a:noFill/>
                    </a:ln>
                    <a:extLst>
                      <a:ext uri="{53640926-AAD7-44D8-BBD7-CCE9431645EC}">
                        <a14:shadowObscured xmlns:a14="http://schemas.microsoft.com/office/drawing/2010/main"/>
                      </a:ext>
                    </a:extLst>
                  </pic:spPr>
                </pic:pic>
              </a:graphicData>
            </a:graphic>
          </wp:inline>
        </w:drawing>
      </w:r>
    </w:p>
    <w:p w14:paraId="0955DF38"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lastRenderedPageBreak/>
        <w:drawing>
          <wp:inline distT="0" distB="0" distL="0" distR="0" wp14:anchorId="71681C78" wp14:editId="0BAED321">
            <wp:extent cx="4358640" cy="3848100"/>
            <wp:effectExtent l="0" t="0" r="3810" b="0"/>
            <wp:docPr id="2041091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91196" name="Picture 2041091196"/>
                    <pic:cNvPicPr/>
                  </pic:nvPicPr>
                  <pic:blipFill rotWithShape="1">
                    <a:blip r:embed="rId16">
                      <a:extLst>
                        <a:ext uri="{28A0092B-C50C-407E-A947-70E740481C1C}">
                          <a14:useLocalDpi xmlns:a14="http://schemas.microsoft.com/office/drawing/2010/main" val="0"/>
                        </a:ext>
                      </a:extLst>
                    </a:blip>
                    <a:srcRect l="24462" t="20800" r="25549" b="5693"/>
                    <a:stretch>
                      <a:fillRect/>
                    </a:stretch>
                  </pic:blipFill>
                  <pic:spPr bwMode="auto">
                    <a:xfrm>
                      <a:off x="0" y="0"/>
                      <a:ext cx="4358640" cy="3848100"/>
                    </a:xfrm>
                    <a:prstGeom prst="rect">
                      <a:avLst/>
                    </a:prstGeom>
                    <a:ln>
                      <a:noFill/>
                    </a:ln>
                    <a:extLst>
                      <a:ext uri="{53640926-AAD7-44D8-BBD7-CCE9431645EC}">
                        <a14:shadowObscured xmlns:a14="http://schemas.microsoft.com/office/drawing/2010/main"/>
                      </a:ext>
                    </a:extLst>
                  </pic:spPr>
                </pic:pic>
              </a:graphicData>
            </a:graphic>
          </wp:inline>
        </w:drawing>
      </w:r>
    </w:p>
    <w:p w14:paraId="39FF03AE"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48B4D0B5"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669874B5"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3B8B5DFE" w14:textId="5F76AB5A" w:rsidR="003B2D04" w:rsidRDefault="003B2D04" w:rsidP="003B2D04">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14:anchorId="362DD38B" wp14:editId="676E450A">
            <wp:extent cx="4351020" cy="3253740"/>
            <wp:effectExtent l="0" t="0" r="0" b="3810"/>
            <wp:docPr id="1597176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76633" name="Picture 1597176633"/>
                    <pic:cNvPicPr/>
                  </pic:nvPicPr>
                  <pic:blipFill rotWithShape="1">
                    <a:blip r:embed="rId17">
                      <a:extLst>
                        <a:ext uri="{28A0092B-C50C-407E-A947-70E740481C1C}">
                          <a14:useLocalDpi xmlns:a14="http://schemas.microsoft.com/office/drawing/2010/main" val="0"/>
                        </a:ext>
                      </a:extLst>
                    </a:blip>
                    <a:srcRect l="24330" t="20327" r="25681" b="32267"/>
                    <a:stretch>
                      <a:fillRect/>
                    </a:stretch>
                  </pic:blipFill>
                  <pic:spPr bwMode="auto">
                    <a:xfrm>
                      <a:off x="0" y="0"/>
                      <a:ext cx="4351020" cy="3253740"/>
                    </a:xfrm>
                    <a:prstGeom prst="rect">
                      <a:avLst/>
                    </a:prstGeom>
                    <a:ln>
                      <a:noFill/>
                    </a:ln>
                    <a:extLst>
                      <a:ext uri="{53640926-AAD7-44D8-BBD7-CCE9431645EC}">
                        <a14:shadowObscured xmlns:a14="http://schemas.microsoft.com/office/drawing/2010/main"/>
                      </a:ext>
                    </a:extLst>
                  </pic:spPr>
                </pic:pic>
              </a:graphicData>
            </a:graphic>
          </wp:inline>
        </w:drawing>
      </w:r>
    </w:p>
    <w:p w14:paraId="67DD2C63"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r>
        <w:rPr>
          <w:rFonts w:ascii="Times New Roman" w:eastAsia="Times New Roman" w:hAnsi="Times New Roman" w:cs="Times New Roman"/>
          <w:noProof/>
          <w:kern w:val="0"/>
          <w:sz w:val="24"/>
          <w:szCs w:val="24"/>
          <w:lang w:eastAsia="en-IN"/>
        </w:rPr>
        <w:lastRenderedPageBreak/>
        <w:drawing>
          <wp:inline distT="0" distB="0" distL="0" distR="0" wp14:anchorId="3722E87E" wp14:editId="24E578F6">
            <wp:extent cx="4267200" cy="3741420"/>
            <wp:effectExtent l="0" t="0" r="0" b="0"/>
            <wp:docPr id="11310679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7965" name="Picture 1131067965"/>
                    <pic:cNvPicPr/>
                  </pic:nvPicPr>
                  <pic:blipFill rotWithShape="1">
                    <a:blip r:embed="rId18">
                      <a:extLst>
                        <a:ext uri="{28A0092B-C50C-407E-A947-70E740481C1C}">
                          <a14:useLocalDpi xmlns:a14="http://schemas.microsoft.com/office/drawing/2010/main" val="0"/>
                        </a:ext>
                      </a:extLst>
                    </a:blip>
                    <a:srcRect l="24595" t="34509" r="25415" b="5929"/>
                    <a:stretch>
                      <a:fillRect/>
                    </a:stretch>
                  </pic:blipFill>
                  <pic:spPr bwMode="auto">
                    <a:xfrm>
                      <a:off x="0" y="0"/>
                      <a:ext cx="4267200" cy="3741420"/>
                    </a:xfrm>
                    <a:prstGeom prst="rect">
                      <a:avLst/>
                    </a:prstGeom>
                    <a:ln>
                      <a:noFill/>
                    </a:ln>
                    <a:extLst>
                      <a:ext uri="{53640926-AAD7-44D8-BBD7-CCE9431645EC}">
                        <a14:shadowObscured xmlns:a14="http://schemas.microsoft.com/office/drawing/2010/main"/>
                      </a:ext>
                    </a:extLst>
                  </pic:spPr>
                </pic:pic>
              </a:graphicData>
            </a:graphic>
          </wp:inline>
        </w:drawing>
      </w:r>
    </w:p>
    <w:p w14:paraId="1250D903"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59DD3804"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57A118F3" w14:textId="77777777" w:rsidR="003B2D04" w:rsidRDefault="003B2D04" w:rsidP="003B2D04">
      <w:pPr>
        <w:pStyle w:val="ListParagraph"/>
        <w:ind w:left="1440"/>
        <w:rPr>
          <w:rFonts w:ascii="Times New Roman" w:eastAsia="Times New Roman" w:hAnsi="Times New Roman" w:cs="Times New Roman"/>
          <w:noProof/>
          <w:kern w:val="0"/>
          <w:sz w:val="24"/>
          <w:szCs w:val="24"/>
          <w:lang w:eastAsia="en-IN"/>
        </w:rPr>
      </w:pPr>
    </w:p>
    <w:p w14:paraId="4C6582AD" w14:textId="5CB645D0" w:rsid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CF0808E" wp14:editId="47A613C3">
            <wp:extent cx="4259580" cy="2819400"/>
            <wp:effectExtent l="0" t="0" r="7620" b="0"/>
            <wp:docPr id="18117265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26578" name="Picture 1811726578"/>
                    <pic:cNvPicPr/>
                  </pic:nvPicPr>
                  <pic:blipFill rotWithShape="1">
                    <a:blip r:embed="rId19">
                      <a:extLst>
                        <a:ext uri="{28A0092B-C50C-407E-A947-70E740481C1C}">
                          <a14:useLocalDpi xmlns:a14="http://schemas.microsoft.com/office/drawing/2010/main" val="0"/>
                        </a:ext>
                      </a:extLst>
                    </a:blip>
                    <a:srcRect l="24330" t="49871" r="25815" b="11602"/>
                    <a:stretch>
                      <a:fillRect/>
                    </a:stretch>
                  </pic:blipFill>
                  <pic:spPr bwMode="auto">
                    <a:xfrm>
                      <a:off x="0" y="0"/>
                      <a:ext cx="4259580" cy="2819400"/>
                    </a:xfrm>
                    <a:prstGeom prst="rect">
                      <a:avLst/>
                    </a:prstGeom>
                    <a:ln>
                      <a:noFill/>
                    </a:ln>
                    <a:extLst>
                      <a:ext uri="{53640926-AAD7-44D8-BBD7-CCE9431645EC}">
                        <a14:shadowObscured xmlns:a14="http://schemas.microsoft.com/office/drawing/2010/main"/>
                      </a:ext>
                    </a:extLst>
                  </pic:spPr>
                </pic:pic>
              </a:graphicData>
            </a:graphic>
          </wp:inline>
        </w:drawing>
      </w:r>
    </w:p>
    <w:p w14:paraId="099F97D2" w14:textId="77777777" w:rsidR="003B2D04" w:rsidRDefault="003B2D04" w:rsidP="003B2D04">
      <w:pPr>
        <w:pStyle w:val="ListParagraph"/>
        <w:ind w:left="1440"/>
        <w:rPr>
          <w:rFonts w:ascii="Times New Roman" w:eastAsia="Times New Roman" w:hAnsi="Times New Roman" w:cs="Times New Roman"/>
          <w:kern w:val="0"/>
          <w:sz w:val="24"/>
          <w:szCs w:val="24"/>
          <w:lang w:eastAsia="en-IN"/>
          <w14:ligatures w14:val="none"/>
        </w:rPr>
      </w:pPr>
    </w:p>
    <w:p w14:paraId="2C0A0F9C" w14:textId="77777777" w:rsidR="00A21D59" w:rsidRDefault="00A21D59" w:rsidP="003B2D04">
      <w:pPr>
        <w:pStyle w:val="ListParagraph"/>
        <w:ind w:left="1440"/>
        <w:rPr>
          <w:rFonts w:ascii="Times New Roman" w:eastAsia="Times New Roman" w:hAnsi="Times New Roman" w:cs="Times New Roman"/>
          <w:kern w:val="0"/>
          <w:sz w:val="24"/>
          <w:szCs w:val="24"/>
          <w:lang w:eastAsia="en-IN"/>
          <w14:ligatures w14:val="none"/>
        </w:rPr>
      </w:pPr>
    </w:p>
    <w:p w14:paraId="081540D4" w14:textId="0DF7F31F" w:rsidR="00A21D59" w:rsidRDefault="00A21D59" w:rsidP="00A21D59">
      <w:pPr>
        <w:pStyle w:val="ListParagraph"/>
        <w:numPr>
          <w:ilvl w:val="0"/>
          <w:numId w:val="13"/>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Lessons Learned:</w:t>
      </w:r>
    </w:p>
    <w:p w14:paraId="582A755B" w14:textId="77777777" w:rsidR="00A21D59" w:rsidRDefault="00A21D59" w:rsidP="00A21D59">
      <w:pPr>
        <w:pStyle w:val="ListParagraph"/>
        <w:rPr>
          <w:rFonts w:ascii="Times New Roman" w:eastAsia="Times New Roman" w:hAnsi="Times New Roman" w:cs="Times New Roman"/>
          <w:kern w:val="0"/>
          <w:sz w:val="24"/>
          <w:szCs w:val="24"/>
          <w:lang w:eastAsia="en-IN"/>
          <w14:ligatures w14:val="none"/>
        </w:rPr>
      </w:pPr>
    </w:p>
    <w:p w14:paraId="44D61266" w14:textId="77777777" w:rsidR="00A21D59" w:rsidRPr="00A21D59" w:rsidRDefault="00A21D59" w:rsidP="00A21D59">
      <w:pPr>
        <w:pStyle w:val="ListParagraph"/>
        <w:numPr>
          <w:ilvl w:val="0"/>
          <w:numId w:val="14"/>
        </w:numPr>
        <w:rPr>
          <w:rFonts w:ascii="Times New Roman" w:eastAsia="Times New Roman" w:hAnsi="Times New Roman" w:cs="Times New Roman"/>
          <w:kern w:val="0"/>
          <w:sz w:val="24"/>
          <w:szCs w:val="24"/>
          <w:lang w:eastAsia="en-IN"/>
          <w14:ligatures w14:val="none"/>
        </w:rPr>
      </w:pPr>
      <w:r w:rsidRPr="00A21D59">
        <w:rPr>
          <w:rFonts w:ascii="Times New Roman" w:eastAsia="Times New Roman" w:hAnsi="Times New Roman" w:cs="Times New Roman"/>
          <w:kern w:val="0"/>
          <w:sz w:val="24"/>
          <w:szCs w:val="24"/>
          <w:lang w:eastAsia="en-IN"/>
          <w14:ligatures w14:val="none"/>
        </w:rPr>
        <w:t xml:space="preserve">Cybersecurity risks should be linked to actual business assets. </w:t>
      </w:r>
    </w:p>
    <w:p w14:paraId="638CB270" w14:textId="77777777" w:rsidR="00A21D59" w:rsidRPr="00A21D59" w:rsidRDefault="00A21D59" w:rsidP="00A21D59">
      <w:pPr>
        <w:pStyle w:val="ListParagraph"/>
        <w:numPr>
          <w:ilvl w:val="0"/>
          <w:numId w:val="14"/>
        </w:numPr>
        <w:rPr>
          <w:rFonts w:ascii="Times New Roman" w:eastAsia="Times New Roman" w:hAnsi="Times New Roman" w:cs="Times New Roman"/>
          <w:kern w:val="0"/>
          <w:sz w:val="24"/>
          <w:szCs w:val="24"/>
          <w:lang w:eastAsia="en-IN"/>
          <w14:ligatures w14:val="none"/>
        </w:rPr>
      </w:pPr>
      <w:r w:rsidRPr="00A21D59">
        <w:rPr>
          <w:rFonts w:ascii="Times New Roman" w:eastAsia="Times New Roman" w:hAnsi="Times New Roman" w:cs="Times New Roman"/>
          <w:kern w:val="0"/>
          <w:sz w:val="24"/>
          <w:szCs w:val="24"/>
          <w:lang w:eastAsia="en-IN"/>
          <w14:ligatures w14:val="none"/>
        </w:rPr>
        <w:t xml:space="preserve">Likelihood and impact help prioritize risks. </w:t>
      </w:r>
    </w:p>
    <w:p w14:paraId="27A6554C" w14:textId="77777777" w:rsidR="00A21D59" w:rsidRPr="00A21D59" w:rsidRDefault="00A21D59" w:rsidP="00A21D59">
      <w:pPr>
        <w:pStyle w:val="ListParagraph"/>
        <w:numPr>
          <w:ilvl w:val="0"/>
          <w:numId w:val="14"/>
        </w:numPr>
        <w:rPr>
          <w:rFonts w:ascii="Times New Roman" w:eastAsia="Times New Roman" w:hAnsi="Times New Roman" w:cs="Times New Roman"/>
          <w:kern w:val="0"/>
          <w:sz w:val="24"/>
          <w:szCs w:val="24"/>
          <w:lang w:eastAsia="en-IN"/>
          <w14:ligatures w14:val="none"/>
        </w:rPr>
      </w:pPr>
      <w:r w:rsidRPr="00A21D59">
        <w:rPr>
          <w:rFonts w:ascii="Times New Roman" w:eastAsia="Times New Roman" w:hAnsi="Times New Roman" w:cs="Times New Roman"/>
          <w:kern w:val="0"/>
          <w:sz w:val="24"/>
          <w:szCs w:val="24"/>
          <w:lang w:eastAsia="en-IN"/>
          <w14:ligatures w14:val="none"/>
        </w:rPr>
        <w:t xml:space="preserve">Basic security controls may not be enough on their own. </w:t>
      </w:r>
    </w:p>
    <w:p w14:paraId="3322F996" w14:textId="77777777" w:rsidR="00A21D59" w:rsidRPr="00A21D59" w:rsidRDefault="00A21D59" w:rsidP="00A21D59">
      <w:pPr>
        <w:pStyle w:val="ListParagraph"/>
        <w:numPr>
          <w:ilvl w:val="0"/>
          <w:numId w:val="14"/>
        </w:numPr>
        <w:rPr>
          <w:rFonts w:ascii="Times New Roman" w:eastAsia="Times New Roman" w:hAnsi="Times New Roman" w:cs="Times New Roman"/>
          <w:kern w:val="0"/>
          <w:sz w:val="24"/>
          <w:szCs w:val="24"/>
          <w:lang w:eastAsia="en-IN"/>
          <w14:ligatures w14:val="none"/>
        </w:rPr>
      </w:pPr>
      <w:r w:rsidRPr="00A21D59">
        <w:rPr>
          <w:rFonts w:ascii="Times New Roman" w:eastAsia="Times New Roman" w:hAnsi="Times New Roman" w:cs="Times New Roman"/>
          <w:kern w:val="0"/>
          <w:sz w:val="24"/>
          <w:szCs w:val="24"/>
          <w:lang w:eastAsia="en-IN"/>
          <w14:ligatures w14:val="none"/>
        </w:rPr>
        <w:t xml:space="preserve">MFA, access controls, employee training and backups can reduce risk. </w:t>
      </w:r>
    </w:p>
    <w:p w14:paraId="5FCDB313" w14:textId="77777777" w:rsidR="00A21D59" w:rsidRPr="00A21D59" w:rsidRDefault="00A21D59" w:rsidP="00A21D59">
      <w:pPr>
        <w:pStyle w:val="ListParagraph"/>
        <w:numPr>
          <w:ilvl w:val="0"/>
          <w:numId w:val="14"/>
        </w:numPr>
        <w:rPr>
          <w:rFonts w:ascii="Times New Roman" w:eastAsia="Times New Roman" w:hAnsi="Times New Roman" w:cs="Times New Roman"/>
          <w:kern w:val="0"/>
          <w:sz w:val="24"/>
          <w:szCs w:val="24"/>
          <w:lang w:eastAsia="en-IN"/>
          <w14:ligatures w14:val="none"/>
        </w:rPr>
      </w:pPr>
      <w:r w:rsidRPr="00A21D59">
        <w:rPr>
          <w:rFonts w:ascii="Times New Roman" w:eastAsia="Times New Roman" w:hAnsi="Times New Roman" w:cs="Times New Roman"/>
          <w:kern w:val="0"/>
          <w:sz w:val="24"/>
          <w:szCs w:val="24"/>
          <w:lang w:eastAsia="en-IN"/>
          <w14:ligatures w14:val="none"/>
        </w:rPr>
        <w:t xml:space="preserve">Residual risk should be monitored even after mitigation. </w:t>
      </w:r>
    </w:p>
    <w:p w14:paraId="3F436E59" w14:textId="02C833D1" w:rsidR="00A21D59" w:rsidRDefault="00A21D59" w:rsidP="00A21D59">
      <w:pPr>
        <w:pStyle w:val="ListParagraph"/>
        <w:numPr>
          <w:ilvl w:val="0"/>
          <w:numId w:val="13"/>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Conclusion:</w:t>
      </w:r>
    </w:p>
    <w:p w14:paraId="0EEB235C" w14:textId="77777777" w:rsidR="00A21D59" w:rsidRDefault="00A21D59" w:rsidP="00A21D59">
      <w:pPr>
        <w:pStyle w:val="ListParagraph"/>
        <w:rPr>
          <w:rFonts w:ascii="Times New Roman" w:eastAsia="Times New Roman" w:hAnsi="Times New Roman" w:cs="Times New Roman"/>
          <w:kern w:val="0"/>
          <w:sz w:val="24"/>
          <w:szCs w:val="24"/>
          <w:lang w:eastAsia="en-IN"/>
          <w14:ligatures w14:val="none"/>
        </w:rPr>
      </w:pPr>
    </w:p>
    <w:p w14:paraId="2338D018" w14:textId="77777777" w:rsidR="00A21D59" w:rsidRDefault="00A21D59" w:rsidP="00A21D59">
      <w:pPr>
        <w:pStyle w:val="ListParagraph"/>
        <w:rPr>
          <w:rFonts w:ascii="Times New Roman" w:eastAsia="Times New Roman" w:hAnsi="Times New Roman" w:cs="Times New Roman"/>
          <w:kern w:val="0"/>
          <w:sz w:val="24"/>
          <w:szCs w:val="24"/>
          <w:lang w:eastAsia="en-IN"/>
          <w14:ligatures w14:val="none"/>
        </w:rPr>
      </w:pPr>
      <w:r w:rsidRPr="00A21D59">
        <w:rPr>
          <w:rFonts w:ascii="Times New Roman" w:eastAsia="Times New Roman" w:hAnsi="Times New Roman" w:cs="Times New Roman"/>
          <w:kern w:val="0"/>
          <w:sz w:val="24"/>
          <w:szCs w:val="24"/>
          <w:lang w:eastAsia="en-IN"/>
          <w14:ligatures w14:val="none"/>
        </w:rPr>
        <w:t>This project developed a practical cybersecurity risk assessment for SMEs using a risk register, risk matrix and NIST CSF 2.0.</w:t>
      </w:r>
    </w:p>
    <w:p w14:paraId="4251972E" w14:textId="77777777" w:rsidR="00A21D59" w:rsidRPr="00A21D59" w:rsidRDefault="00A21D59" w:rsidP="00A21D59">
      <w:pPr>
        <w:pStyle w:val="ListParagraph"/>
        <w:rPr>
          <w:rFonts w:ascii="Times New Roman" w:eastAsia="Times New Roman" w:hAnsi="Times New Roman" w:cs="Times New Roman"/>
          <w:kern w:val="0"/>
          <w:sz w:val="24"/>
          <w:szCs w:val="24"/>
          <w:lang w:eastAsia="en-IN"/>
          <w14:ligatures w14:val="none"/>
        </w:rPr>
      </w:pPr>
    </w:p>
    <w:p w14:paraId="5593FBAA" w14:textId="77777777" w:rsidR="00A21D59" w:rsidRPr="00A21D59" w:rsidRDefault="00A21D59" w:rsidP="00A21D59">
      <w:pPr>
        <w:pStyle w:val="ListParagraph"/>
        <w:rPr>
          <w:rFonts w:ascii="Times New Roman" w:eastAsia="Times New Roman" w:hAnsi="Times New Roman" w:cs="Times New Roman"/>
          <w:kern w:val="0"/>
          <w:sz w:val="24"/>
          <w:szCs w:val="24"/>
          <w:lang w:eastAsia="en-IN"/>
          <w14:ligatures w14:val="none"/>
        </w:rPr>
      </w:pPr>
      <w:r w:rsidRPr="00A21D59">
        <w:rPr>
          <w:rFonts w:ascii="Times New Roman" w:eastAsia="Times New Roman" w:hAnsi="Times New Roman" w:cs="Times New Roman"/>
          <w:kern w:val="0"/>
          <w:sz w:val="24"/>
          <w:szCs w:val="24"/>
          <w:lang w:eastAsia="en-IN"/>
          <w14:ligatures w14:val="none"/>
        </w:rPr>
        <w:t>The assessment identified and prioritized cybersecurity risks, recommended mitigation measures and evaluated residual risk. The two case studies showed that the same approach can be adapted to different types of businesses.</w:t>
      </w:r>
    </w:p>
    <w:p w14:paraId="554C1C11" w14:textId="77777777" w:rsidR="00A21D59" w:rsidRDefault="00A21D59" w:rsidP="00A21D59">
      <w:pPr>
        <w:rPr>
          <w:rFonts w:ascii="Times New Roman" w:eastAsia="Times New Roman" w:hAnsi="Times New Roman" w:cs="Times New Roman"/>
          <w:kern w:val="0"/>
          <w:sz w:val="24"/>
          <w:szCs w:val="24"/>
          <w:lang w:eastAsia="en-IN"/>
          <w14:ligatures w14:val="none"/>
        </w:rPr>
      </w:pPr>
    </w:p>
    <w:p w14:paraId="5312AF2B" w14:textId="322272D3" w:rsidR="00A21D59" w:rsidRDefault="00A21D59" w:rsidP="00A21D59">
      <w:pPr>
        <w:pStyle w:val="ListParagraph"/>
        <w:numPr>
          <w:ilvl w:val="0"/>
          <w:numId w:val="13"/>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References:</w:t>
      </w:r>
    </w:p>
    <w:p w14:paraId="6A810DA5" w14:textId="77777777" w:rsidR="00A21D59" w:rsidRDefault="00A21D59" w:rsidP="00A21D59">
      <w:pPr>
        <w:pStyle w:val="ListParagraph"/>
        <w:rPr>
          <w:rFonts w:ascii="Times New Roman" w:eastAsia="Times New Roman" w:hAnsi="Times New Roman" w:cs="Times New Roman"/>
          <w:kern w:val="0"/>
          <w:sz w:val="24"/>
          <w:szCs w:val="24"/>
          <w:lang w:eastAsia="en-IN"/>
          <w14:ligatures w14:val="none"/>
        </w:rPr>
      </w:pPr>
    </w:p>
    <w:p w14:paraId="79A7625A" w14:textId="046B3CAC" w:rsidR="00A21D59" w:rsidRPr="00A21D59" w:rsidRDefault="00A21D59" w:rsidP="00A21D59">
      <w:pPr>
        <w:pStyle w:val="ListParagraph"/>
        <w:numPr>
          <w:ilvl w:val="1"/>
          <w:numId w:val="15"/>
        </w:numPr>
        <w:ind w:left="1080"/>
        <w:rPr>
          <w:rFonts w:ascii="Times New Roman" w:hAnsi="Times New Roman" w:cs="Times New Roman"/>
        </w:rPr>
      </w:pPr>
      <w:r w:rsidRPr="00A21D59">
        <w:rPr>
          <w:rFonts w:ascii="Times New Roman" w:hAnsi="Times New Roman" w:cs="Times New Roman"/>
        </w:rPr>
        <w:t xml:space="preserve">Pascoe, C., Quinn, S., &amp; Scarfone, K. (2024). </w:t>
      </w:r>
      <w:r w:rsidRPr="00A21D59">
        <w:rPr>
          <w:rFonts w:ascii="Times New Roman" w:hAnsi="Times New Roman" w:cs="Times New Roman"/>
          <w:i/>
          <w:iCs/>
        </w:rPr>
        <w:t>The NIST Cybersecurity Framework (CSF) 2.0</w:t>
      </w:r>
      <w:r w:rsidRPr="00A21D59">
        <w:rPr>
          <w:rFonts w:ascii="Times New Roman" w:hAnsi="Times New Roman" w:cs="Times New Roman"/>
        </w:rPr>
        <w:t>. NIST Cybersecurity White Paper 29. National Institute of Standards and Technology.</w:t>
      </w:r>
      <w:r w:rsidRPr="00A21D59">
        <w:rPr>
          <w:rFonts w:ascii="Times New Roman" w:hAnsi="Times New Roman" w:cs="Times New Roman"/>
        </w:rPr>
        <w:br/>
      </w:r>
      <w:hyperlink r:id="rId20" w:tgtFrame="_new" w:history="1">
        <w:r w:rsidRPr="00A21D59">
          <w:rPr>
            <w:rStyle w:val="Hyperlink"/>
            <w:rFonts w:ascii="Times New Roman" w:hAnsi="Times New Roman" w:cs="Times New Roman"/>
          </w:rPr>
          <w:t>https://doi.org/10.6028/NIST.CSWP.29</w:t>
        </w:r>
      </w:hyperlink>
      <w:r w:rsidRPr="00A21D59">
        <w:rPr>
          <w:rFonts w:ascii="Times New Roman" w:hAnsi="Times New Roman" w:cs="Times New Roman"/>
        </w:rPr>
        <w:br/>
      </w:r>
      <w:hyperlink r:id="rId21" w:history="1">
        <w:r w:rsidRPr="00A21D59">
          <w:rPr>
            <w:rStyle w:val="Hyperlink"/>
            <w:rFonts w:ascii="Times New Roman" w:hAnsi="Times New Roman" w:cs="Times New Roman"/>
          </w:rPr>
          <w:t>https://www.nist.gov/publications/nist-cybersecurity-framework-csf-20</w:t>
        </w:r>
      </w:hyperlink>
      <w:r w:rsidRPr="00A21D59">
        <w:rPr>
          <w:rFonts w:ascii="Times New Roman" w:hAnsi="Times New Roman" w:cs="Times New Roman"/>
        </w:rPr>
        <w:t xml:space="preserve"> </w:t>
      </w:r>
    </w:p>
    <w:p w14:paraId="2574FD33" w14:textId="77777777" w:rsidR="00A21D59" w:rsidRPr="00A039E8" w:rsidRDefault="00A21D59" w:rsidP="00A21D59">
      <w:pPr>
        <w:rPr>
          <w:rFonts w:ascii="Times New Roman" w:hAnsi="Times New Roman" w:cs="Times New Roman"/>
        </w:rPr>
      </w:pPr>
    </w:p>
    <w:p w14:paraId="14225397" w14:textId="66F1A7D2" w:rsidR="00A21D59" w:rsidRPr="00A21D59" w:rsidRDefault="00A21D59" w:rsidP="00A21D59">
      <w:pPr>
        <w:pStyle w:val="ListParagraph"/>
        <w:numPr>
          <w:ilvl w:val="1"/>
          <w:numId w:val="15"/>
        </w:numPr>
        <w:ind w:left="1080"/>
        <w:rPr>
          <w:rFonts w:ascii="Times New Roman" w:hAnsi="Times New Roman" w:cs="Times New Roman"/>
        </w:rPr>
      </w:pPr>
      <w:r w:rsidRPr="00A21D59">
        <w:rPr>
          <w:rFonts w:ascii="Times New Roman" w:hAnsi="Times New Roman" w:cs="Times New Roman"/>
        </w:rPr>
        <w:t xml:space="preserve">Eliot, D. (2024). </w:t>
      </w:r>
      <w:r w:rsidRPr="00A21D59">
        <w:rPr>
          <w:rFonts w:ascii="Times New Roman" w:hAnsi="Times New Roman" w:cs="Times New Roman"/>
          <w:i/>
          <w:iCs/>
        </w:rPr>
        <w:t>NIST Cybersecurity Framework 2.0: Small Business Quick-Start Guide</w:t>
      </w:r>
      <w:r w:rsidRPr="00A21D59">
        <w:rPr>
          <w:rFonts w:ascii="Times New Roman" w:hAnsi="Times New Roman" w:cs="Times New Roman"/>
        </w:rPr>
        <w:t>. NIST Special Publication 1300. National Institute of Standards and Technology.</w:t>
      </w:r>
      <w:r w:rsidRPr="00A21D59">
        <w:rPr>
          <w:rFonts w:ascii="Times New Roman" w:hAnsi="Times New Roman" w:cs="Times New Roman"/>
        </w:rPr>
        <w:br/>
      </w:r>
      <w:hyperlink r:id="rId22" w:tgtFrame="_new" w:history="1">
        <w:r w:rsidRPr="00A21D59">
          <w:rPr>
            <w:rStyle w:val="Hyperlink"/>
            <w:rFonts w:ascii="Times New Roman" w:hAnsi="Times New Roman" w:cs="Times New Roman"/>
          </w:rPr>
          <w:t>https://doi.org/10.6028/NIST.SP.1300</w:t>
        </w:r>
      </w:hyperlink>
      <w:r w:rsidRPr="00A21D59">
        <w:rPr>
          <w:rFonts w:ascii="Times New Roman" w:hAnsi="Times New Roman" w:cs="Times New Roman"/>
        </w:rPr>
        <w:br/>
      </w:r>
      <w:hyperlink r:id="rId23" w:history="1">
        <w:r w:rsidRPr="00A21D59">
          <w:rPr>
            <w:rStyle w:val="Hyperlink"/>
            <w:rFonts w:ascii="Times New Roman" w:hAnsi="Times New Roman" w:cs="Times New Roman"/>
          </w:rPr>
          <w:t>https://www.nist.gov/publications/nist-cybersecurity-framework-20-small-business-quick-start-guide</w:t>
        </w:r>
      </w:hyperlink>
    </w:p>
    <w:p w14:paraId="03ED74F7" w14:textId="77777777" w:rsidR="00A21D59" w:rsidRPr="00A039E8" w:rsidRDefault="00A21D59" w:rsidP="00A21D59">
      <w:pPr>
        <w:rPr>
          <w:rFonts w:ascii="Times New Roman" w:hAnsi="Times New Roman" w:cs="Times New Roman"/>
        </w:rPr>
      </w:pPr>
    </w:p>
    <w:p w14:paraId="47ACE88B" w14:textId="12A78FF8" w:rsidR="00A21D59" w:rsidRPr="00A21D59" w:rsidRDefault="00A21D59" w:rsidP="00A21D59">
      <w:pPr>
        <w:pStyle w:val="ListParagraph"/>
        <w:numPr>
          <w:ilvl w:val="1"/>
          <w:numId w:val="15"/>
        </w:numPr>
        <w:ind w:left="1080"/>
        <w:rPr>
          <w:rFonts w:ascii="Times New Roman" w:hAnsi="Times New Roman" w:cs="Times New Roman"/>
        </w:rPr>
      </w:pPr>
      <w:r w:rsidRPr="00A21D59">
        <w:rPr>
          <w:rFonts w:ascii="Times New Roman" w:hAnsi="Times New Roman" w:cs="Times New Roman"/>
        </w:rPr>
        <w:t xml:space="preserve">Rigopoulos, K., Quinn, S., Pascoe, C., Marron, J., Mahn, A., &amp; Topper, D. (2024). </w:t>
      </w:r>
      <w:r w:rsidRPr="00A21D59">
        <w:rPr>
          <w:rFonts w:ascii="Times New Roman" w:hAnsi="Times New Roman" w:cs="Times New Roman"/>
          <w:i/>
          <w:iCs/>
        </w:rPr>
        <w:t>NIST Cybersecurity Framework 2.0: Resource &amp; Overview Guide</w:t>
      </w:r>
      <w:r w:rsidRPr="00A21D59">
        <w:rPr>
          <w:rFonts w:ascii="Times New Roman" w:hAnsi="Times New Roman" w:cs="Times New Roman"/>
        </w:rPr>
        <w:t>. NIST Special Publication 1299. National Institute of Standards and Technology.</w:t>
      </w:r>
      <w:r w:rsidRPr="00A21D59">
        <w:rPr>
          <w:rFonts w:ascii="Times New Roman" w:hAnsi="Times New Roman" w:cs="Times New Roman"/>
        </w:rPr>
        <w:br/>
      </w:r>
      <w:hyperlink r:id="rId24" w:tgtFrame="_new" w:history="1">
        <w:r w:rsidRPr="00A21D59">
          <w:rPr>
            <w:rStyle w:val="Hyperlink"/>
            <w:rFonts w:ascii="Times New Roman" w:hAnsi="Times New Roman" w:cs="Times New Roman"/>
          </w:rPr>
          <w:t>https://doi.org/10.6028/NIST.SP.1299</w:t>
        </w:r>
      </w:hyperlink>
      <w:r w:rsidRPr="00A21D59">
        <w:rPr>
          <w:rFonts w:ascii="Times New Roman" w:hAnsi="Times New Roman" w:cs="Times New Roman"/>
        </w:rPr>
        <w:br/>
      </w:r>
      <w:hyperlink r:id="rId25" w:history="1">
        <w:r w:rsidRPr="00A21D59">
          <w:rPr>
            <w:rStyle w:val="Hyperlink"/>
            <w:rFonts w:ascii="Times New Roman" w:hAnsi="Times New Roman" w:cs="Times New Roman"/>
          </w:rPr>
          <w:t>https://www.nist.gov/publications/nist-cybersecurity-framework-20-resource-overview-guide</w:t>
        </w:r>
      </w:hyperlink>
      <w:r w:rsidRPr="00A21D59">
        <w:rPr>
          <w:rFonts w:ascii="Times New Roman" w:hAnsi="Times New Roman" w:cs="Times New Roman"/>
        </w:rPr>
        <w:t xml:space="preserve"> </w:t>
      </w:r>
    </w:p>
    <w:p w14:paraId="4F61FAE8" w14:textId="77777777" w:rsidR="00A21D59" w:rsidRPr="00A039E8" w:rsidRDefault="00A21D59" w:rsidP="00A21D59">
      <w:pPr>
        <w:rPr>
          <w:rFonts w:ascii="Times New Roman" w:hAnsi="Times New Roman" w:cs="Times New Roman"/>
        </w:rPr>
      </w:pPr>
    </w:p>
    <w:p w14:paraId="7CE36B06" w14:textId="4C149B77" w:rsidR="00A21D59" w:rsidRPr="00A21D59" w:rsidRDefault="00A21D59" w:rsidP="00A21D59">
      <w:pPr>
        <w:pStyle w:val="ListParagraph"/>
        <w:numPr>
          <w:ilvl w:val="1"/>
          <w:numId w:val="15"/>
        </w:numPr>
        <w:ind w:left="1080"/>
        <w:rPr>
          <w:rFonts w:ascii="Times New Roman" w:hAnsi="Times New Roman" w:cs="Times New Roman"/>
        </w:rPr>
      </w:pPr>
      <w:r w:rsidRPr="00A21D59">
        <w:rPr>
          <w:rFonts w:ascii="Times New Roman" w:hAnsi="Times New Roman" w:cs="Times New Roman"/>
        </w:rPr>
        <w:t xml:space="preserve">Cybersecurity and Infrastructure Security Agency, Multi-State Information Sharing and Analysis Center, National Security Agency, &amp; Federal Bureau of Investigation. (2023). </w:t>
      </w:r>
      <w:r w:rsidRPr="00A21D59">
        <w:rPr>
          <w:rFonts w:ascii="Times New Roman" w:hAnsi="Times New Roman" w:cs="Times New Roman"/>
          <w:i/>
          <w:iCs/>
        </w:rPr>
        <w:t>#StopRansomware Guide</w:t>
      </w:r>
      <w:r w:rsidRPr="00A21D59">
        <w:rPr>
          <w:rFonts w:ascii="Times New Roman" w:hAnsi="Times New Roman" w:cs="Times New Roman"/>
        </w:rPr>
        <w:t>. Cybersecurity and Infrastructure Security Agency.</w:t>
      </w:r>
      <w:r w:rsidRPr="00A21D59">
        <w:rPr>
          <w:rFonts w:ascii="Times New Roman" w:hAnsi="Times New Roman" w:cs="Times New Roman"/>
        </w:rPr>
        <w:br/>
      </w:r>
      <w:hyperlink r:id="rId26" w:history="1">
        <w:r w:rsidRPr="00A21D59">
          <w:rPr>
            <w:rStyle w:val="Hyperlink"/>
            <w:rFonts w:ascii="Times New Roman" w:hAnsi="Times New Roman" w:cs="Times New Roman"/>
          </w:rPr>
          <w:t>https://www.cisa.gov/stopransomware/ransomware-guide</w:t>
        </w:r>
      </w:hyperlink>
      <w:r w:rsidRPr="00A21D59">
        <w:rPr>
          <w:rFonts w:ascii="Times New Roman" w:hAnsi="Times New Roman" w:cs="Times New Roman"/>
        </w:rPr>
        <w:t xml:space="preserve"> </w:t>
      </w:r>
    </w:p>
    <w:p w14:paraId="3B8DAFBA" w14:textId="77777777" w:rsidR="00A21D59" w:rsidRPr="00A039E8" w:rsidRDefault="00A21D59" w:rsidP="00A21D59">
      <w:pPr>
        <w:rPr>
          <w:rFonts w:ascii="Times New Roman" w:hAnsi="Times New Roman" w:cs="Times New Roman"/>
        </w:rPr>
      </w:pPr>
    </w:p>
    <w:p w14:paraId="62ACC5DA" w14:textId="77777777" w:rsidR="00A21D59" w:rsidRPr="00A21D59" w:rsidRDefault="00A21D59" w:rsidP="00A21D59">
      <w:pPr>
        <w:pStyle w:val="ListParagraph"/>
        <w:numPr>
          <w:ilvl w:val="1"/>
          <w:numId w:val="15"/>
        </w:numPr>
        <w:ind w:left="1080"/>
        <w:rPr>
          <w:rFonts w:ascii="Times New Roman" w:hAnsi="Times New Roman" w:cs="Times New Roman"/>
        </w:rPr>
      </w:pPr>
      <w:r w:rsidRPr="00A21D59">
        <w:rPr>
          <w:rFonts w:ascii="Times New Roman" w:hAnsi="Times New Roman" w:cs="Times New Roman"/>
        </w:rPr>
        <w:t xml:space="preserve">Temoshok, D., Choong, Y.-Y., Regenscheid, A., Galluzzo, R., Fenton, J. L., Richer, J., &amp; Lefkovitz, N. (2025). </w:t>
      </w:r>
      <w:r w:rsidRPr="00A21D59">
        <w:rPr>
          <w:rFonts w:ascii="Times New Roman" w:hAnsi="Times New Roman" w:cs="Times New Roman"/>
          <w:i/>
          <w:iCs/>
        </w:rPr>
        <w:t>Digital Identity Guidelines: Authentication and Authenticator Management</w:t>
      </w:r>
      <w:r w:rsidRPr="00A21D59">
        <w:rPr>
          <w:rFonts w:ascii="Times New Roman" w:hAnsi="Times New Roman" w:cs="Times New Roman"/>
        </w:rPr>
        <w:t>. NIST Special Publication 800-63B-4. National Institute of Standards and Technology.</w:t>
      </w:r>
      <w:r w:rsidRPr="00A21D59">
        <w:rPr>
          <w:rFonts w:ascii="Times New Roman" w:hAnsi="Times New Roman" w:cs="Times New Roman"/>
        </w:rPr>
        <w:br/>
      </w:r>
      <w:hyperlink r:id="rId27" w:history="1">
        <w:r w:rsidRPr="00A21D59">
          <w:rPr>
            <w:rStyle w:val="Hyperlink"/>
            <w:rFonts w:ascii="Times New Roman" w:hAnsi="Times New Roman" w:cs="Times New Roman"/>
          </w:rPr>
          <w:t>https://doi.org/10.6028/NIST.SP.800-63B-4</w:t>
        </w:r>
      </w:hyperlink>
    </w:p>
    <w:p w14:paraId="73841628" w14:textId="5605BC09" w:rsidR="00A21D59" w:rsidRPr="00A21D59" w:rsidRDefault="00A21D59" w:rsidP="00A21D59">
      <w:pPr>
        <w:pStyle w:val="ListParagraph"/>
        <w:ind w:left="1080"/>
        <w:rPr>
          <w:rFonts w:ascii="Times New Roman" w:hAnsi="Times New Roman" w:cs="Times New Roman"/>
        </w:rPr>
      </w:pPr>
      <w:hyperlink r:id="rId28" w:history="1">
        <w:r w:rsidRPr="002475B2">
          <w:rPr>
            <w:rStyle w:val="Hyperlink"/>
            <w:rFonts w:ascii="Times New Roman" w:hAnsi="Times New Roman" w:cs="Times New Roman"/>
          </w:rPr>
          <w:t>https://csrc.nist.gov/pubs/sp/800/63/B/4/final</w:t>
        </w:r>
      </w:hyperlink>
      <w:r w:rsidRPr="00A21D59">
        <w:rPr>
          <w:rFonts w:ascii="Times New Roman" w:hAnsi="Times New Roman" w:cs="Times New Roman"/>
        </w:rPr>
        <w:t xml:space="preserve"> </w:t>
      </w:r>
    </w:p>
    <w:p w14:paraId="2D52EFB3" w14:textId="77777777" w:rsidR="00A21D59" w:rsidRPr="00A039E8" w:rsidRDefault="00A21D59" w:rsidP="00A21D59">
      <w:pPr>
        <w:rPr>
          <w:rFonts w:ascii="Times New Roman" w:hAnsi="Times New Roman" w:cs="Times New Roman"/>
        </w:rPr>
      </w:pPr>
    </w:p>
    <w:p w14:paraId="61C2608B" w14:textId="529D0C40" w:rsidR="00A21D59" w:rsidRPr="00A21D59" w:rsidRDefault="00A21D59" w:rsidP="00A21D59">
      <w:pPr>
        <w:pStyle w:val="ListParagraph"/>
        <w:numPr>
          <w:ilvl w:val="1"/>
          <w:numId w:val="15"/>
        </w:numPr>
        <w:ind w:left="1080"/>
        <w:rPr>
          <w:rFonts w:ascii="Times New Roman" w:hAnsi="Times New Roman" w:cs="Times New Roman"/>
        </w:rPr>
      </w:pPr>
      <w:r w:rsidRPr="00A21D59">
        <w:rPr>
          <w:rFonts w:ascii="Times New Roman" w:hAnsi="Times New Roman" w:cs="Times New Roman"/>
        </w:rPr>
        <w:lastRenderedPageBreak/>
        <w:t xml:space="preserve">National Institute of Standards and Technology. (2026). </w:t>
      </w:r>
      <w:r w:rsidRPr="00A21D59">
        <w:rPr>
          <w:rFonts w:ascii="Times New Roman" w:hAnsi="Times New Roman" w:cs="Times New Roman"/>
          <w:i/>
          <w:iCs/>
        </w:rPr>
        <w:t>NIST Cybersecurity Framework 2.0 for Small Business</w:t>
      </w:r>
      <w:r w:rsidRPr="00A21D59">
        <w:rPr>
          <w:rFonts w:ascii="Times New Roman" w:hAnsi="Times New Roman" w:cs="Times New Roman"/>
        </w:rPr>
        <w:t>. NIST Small Business Cybersecurity Corner.</w:t>
      </w:r>
      <w:r w:rsidRPr="00A21D59">
        <w:rPr>
          <w:rFonts w:ascii="Times New Roman" w:hAnsi="Times New Roman" w:cs="Times New Roman"/>
        </w:rPr>
        <w:br/>
      </w:r>
      <w:hyperlink r:id="rId29" w:history="1">
        <w:r w:rsidRPr="00A21D59">
          <w:rPr>
            <w:rStyle w:val="Hyperlink"/>
            <w:rFonts w:ascii="Times New Roman" w:hAnsi="Times New Roman" w:cs="Times New Roman"/>
          </w:rPr>
          <w:t>https://www.nist.gov/itl/smallbusinesscyber/nist-cybersecurity-framework-0</w:t>
        </w:r>
      </w:hyperlink>
    </w:p>
    <w:p w14:paraId="28CDF572" w14:textId="77777777" w:rsidR="00A21D59" w:rsidRPr="00A21D59" w:rsidRDefault="00A21D59" w:rsidP="00A21D59">
      <w:pPr>
        <w:pStyle w:val="ListParagraph"/>
        <w:rPr>
          <w:rFonts w:ascii="Times New Roman" w:eastAsia="Times New Roman" w:hAnsi="Times New Roman" w:cs="Times New Roman"/>
          <w:kern w:val="0"/>
          <w:sz w:val="24"/>
          <w:szCs w:val="24"/>
          <w:lang w:eastAsia="en-IN"/>
          <w14:ligatures w14:val="none"/>
        </w:rPr>
      </w:pPr>
    </w:p>
    <w:sectPr w:rsidR="00A21D59" w:rsidRPr="00A21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60D"/>
    <w:multiLevelType w:val="hybridMultilevel"/>
    <w:tmpl w:val="E030328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0D6663"/>
    <w:multiLevelType w:val="multilevel"/>
    <w:tmpl w:val="946A4174"/>
    <w:lvl w:ilvl="0">
      <w:start w:val="7"/>
      <w:numFmt w:val="decimal"/>
      <w:lvlText w:val="%1."/>
      <w:lvlJc w:val="left"/>
      <w:pPr>
        <w:ind w:left="360" w:hanging="360"/>
      </w:pPr>
      <w:rPr>
        <w:rFonts w:hint="default"/>
      </w:rPr>
    </w:lvl>
    <w:lvl w:ilvl="1">
      <w:start w:val="8"/>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B32CA4"/>
    <w:multiLevelType w:val="multilevel"/>
    <w:tmpl w:val="317EF6E6"/>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865BB8"/>
    <w:multiLevelType w:val="hybridMultilevel"/>
    <w:tmpl w:val="DFF443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A8D532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D85E66"/>
    <w:multiLevelType w:val="hybridMultilevel"/>
    <w:tmpl w:val="63B4751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3D4ACD"/>
    <w:multiLevelType w:val="hybridMultilevel"/>
    <w:tmpl w:val="8D8493AC"/>
    <w:lvl w:ilvl="0" w:tplc="74A6A9E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1F576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E36699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9367BC"/>
    <w:multiLevelType w:val="multilevel"/>
    <w:tmpl w:val="B66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8044E"/>
    <w:multiLevelType w:val="multilevel"/>
    <w:tmpl w:val="BA8E567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5B62089C"/>
    <w:multiLevelType w:val="hybridMultilevel"/>
    <w:tmpl w:val="FB7EB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274E83"/>
    <w:multiLevelType w:val="multilevel"/>
    <w:tmpl w:val="93909B2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5B5165A"/>
    <w:multiLevelType w:val="multilevel"/>
    <w:tmpl w:val="694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B717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1731946">
    <w:abstractNumId w:val="11"/>
  </w:num>
  <w:num w:numId="2" w16cid:durableId="157811939">
    <w:abstractNumId w:val="3"/>
  </w:num>
  <w:num w:numId="3" w16cid:durableId="1772623710">
    <w:abstractNumId w:val="7"/>
  </w:num>
  <w:num w:numId="4" w16cid:durableId="1115363917">
    <w:abstractNumId w:val="8"/>
  </w:num>
  <w:num w:numId="5" w16cid:durableId="640815661">
    <w:abstractNumId w:val="0"/>
  </w:num>
  <w:num w:numId="6" w16cid:durableId="1192768575">
    <w:abstractNumId w:val="9"/>
  </w:num>
  <w:num w:numId="7" w16cid:durableId="529806392">
    <w:abstractNumId w:val="10"/>
  </w:num>
  <w:num w:numId="8" w16cid:durableId="917136843">
    <w:abstractNumId w:val="14"/>
  </w:num>
  <w:num w:numId="9" w16cid:durableId="2145850292">
    <w:abstractNumId w:val="4"/>
  </w:num>
  <w:num w:numId="10" w16cid:durableId="2109808113">
    <w:abstractNumId w:val="12"/>
  </w:num>
  <w:num w:numId="11" w16cid:durableId="1923369761">
    <w:abstractNumId w:val="2"/>
  </w:num>
  <w:num w:numId="12" w16cid:durableId="1052466995">
    <w:abstractNumId w:val="1"/>
  </w:num>
  <w:num w:numId="13" w16cid:durableId="351762167">
    <w:abstractNumId w:val="6"/>
  </w:num>
  <w:num w:numId="14" w16cid:durableId="1012758041">
    <w:abstractNumId w:val="13"/>
  </w:num>
  <w:num w:numId="15" w16cid:durableId="150873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DB"/>
    <w:rsid w:val="00091AE0"/>
    <w:rsid w:val="002242C2"/>
    <w:rsid w:val="00245A92"/>
    <w:rsid w:val="00332ADB"/>
    <w:rsid w:val="003B2D04"/>
    <w:rsid w:val="005101A0"/>
    <w:rsid w:val="005B7ADD"/>
    <w:rsid w:val="00614447"/>
    <w:rsid w:val="008466AB"/>
    <w:rsid w:val="00A21D59"/>
    <w:rsid w:val="00A70327"/>
    <w:rsid w:val="00B659F2"/>
    <w:rsid w:val="00C10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6AAB"/>
  <w15:chartTrackingRefBased/>
  <w15:docId w15:val="{52EE9509-0497-4089-9F46-21409861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2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2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2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2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ADB"/>
    <w:rPr>
      <w:rFonts w:eastAsiaTheme="majorEastAsia" w:cstheme="majorBidi"/>
      <w:color w:val="272727" w:themeColor="text1" w:themeTint="D8"/>
    </w:rPr>
  </w:style>
  <w:style w:type="paragraph" w:styleId="Title">
    <w:name w:val="Title"/>
    <w:basedOn w:val="Normal"/>
    <w:next w:val="Normal"/>
    <w:link w:val="TitleChar"/>
    <w:uiPriority w:val="10"/>
    <w:qFormat/>
    <w:rsid w:val="00332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ADB"/>
    <w:pPr>
      <w:spacing w:before="160"/>
      <w:jc w:val="center"/>
    </w:pPr>
    <w:rPr>
      <w:i/>
      <w:iCs/>
      <w:color w:val="404040" w:themeColor="text1" w:themeTint="BF"/>
    </w:rPr>
  </w:style>
  <w:style w:type="character" w:customStyle="1" w:styleId="QuoteChar">
    <w:name w:val="Quote Char"/>
    <w:basedOn w:val="DefaultParagraphFont"/>
    <w:link w:val="Quote"/>
    <w:uiPriority w:val="29"/>
    <w:rsid w:val="00332ADB"/>
    <w:rPr>
      <w:i/>
      <w:iCs/>
      <w:color w:val="404040" w:themeColor="text1" w:themeTint="BF"/>
    </w:rPr>
  </w:style>
  <w:style w:type="paragraph" w:styleId="ListParagraph">
    <w:name w:val="List Paragraph"/>
    <w:basedOn w:val="Normal"/>
    <w:uiPriority w:val="34"/>
    <w:qFormat/>
    <w:rsid w:val="00332ADB"/>
    <w:pPr>
      <w:ind w:left="720"/>
      <w:contextualSpacing/>
    </w:pPr>
  </w:style>
  <w:style w:type="character" w:styleId="IntenseEmphasis">
    <w:name w:val="Intense Emphasis"/>
    <w:basedOn w:val="DefaultParagraphFont"/>
    <w:uiPriority w:val="21"/>
    <w:qFormat/>
    <w:rsid w:val="00332ADB"/>
    <w:rPr>
      <w:i/>
      <w:iCs/>
      <w:color w:val="2F5496" w:themeColor="accent1" w:themeShade="BF"/>
    </w:rPr>
  </w:style>
  <w:style w:type="paragraph" w:styleId="IntenseQuote">
    <w:name w:val="Intense Quote"/>
    <w:basedOn w:val="Normal"/>
    <w:next w:val="Normal"/>
    <w:link w:val="IntenseQuoteChar"/>
    <w:uiPriority w:val="30"/>
    <w:qFormat/>
    <w:rsid w:val="00332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ADB"/>
    <w:rPr>
      <w:i/>
      <w:iCs/>
      <w:color w:val="2F5496" w:themeColor="accent1" w:themeShade="BF"/>
    </w:rPr>
  </w:style>
  <w:style w:type="character" w:styleId="IntenseReference">
    <w:name w:val="Intense Reference"/>
    <w:basedOn w:val="DefaultParagraphFont"/>
    <w:uiPriority w:val="32"/>
    <w:qFormat/>
    <w:rsid w:val="00332ADB"/>
    <w:rPr>
      <w:b/>
      <w:bCs/>
      <w:smallCaps/>
      <w:color w:val="2F5496" w:themeColor="accent1" w:themeShade="BF"/>
      <w:spacing w:val="5"/>
    </w:rPr>
  </w:style>
  <w:style w:type="table" w:styleId="TableGrid">
    <w:name w:val="Table Grid"/>
    <w:basedOn w:val="TableNormal"/>
    <w:uiPriority w:val="39"/>
    <w:rsid w:val="00510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101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101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101A0"/>
    <w:rPr>
      <w:b/>
      <w:bCs/>
    </w:rPr>
  </w:style>
  <w:style w:type="character" w:styleId="Hyperlink">
    <w:name w:val="Hyperlink"/>
    <w:basedOn w:val="DefaultParagraphFont"/>
    <w:uiPriority w:val="99"/>
    <w:unhideWhenUsed/>
    <w:rsid w:val="00A21D59"/>
    <w:rPr>
      <w:color w:val="0563C1" w:themeColor="hyperlink"/>
      <w:u w:val="single"/>
    </w:rPr>
  </w:style>
  <w:style w:type="character" w:styleId="UnresolvedMention">
    <w:name w:val="Unresolved Mention"/>
    <w:basedOn w:val="DefaultParagraphFont"/>
    <w:uiPriority w:val="99"/>
    <w:semiHidden/>
    <w:unhideWhenUsed/>
    <w:rsid w:val="00A21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cisa.gov/stopransomware/ransomware-guide" TargetMode="External"/><Relationship Id="rId3" Type="http://schemas.openxmlformats.org/officeDocument/2006/relationships/settings" Target="settings.xml"/><Relationship Id="rId21" Type="http://schemas.openxmlformats.org/officeDocument/2006/relationships/hyperlink" Target="https://www.nist.gov/publications/nist-cybersecurity-framework-csf-20"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nist.gov/publications/nist-cybersecurity-framework-20-resource-overview-guid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6028/NIST.CSWP.29" TargetMode="External"/><Relationship Id="rId29" Type="http://schemas.openxmlformats.org/officeDocument/2006/relationships/hyperlink" Target="https://www.nist.gov/itl/smallbusinesscyber/nist-cybersecurity-framework-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6028/NIST.SP.1299"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nist.gov/publications/nist-cybersecurity-framework-20-small-business-quick-start-guide" TargetMode="External"/><Relationship Id="rId28" Type="http://schemas.openxmlformats.org/officeDocument/2006/relationships/hyperlink" Target="https://csrc.nist.gov/pubs/sp/800/63/B/4/fina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6028/NIST.SP.1300" TargetMode="External"/><Relationship Id="rId27" Type="http://schemas.openxmlformats.org/officeDocument/2006/relationships/hyperlink" Target="https://doi.org/10.6028/NIST.SP.800-63B-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Dhawale</dc:creator>
  <cp:keywords/>
  <dc:description/>
  <cp:lastModifiedBy>Shreya Dhawale</cp:lastModifiedBy>
  <cp:revision>2</cp:revision>
  <dcterms:created xsi:type="dcterms:W3CDTF">2026-08-24T17:59:00Z</dcterms:created>
  <dcterms:modified xsi:type="dcterms:W3CDTF">2026-08-24T18:45:00Z</dcterms:modified>
</cp:coreProperties>
</file>