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200" w:before="0"/>
        <w:jc w:val="center"/>
      </w:pPr>
      <w:r>
        <w:drawing>
          <wp:inline distT="0" distB="0" distL="0" distR="0">
            <wp:extent cx="2571750" cy="866775"/>
            <wp:effectExtent t="0" r="0" b="0" l="0"/>
            <wp:docPr id="1" name="Logo" descr="CHRIST University" title="CHRI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8960C" w:sz="16" w:space="1"/>
        </w:pBdr>
        <w:spacing w:after="80" w:before="80"/>
      </w:pPr>
    </w:p>
    <w:p>
      <w:pPr>
        <w:spacing w:after="0" w:before="80"/>
      </w:pP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aps/>
          <w:color w:val="1B2A6B"/>
          <w:sz w:val="21"/>
          <w:szCs w:val="21"/>
        </w:rPr>
        <w:t xml:space="preserve">DEPARTMENT OF COMPUTER SCIENCE &amp; ENGINEERING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4495E"/>
          <w:sz w:val="19"/>
          <w:szCs w:val="19"/>
        </w:rPr>
        <w:t xml:space="preserve">CHRIST (Deemed to be University), Bangalore</w:t>
      </w:r>
    </w:p>
    <w:p>
      <w:pPr>
        <w:spacing w:after="40" w:before="40"/>
      </w:pPr>
    </w:p>
    <w:p>
      <w:pPr>
        <w:pBdr>
          <w:bottom w:val="single" w:color="1B2A6B" w:sz="8" w:space="1"/>
        </w:pBdr>
        <w:spacing w:after="80" w:before="80"/>
      </w:pPr>
    </w:p>
    <w:p>
      <w:pPr>
        <w:spacing w:after="0" w:before="8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34495E"/>
          <w:sz w:val="24"/>
          <w:szCs w:val="24"/>
        </w:rPr>
        <w:t xml:space="preserve">PHASE 1 PROJECT SYNOPSIS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8960C" w:sz="16"/>
              <w:left w:val="single" w:color="C8960C" w:sz="16"/>
              <w:bottom w:val="single" w:color="C8960C" w:sz="16"/>
              <w:right w:val="single" w:color="C8960C" w:sz="16"/>
            </w:tcBorders>
            <w:shd w:fill="1B2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Kerdostat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8D8F5"/>
                <w:sz w:val="23"/>
                <w:szCs w:val="23"/>
              </w:rPr>
              <w:t xml:space="preserve">Mixed-Initiative Control and Explainable Decision Inference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8D8F5"/>
                <w:sz w:val="23"/>
                <w:szCs w:val="23"/>
              </w:rPr>
              <w:t xml:space="preserve">through Natural Language Justification in Autonomous Trading Agents</w:t>
            </w:r>
          </w:p>
        </w:tc>
      </w:tr>
    </w:tbl>
    <w:p>
      <w:pPr>
        <w:spacing w:after="0" w:before="16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24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REGISTER NUMBER</w:t>
            </w:r>
          </w:p>
        </w:tc>
        <w:tc>
          <w:tcPr>
            <w:tcW w:type="dxa" w:w="24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HANDLED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Chethan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Register Number 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Name 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Shreya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Register Number 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Name 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Dharshini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Register Number 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Name ]</w:t>
            </w:r>
          </w:p>
        </w:tc>
      </w:tr>
    </w:tbl>
    <w:p>
      <w:pPr>
        <w:spacing w:after="0" w:before="12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Guide / Mentor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Faculty Guide Name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Computer Science &amp;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CHRIST (Deemed to be University), Bangalore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2024 – 2025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Date ]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B2A6B"/>
          <w:sz w:val="36"/>
          <w:szCs w:val="36"/>
        </w:rPr>
        <w:t xml:space="preserve">TABLE OF CONTENTS</w:t>
      </w:r>
    </w:p>
    <w:p>
      <w:pPr>
        <w:pBdr>
          <w:bottom w:val="single" w:color="C8960C" w:sz="12" w:space="1"/>
        </w:pBdr>
        <w:spacing w:after="80" w:before="80"/>
      </w:pPr>
    </w:p>
    <w:p>
      <w:pPr>
        <w:spacing w:after="0" w:before="1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B2A6B"/>
          <w:sz w:val="36"/>
          <w:szCs w:val="36"/>
        </w:rPr>
        <w:t xml:space="preserve">ABSTRACT</w:t>
      </w:r>
    </w:p>
    <w:p>
      <w:pPr>
        <w:pBdr>
          <w:bottom w:val="single" w:color="C8960C" w:sz="12" w:space="1"/>
        </w:pBdr>
        <w:spacing w:after="80" w:before="80"/>
      </w:pPr>
    </w:p>
    <w:p>
      <w:pPr>
        <w:spacing w:after="0" w:before="10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Kerdostat is a hybrid algorithmic trading framework developed by a three-member team, each responsible for a distinct, independently deliverable module. The project resolves the critical dichotomy between fully manual and fully autonomous trading systems in retail stock markets by introducing mixed-initiative control — a paradigm where decision authority is dynamically negotiated between the human trader and the autonomous agent.</w:t>
      </w:r>
    </w:p>
    <w:p>
      <w:pPr>
        <w:spacing w:after="0" w:before="8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system implements a Human-In-The-Loop (HITL) and Human-On-The-Loop (HOTL) dual-mode architecture that allows users to operate as a Copilot (explicit approval per trade) or delegate to Autopilot (supervised autonomy within hard-coded guardrails). The core innovation is the Explainable Decision Inference (XDI) Engine, which generates natural language justifications for every trading signal — shifting the system from Black Box to Glass Box decision-making.</w:t>
      </w:r>
    </w:p>
    <w:p>
      <w:pPr>
        <w:spacing w:after="0" w:before="8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Key features include: real-time Intervention Hijack, dynamic quantity modification, multi-factor trade validation, comprehensive audit logging, and configurable hard-limit guardrails. The system integrates with broker APIs via a secure execution layer and is built using Python (FastAPI), React.js, PostgreSQL, Redis, and ML libraries (scikit-learn, pandas-ta).</w:t>
      </w:r>
    </w:p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Full Project Title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Kerdostat: Mixed-Initiative Control and Explainable Decision Inference through Natural Language Justification in Autonomous Trading Agents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Short 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Kerdostat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Chethan  |  Shreya  |  Dharshini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Module 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Name — Member Name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Module 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Name — Member Name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Module 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Name — Member Name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· FastAPI · React.js · PostgreSQL · Redis · scikit-learn · pandas-ta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Key Innovation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Mixed-Initiative Control · Natural Language XDI · Real-Time Intervention Hijack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Retail Traders · Financial Analysts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drawing>
          <wp:inline distT="0" distB="0" distL="0" distR="0">
            <wp:extent cx="2000250" cy="676275"/>
            <wp:effectExtent t="0" r="0" b="0" l="0"/>
            <wp:docPr id="1" name="Logo" descr="CHRIST" title="CHRI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B2A6B"/>
          <w:sz w:val="36"/>
          <w:szCs w:val="36"/>
        </w:rPr>
        <w:t xml:space="preserve">CERTIFICATE</w:t>
      </w:r>
    </w:p>
    <w:p>
      <w:pPr>
        <w:pBdr>
          <w:bottom w:val="single" w:color="C8960C" w:sz="12" w:space="1"/>
        </w:pBdr>
        <w:spacing w:after="80" w:before="80"/>
      </w:pPr>
    </w:p>
    <w:p>
      <w:pPr>
        <w:spacing w:after="0" w:before="10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is to certify that the project entitled:</w:t>
      </w:r>
    </w:p>
    <w:p>
      <w:pPr>
        <w:spacing w:after="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1B2A6B"/>
          <w:sz w:val="21"/>
          <w:szCs w:val="21"/>
        </w:rPr>
        <w:t xml:space="preserve">“Kerdostat: Mixed-Initiative Control and Explainable Decision Inference through Natural Language Justification in Autonomous Trading Agents”</w:t>
      </w:r>
    </w:p>
    <w:p>
      <w:pPr>
        <w:spacing w:after="0" w:before="4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is a bonafide work carried out by the following students of [ Class &amp; Section ], Department of Computer Science &amp; Engineering, CHRIST (Deemed to be University), Bangalore, in partial fulfillment of the requirements for the degree during the academic year 2024–2025.</w:t>
      </w:r>
    </w:p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312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REGISTER NUMBER</w:t>
            </w:r>
          </w:p>
        </w:tc>
        <w:tc>
          <w:tcPr>
            <w:tcW w:type="dxa" w:w="312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Chethan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USN ]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Shreya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USN ]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Dharshini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USN ]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]</w:t>
            </w:r>
          </w:p>
        </w:tc>
      </w:tr>
    </w:tbl>
    <w:p>
      <w:pPr>
        <w:spacing w:after="0" w:before="10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project has been carried out under our guidance and supervision. This work has not been submitted to any other institution for any degree or diploma.</w:t>
      </w:r>
    </w:p>
    <w:p>
      <w:pPr>
        <w:spacing w:after="0" w:before="2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Guide / Mentor</w:t>
            </w:r>
          </w:p>
          <w:p>
            <w:pPr>
              <w:spacing w:after="40" w:before="40"/>
            </w:pP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[ Faculty Name ]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[ Designation ]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Dept. of CSE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6B"/>
                <w:sz w:val="20"/>
                <w:szCs w:val="20"/>
              </w:rPr>
              <w:t xml:space="preserve">Head of Department</w:t>
            </w:r>
          </w:p>
          <w:p>
            <w:pPr>
              <w:spacing w:after="40" w:before="40"/>
            </w:pP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[ HOD Name ]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[ Designation ]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Dept. of CSE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B2A6B"/>
          <w:sz w:val="36"/>
          <w:szCs w:val="36"/>
        </w:rPr>
        <w:t xml:space="preserve">DECLARATION</w:t>
      </w:r>
    </w:p>
    <w:p>
      <w:pPr>
        <w:pBdr>
          <w:bottom w:val="single" w:color="C8960C" w:sz="12" w:space="1"/>
        </w:pBdr>
        <w:spacing w:after="80" w:before="80"/>
      </w:pPr>
    </w:p>
    <w:p>
      <w:pPr>
        <w:spacing w:after="0" w:before="10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We, the undersigned students of [ Class &amp; Section ], Department of Computer Science &amp; Engineering, CHRIST (Deemed to be University), Bangalore, hereby declare that the project titled:</w:t>
      </w:r>
    </w:p>
    <w:p>
      <w:pPr>
        <w:spacing w:after="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1B2A6B"/>
          <w:sz w:val="21"/>
          <w:szCs w:val="21"/>
        </w:rPr>
        <w:t xml:space="preserve">“Kerdostat: Mixed-Initiative Control and Explainable Decision Inference through Natural Language Justification in Autonomous Trading Agents”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This project is entirely our own original work, with each member contributing independently to their assigned module.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All sources, references, and prior work have been duly cited and acknowledged.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The project has not been submitted, in full or in part, to any other institution for any award.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All data, results, and findings reported herein are accurate and truthful.</w:t>
      </w:r>
    </w:p>
    <w:p>
      <w:pPr>
        <w:spacing w:after="0" w:before="2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REGISTER NO.</w:t>
            </w:r>
          </w:p>
        </w:tc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Chethan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USN ]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]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Shreya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USN ]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]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Dharshini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USN ]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]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2A6B"/>
          <w:sz w:val="21"/>
          <w:szCs w:val="21"/>
        </w:rPr>
        <w:t xml:space="preserve">Date: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[ Date ]          </w:t>
      </w:r>
      <w:r>
        <w:rPr>
          <w:rFonts w:ascii="Arial" w:cs="Arial" w:eastAsia="Arial" w:hAnsi="Arial"/>
          <w:b/>
          <w:bCs/>
          <w:color w:val="1B2A6B"/>
          <w:sz w:val="21"/>
          <w:szCs w:val="21"/>
        </w:rPr>
        <w:t xml:space="preserve">Place: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Bangalore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B2A6B"/>
          <w:sz w:val="36"/>
          <w:szCs w:val="36"/>
        </w:rPr>
        <w:t xml:space="preserve">ACKNOWLEDGEMENT</w:t>
      </w:r>
    </w:p>
    <w:p>
      <w:pPr>
        <w:pBdr>
          <w:bottom w:val="single" w:color="C8960C" w:sz="12" w:space="1"/>
        </w:pBdr>
        <w:spacing w:after="80" w:before="80"/>
      </w:pPr>
    </w:p>
    <w:p>
      <w:pPr>
        <w:spacing w:after="0" w:before="10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We express our sincere gratitude to all those who supported the completion of this project.</w:t>
      </w:r>
    </w:p>
    <w:p>
      <w:pPr>
        <w:spacing w:after="0" w:before="8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We are deeply indebted to our Faculty Guide, [ Guide Name ], [ Designation ], for invaluable technical guidance, consistent mentorship, and critical feedback throughout the development phase.</w:t>
      </w:r>
    </w:p>
    <w:p>
      <w:pPr>
        <w:spacing w:after="0" w:before="8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We extend our heartfelt thanks to [ HOD Name ], Head of the Department of Computer Science &amp; Engineering, for providing the necessary infrastructure and an environment conducive to research.</w:t>
      </w:r>
    </w:p>
    <w:p>
      <w:pPr>
        <w:spacing w:after="0" w:before="8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We acknowledge the support of the Management and Faculty of CHRIST (Deemed to be University), Bangalore, for their continuous encouragement throughout the project tenure.</w:t>
      </w:r>
    </w:p>
    <w:p>
      <w:pPr>
        <w:spacing w:after="0" w:before="8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Finally, we thank our families for their unwavering moral support during the extended development cycles of this project.</w:t>
      </w:r>
    </w:p>
    <w:p>
      <w:pPr>
        <w:spacing w:after="0" w:before="300"/>
      </w:pPr>
    </w:p>
    <w:p>
      <w:pPr>
        <w:spacing w:after="60" w:before="0"/>
        <w:jc w:val="right"/>
      </w:pPr>
      <w:r>
        <w:rPr>
          <w:rFonts w:ascii="Arial" w:cs="Arial" w:eastAsia="Arial" w:hAnsi="Arial"/>
          <w:b/>
          <w:bCs/>
          <w:color w:val="1B2A6B"/>
          <w:sz w:val="21"/>
          <w:szCs w:val="21"/>
        </w:rPr>
        <w:t xml:space="preserve">Chethan  |  Shreya  |  Dharshini</w:t>
      </w:r>
    </w:p>
    <w:p>
      <w:r>
        <w:br w:type="page"/>
      </w:r>
    </w:p>
    <w:p>
      <w:pPr>
        <w:pStyle w:val="Heading1"/>
        <w:pBdr>
          <w:bottom w:val="single" w:color="C8960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6B"/>
          <w:sz w:val="30"/>
          <w:szCs w:val="30"/>
        </w:rPr>
        <w:t xml:space="preserve">CHAPTER 1: INTRODUCTION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1.1 Background of the Study</w:t>
      </w: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Algorithmic trading currently accounts for over 60–70% of daily equity market volume globally. Retail participation has surged post-2020, driven by commission-free platforms, accessible broker APIs, and widespread smartphone adoption. However, a critical tooling gap persists: institutional-grade automation is either inaccessible to retail traders or entirely opaque in its decision-making.</w:t>
      </w:r>
    </w:p>
    <w:p>
      <w:pPr>
        <w:spacing w:after="0" w:before="6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concept of mixed-initiative interaction, originally studied in human-computer interaction research, has yet to be applied systematically to retail algorithmic trading. Kerdostat addresses this gap by designing a system where the initiative for each decision is explicitly negotiated between the human and the agent based on context, risk, and user preference.</w:t>
      </w:r>
    </w:p>
    <w:p>
      <w:pPr>
        <w:spacing w:after="0" w:before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 ASPECT</w:t>
            </w:r>
          </w:p>
        </w:tc>
        <w:tc>
          <w:tcPr>
            <w:tcW w:type="dxa" w:w="351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51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IDENTIFIED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Retail Trading Tools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Manual platforms — Zerodha, Upstox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intelligent automation or decision support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Algorithmic Bots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Fully autonomous, opaque execution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human oversight, explanation, or override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Decision Support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Rule-based alerts, no reasoning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XAI or natural language justification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Mixed Initiative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 implemented in any retail platform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Core innovation of Kerdostat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 Compliance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Basic order logs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structured, immutable, decision-linked audit trail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1.2 Problem Statement</w:t>
      </w: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retail trading ecosystem operates at two dysfunctional extremes with no viable middle ground: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Manual Trading: Subject to cognitive biases (FOMO, loss aversion), slow execution speed, and inability to monitor multiple instruments simultaneously.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Fully Autonomous Bots: Opaque decision logic, prone to catastrophic runaway errors, and incapable of adapting to non-quantifiable events.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Explainability Deficit: No existing retail platform generates human-readable reasoning alongside each trade signal before execution.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Prompt Fatigue: Systems requiring approval for every minor action cause decision exhaustion, resulting in uncritical rubber-stamping.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No Mixed-Initiative Architecture: No platform dynamically negotiates decision authority based on trade significance, user preference, and real-time context.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1.3 Need for the Project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67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Retail Traders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Reduced emotional bias, faster execution, transparent AI reasoning before every trade.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Financial Regulators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Audit-ready system with explainable, human-approved decisions — SEBI/SEC aligned.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Researchers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Reference mixed-initiative + XAI implementation for fintech HCI and HMT research.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Academic Community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Demonstration of modular team-based full-stack ML system at production scale.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1.4 Aim of the Project</w:t>
      </w:r>
    </w:p>
    <w:p>
      <w:pPr>
        <w:spacing w:after="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B2A6B" w:sz="8"/>
              <w:left w:val="single" w:color="0D7377" w:sz="16"/>
              <w:bottom w:val="single" w:color="1B2A6B" w:sz="8"/>
              <w:right w:val="single" w:color="1B2A6B" w:sz="8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B2A6B"/>
                <w:sz w:val="21"/>
                <w:szCs w:val="21"/>
              </w:rPr>
              <w:t xml:space="preserve">To design and implement Kerdostat — a dual-mode mixed-initiative algorithmic trading framework that integrates Explainable Decision Inference (XDI) with structured Human-Machine Teaming, enabling retail traders to exercise meaningful, informed control over automated trading decisions within a secure, audit-compliant architecture.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1.5 Objectives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Primary Objective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Design and implement Kerdostat — a dual-mode HITL/HOTL trading framework with natural language Explainable Decision Inference, built by three team members each owning an independent, deployable module.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Secondary Objectives (SMART)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Build a real-time signal engine on a FastAPI async backend with RSI, MACD, EMA, and Bollinger Band indicators, broker API integration, and ATR-based 0–10 risk scoring — achieving p95 proposal latency under 500 ms.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Implement the Explainable Decision Inference (XDI) engine generating natural language justifications per signal citing live indicator values, and build the complete HITL Copilot decision workflow (commit / reject / modify).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Develop a live React.js trading dashboard with WebSocket feeds, configurable hard-limit guardrails, JWT RS256 security, and an append-only PostgreSQL audit log.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Integrate all three modules into a single production-grade platform via formally defined REST and WebSocket API contracts, validated by a 14-point test suite.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Validate the system with a 30-day paper trading simulation achieving 99%+ market-hours uptime and 4+ out of 5 XDI readability score in user acceptance testing.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1.6 Scope of the Project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SCOPE</w:t>
            </w:r>
          </w:p>
        </w:tc>
        <w:tc>
          <w:tcPr>
            <w:tcW w:type="dxa" w:w="3120"/>
            <w:gridSpan w:val="1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 OF SCOPE</w:t>
            </w:r>
          </w:p>
        </w:tc>
        <w:tc>
          <w:tcPr>
            <w:tcW w:type="dxa" w:w="3120"/>
            <w:gridSpan w:val="1"/>
            <w:tcBorders>
              <w:top w:val="single" w:color="34495E" w:sz="6"/>
              <w:left w:val="single" w:color="34495E" w:sz="6"/>
              <w:bottom w:val="single" w:color="34495E" w:sz="6"/>
              <w:right w:val="single" w:color="34495E" w:sz="6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FUTURE EXPANSION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HITL Copilot &amp; HOTL Autopilot modes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RSI, MACD, EMA, Bollinger Band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XDI natural language justifications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Real-time Intervention Hijack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React.js live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PostgreSQL tamper-evident audit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Paper trading simulation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JWT RS256 auth &amp; RBAC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Portfolio tax optimisation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HFT (&lt;1ms latency) infra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Derivatives / options / futures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Cryptocurrency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KYC/AML regulatory filing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Multi-broker portfolio management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Deep RL signal engine (PPO/A3C)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LLM-powered XDI (GPT-4o)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Mobile app (React Native)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FinBERT sentiment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Kubernetes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Multi-broker abstraction layer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1.7 Significance of the Study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67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SIGNIFICANCE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Academic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Demonstrates production-grade mixed-initiative HCI with XAI in a real financial domain, contributing a reference architecture for fintech AI and HCI research at the intersection of explainability and human-machine teaming.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Industrial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Addresses a genuine market gap in retail algorithmic trading by providing explainable, auditable, and controllable automation — differentiating it from all existing retail platforms.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Social / Regulatory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Aligns with SEBI and SEC guidelines mandating audit trails for algorithmic systems. Reduces financial risk from unmonitored bots, protecting retail investor capital.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6B"/>
          <w:sz w:val="30"/>
          <w:szCs w:val="30"/>
        </w:rPr>
        <w:t xml:space="preserve">CHAPTER 2: LITERATURE REVIEW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2.1 Existing Systems Analysis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ADVANTAGES</w:t>
            </w:r>
          </w:p>
        </w:tc>
        <w:tc>
          <w:tcPr>
            <w:tcW w:type="dxa" w:w="1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LIMITATION</w:t>
            </w:r>
          </w:p>
        </w:tc>
        <w:tc>
          <w:tcPr>
            <w:tcW w:type="dxa" w:w="1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HITL / XAI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MetaTrader 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Automated trading via Expert Advisors (EAs) with broker integration.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Mature ecosystem, extensive broker support.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Zero explainability; fully opaque.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 None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Alpaca API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REST/WebSocket-based algo trading with Python SDK for US equities.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Developer-friendly, paper trading.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HITL or XAI built-in.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 None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QuantConnect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Cloud-based backtesting and live trading with multi-asset support.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Powerful backtesting engine.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human intervention layer.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 None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Zerodha Streak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No-code rule-based algo trading for Indian (NSE/BSE) markets.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Accessible to non-coders; SEBI-registered.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ML, XAI, or HITL.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 None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IBKR TWS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Professional trading workstation with full API access.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Multi-market, institutional tools.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AI explanation; complex UI.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 None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Trading212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Retail investment app with basic automation features.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Simple UI; broad retail appeal.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algorithmic or AI features.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 None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2.2 Comparative Feature Analysis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1404"/>
        <w:gridCol w:w="1404"/>
        <w:gridCol w:w="1404"/>
      </w:tblGrid>
      <w:tr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4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MT5</w:t>
            </w:r>
          </w:p>
        </w:tc>
        <w:tc>
          <w:tcPr>
            <w:tcW w:type="dxa" w:w="1404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ALPACA</w:t>
            </w:r>
          </w:p>
        </w:tc>
        <w:tc>
          <w:tcPr>
            <w:tcW w:type="dxa" w:w="1404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QCONNECT</w:t>
            </w:r>
          </w:p>
        </w:tc>
        <w:tc>
          <w:tcPr>
            <w:tcW w:type="dxa" w:w="1404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STREAK</w:t>
            </w:r>
          </w:p>
        </w:tc>
        <w:tc>
          <w:tcPr>
            <w:tcW w:type="dxa" w:w="1404"/>
            <w:gridSpan w:val="1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KERDOSTAT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Mixed-Initiative Control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XAI / NL Justification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HITL Mode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Real-Time Override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Partial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Hard-Limit Guardrails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Partial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Partial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Immutable Audit Log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Partial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Fatigue Control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✓ Yes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2.3 Research Papers Reviewed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700"/>
        <w:gridCol w:w="2400"/>
        <w:gridCol w:w="1900"/>
      </w:tblGrid>
      <w:tr>
        <w:tc>
          <w:tcPr>
            <w:tcW w:type="dxa" w:w="28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PAPER TITLE</w:t>
            </w:r>
          </w:p>
        </w:tc>
        <w:tc>
          <w:tcPr>
            <w:tcW w:type="dxa" w:w="1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AUTHORS</w:t>
            </w:r>
          </w:p>
        </w:tc>
        <w:tc>
          <w:tcPr>
            <w:tcW w:type="dxa" w:w="7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24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FINDING</w:t>
            </w:r>
          </w:p>
        </w:tc>
        <w:tc>
          <w:tcPr>
            <w:tcW w:type="dxa" w:w="19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RELEVANCE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Explainability in Algorithmic Trading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Bracke et al.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2019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XAI improves trader trust and reduces override errors by 34%.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XDI Engine design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Human-Machine Teaming in Finance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Sarter &amp; Schroeder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Optimal HMT requires selective autonomy — not binary manual/auto.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Dual-mode architecture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Deep RL for Trading with HITL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Zhang et al.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RL agents with human checkpoints outperform fully autonomous agents.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Algorithm selection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Mixed-Initiative Interaction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Horvitz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1999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Seminal work defining user-adaptive mixed initiative in AI systems.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Core design principle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Cognitive Overload in Trading UX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Shefrin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Alert fatigue degrades decision quality; contextual throttling helps.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fatigue design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 Trails for Algo Trading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 Staff Report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Regulatory requirement for immutable trade decision logs.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 logging design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LSTM for Market Predictions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Fischer &amp; Krauss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2018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LSTM outperforms ML on financial time-series classification.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Future signal engine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ML Explainability (BoE)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Bracke et al.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2019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SHAP-based XAI applied to financial risk models.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XDI template design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Behavioral Portfolio Theory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Shefrin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Cognitive biases quantifiably affect retail trade quality.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HITL justification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Interpretable ML (Book)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Molnar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Template-based NL is appropriate for rule-based signals.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XDI approach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OWASP Foundation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JWT hijacking and XSS are top risks for financial web apps.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Security module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2.4 Research Gap Analysis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EXISTING GAP</w:t>
            </w:r>
          </w:p>
        </w:tc>
        <w:tc>
          <w:tcPr>
            <w:tcW w:type="dxa" w:w="4680"/>
            <w:gridSpan w:val="1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KERDOSTAT ADDRESSES IT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mixed-initiative control in any retail trading platform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Real-time Copilot/Autopilot toggle with per-user state; initiative dynamically negotiated per proposal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Trade justifications are post-hoc, if they exist at all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In-context NL XDI justification generated before execution, citing live indicator values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live parameter override during active bot execution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Intervention Hijack allows SL/TP/Qty modification on live bot-opened positions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Alert fatigue unaddressed in HITL research prototypes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Mode-switching with configurable guardrails eliminates low-stakes approval overhead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async backend with risk-scored signal generation for retail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FastAPI async backend with ATR-normalised 0–10 scoring and Redis-cached OHLCV pipeline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Modular team development not demonstrated in HMT fintech systems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Three independently testable and deployable modules via formal API contracts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6B"/>
          <w:sz w:val="30"/>
          <w:szCs w:val="30"/>
        </w:rPr>
        <w:t xml:space="preserve">CHAPTER 3: PROPOSED SYSTEM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3.1 Overview of the Proposed System</w:t>
      </w: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Kerdostat is a three-tier web application that bridges the gap between manual and autonomous trading through mixed-initiative control. At its core is a dual-mode decision engine: Copilot Mode (HITL) where every signal requires explicit human approval, and Autopilot Mode (HOTL) where the system executes autonomously within hard-coded guardrails. Every decision — automated or human — is accompanied by a natural language Explainable Decision Inference (XDI) justification and an immutable audit record.</w:t>
      </w:r>
    </w:p>
    <w:p>
      <w:pPr>
        <w:spacing w:after="0" w:before="100"/>
      </w:pPr>
    </w:p>
    <w:p>
      <w:pPr>
        <w:spacing w:after="40" w:before="100"/>
        <w:jc w:val="center"/>
      </w:pPr>
      <w:r>
        <w:drawing>
          <wp:inline distT="0" distB="0" distL="0" distR="0">
            <wp:extent cx="5905500" cy="11582400"/>
            <wp:effectExtent t="0" r="0" b="0" l="0"/>
            <wp:docPr id="1" name="Figure 3.1 — Kerdostat System Workflow" descr="Figure 3.1 — Kerdostat System Workflow" title="Figure 3.1 — Kerdostat System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5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3.1 — Kerdostat System Workflow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3.2 System Architecture</w:t>
      </w: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system follows a three-tier microservice-oriented architecture with clear separation between the signal processing backend (Module 1), the XDI and decision layer (Module 2), and the frontend with security/audit (Module 3). All three modules communicate via formally defined REST and WebSocket API contracts.</w:t>
      </w:r>
    </w:p>
    <w:p>
      <w:pPr>
        <w:spacing w:after="0" w:before="80"/>
      </w:pPr>
    </w:p>
    <w:p>
      <w:pPr>
        <w:spacing w:after="40" w:before="100"/>
        <w:jc w:val="center"/>
      </w:pPr>
      <w:r>
        <w:drawing>
          <wp:inline distT="0" distB="0" distL="0" distR="0">
            <wp:extent cx="6477000" cy="5181600"/>
            <wp:effectExtent t="0" r="0" b="0" l="0"/>
            <wp:docPr id="1" name="Figure 3.2 — Three-Tier System Architecture" descr="Figure 3.2 — Three-Tier System Architecture" title="Figure 3.2 — Three-Tier 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3.2 — Three-Tier System Architecture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3.3 Module Description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1780"/>
        <w:gridCol w:w="1780"/>
      </w:tblGrid>
      <w:tr>
        <w:tc>
          <w:tcPr>
            <w:tcW w:type="dxa" w:w="20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4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78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INPUTS</w:t>
            </w:r>
          </w:p>
        </w:tc>
        <w:tc>
          <w:tcPr>
            <w:tcW w:type="dxa" w:w="178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1: Signal Engine &amp; Backend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Member 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Ingest market data, compute technical indicators, score risk, execute orders via broker API.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OHLCV WebSocket feed, broker credentials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Risk-scored Signal objects via Redis Pub/Sub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2: XDI Engine &amp; Copilot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Member 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Generate NL trade justifications, manage proposal lifecycle, handle HITL commit/reject/modify, run Autopilot mode.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Signals from Module 1, user decisions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TradeProposal with justification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3: Frontend &amp; Security/Audit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Member 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React.js dashboard, JWT authentication, guardrail validation, append-only audit log, Intervention Hijack UI.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 actions, proposals from Module 2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Validated orders, audit events, dashboard state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3.4 Functional Requirements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4380"/>
        <w:gridCol w:w="1800"/>
      </w:tblGrid>
      <w:tr>
        <w:tc>
          <w:tcPr>
            <w:tcW w:type="dxa" w:w="78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38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JWT RS256-based login with role management (trader, admin, bot service).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Mode Switching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Toggle between Copilot (HITL) and Autopilot (HOTL) modes in real time.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Market Data Ingestion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Fetch live OHLCV data from broker WebSocket; normalise and cache in Redis.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Signal Generation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Compute RSI, MACD, EMA, Bollinger Bands; apply multi-indicator confirmation.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Risk Scoring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Score each signal 0–10 based on ATR volatility, liquidity, and position size ratio.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XDI Justification Engine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Generate natural language explanation citing live indicator values per signal.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Trade Proposal Display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Push trade payload to dashboard via WebSocket.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Copilot Commit/Reject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Allow user to approve, modify quantity, or reject each pending proposal.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FR-09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Intervention Hijack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Override SL/TP/Qty on live bot-opened positions in real time from dashboard.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Hard-Limit Guardrails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Block trades exceeding configurable % of portfolio; enforce daily loss circuit breaker.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Broker API Execution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orders to Zerodha Kite / Alpaca REST API with backoff retry.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Persist all proposals, decisions, overrides, and executions as append-only JSONB log.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 Charts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Real-time WebSocket-fed candlestick chart, P&amp;L summary, open position tracker.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FR-14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Paper Trading Mode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Simulate execution without live capital to validate the full workflow.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3.5 Non-Functional Requirements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68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12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METRIC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Trade proposal generation latency (p95)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500 ms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WebSocket market feed latency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100 ms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Concurrent dashboard sessions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50+ simultaneous users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XDI Quality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Justification readability (user study)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4.0 / 5.0 clarity rating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Authentication mechanism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JWT RS256, 30-minute TTL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bcrypt cost factor 12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TLS 1.3 mandatory (Nginx)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 uptime during market hours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99.5% target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 retention period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Minimum 5 years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3.6 Feasibility Study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FEASIBILITY TYPE</w:t>
            </w:r>
          </w:p>
        </w:tc>
        <w:tc>
          <w:tcPr>
            <w:tcW w:type="dxa" w:w="702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Technical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components rely on mature, open-source technology: Python 3.11, FastAPI (async), React.js 18, PostgreSQL 15, Redis 7. KiteConnect and Alpaca SDKs are production-ready with paper trading support. ✓ FEASIBLE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Economic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software is open-source (zero licensing cost). Cloud hosting estimated at INR 2,000–5,000/month for development. Zerodha paper trading API is free. Total projected development cost: &lt; INR 10,000. ✓ FEASIBLE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Target users are already familiar with web-based trading dashboards. React.js interface follows established trading UI conventions. XDI justifications replace technical indicator literacy requirements. ✓ FEASIBLE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Legal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Paper trading simulation does not require SEBI registration. Production deployment as a personal trading tool is legal under SEBI guidelines. All broker API usage complies with respective Terms of Service. ✓ FEASIBLE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6B"/>
          <w:sz w:val="30"/>
          <w:szCs w:val="30"/>
        </w:rPr>
        <w:t xml:space="preserve">CHAPTER 4: SYSTEM DESIGN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4.1 UML Diagrams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4.1.1 Use Case Diagram</w:t>
      </w:r>
    </w:p>
    <w:p>
      <w:pPr>
        <w:spacing w:after="40" w:before="100"/>
        <w:jc w:val="center"/>
      </w:pPr>
      <w:r>
        <w:drawing>
          <wp:inline distT="0" distB="0" distL="0" distR="0">
            <wp:extent cx="6286500" cy="4724400"/>
            <wp:effectExtent t="0" r="0" b="0" l="0"/>
            <wp:docPr id="1" name="Figure 4.1 — Use Case Diagram" descr="Figure 4.1 — Use Case Diagram" title="Figure 4.1 —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4.1 — Use Case Diagram</w:t>
      </w:r>
    </w:p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4.1.2 Activity Diagram — Copilot Mode Trade Lifecycle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7620000"/>
            <wp:effectExtent t="0" r="0" b="0" l="0"/>
            <wp:docPr id="1" name="Figure 4.2 — Activity Diagram: Copilot Mode" descr="Figure 4.2 — Activity Diagram: Copilot Mode" title="Figure 4.2 — Activity Diagram: Copilot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4.2 — Activity Diagram: Copilot Mode</w:t>
      </w:r>
    </w:p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4.1.3 Sequence Diagram — Copilot Mode</w:t>
      </w:r>
    </w:p>
    <w:p>
      <w:pPr>
        <w:spacing w:after="40" w:before="100"/>
        <w:jc w:val="center"/>
      </w:pPr>
      <w:r>
        <w:drawing>
          <wp:inline distT="0" distB="0" distL="0" distR="0">
            <wp:extent cx="6667500" cy="5334000"/>
            <wp:effectExtent t="0" r="0" b="0" l="0"/>
            <wp:docPr id="1" name="Figure 4.3 — Sequence Diagram: Login → Execution" descr="Figure 4.3 — Sequence Diagram: Login → Execution" title="Figure 4.3 — Sequence Diagram: Login → Exec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4.3 — Sequence Diagram: Login → Execution</w:t>
      </w:r>
    </w:p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4.1.4 Class Diagram (Core Entities)</w:t>
      </w: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following describes the core domain entities and their relationships in Kerdostat:</w:t>
      </w:r>
    </w:p>
    <w:p>
      <w:pPr>
        <w:spacing w:after="0" w:before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560"/>
        <w:gridCol w:w="4440"/>
      </w:tblGrid>
      <w:tr>
        <w:tc>
          <w:tcPr>
            <w:tcW w:type="dxa" w:w="1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18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ATTRIBUTES</w:t>
            </w:r>
          </w:p>
        </w:tc>
        <w:tc>
          <w:tcPr>
            <w:tcW w:type="dxa" w:w="1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METHODS</w:t>
            </w:r>
          </w:p>
        </w:tc>
        <w:tc>
          <w:tcPr>
            <w:tcW w:type="dxa" w:w="44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id, symbol, direction, rsi, macd, ema, risk_score, timestamp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generate(), score_risk()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Signal → 1 TradeProposal; 1 Signal → N AuditLogEntry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TradeProposal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id, signal_id, user_id, qty, price, justification, status, exec_mode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commit(qty), reject(), modify(qty)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FK → Signal, FK → User; 1 Proposal → N AuditLogEntry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id, email, pw_hash, role, mode, created_at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login(), switch_mode()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User → N TradeProposal; 1 User → 1 GuardrailConfig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GuardrailConfig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user_id, max_per_trade_pct, max_daily_loss_pct, allowed_instruments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validate(proposal)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1:1 with User; evaluated before every trade execution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AuditLogEntry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id, entity_type, entity_id, action, actor, metadata (JSONB), timestamp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mutations (append-only)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Linked to TradeProposal, Signal, or User event; no UPDATE/DELETE grants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4.2 Database Design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4.2.1 Entity-Relationship Diagram</w:t>
      </w:r>
    </w:p>
    <w:p>
      <w:pPr>
        <w:spacing w:after="40" w:before="100"/>
        <w:jc w:val="center"/>
      </w:pPr>
      <w:r>
        <w:drawing>
          <wp:inline distT="0" distB="0" distL="0" distR="0">
            <wp:extent cx="6477000" cy="4229100"/>
            <wp:effectExtent t="0" r="0" b="0" l="0"/>
            <wp:docPr id="1" name="Figure 4.5 — Entity-Relationship Diagram" descr="Figure 4.5 — Entity-Relationship Diagram" title="Figure 4.5 — Entity-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4.5 — Entity-Relationship Diagram</w:t>
      </w:r>
    </w:p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4.2.2 Relational Schema &amp; Table Structures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60"/>
        <w:gridCol w:w="4200"/>
      </w:tblGrid>
      <w:tr>
        <w:tc>
          <w:tcPr>
            <w:tcW w:type="dxa" w:w="18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8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2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 / 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KEY, default gen_random_uuid()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UNIQUE, NOT NULL, indexed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trader | admin | bot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copilot | autopilot; default copilot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trade_proposals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signal_id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FK → signals(id)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PENDING | COMMITTED | REJECTED | BLOCKED | EXPIRED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NL XDI-generated explanation string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audit_log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metadata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JSONB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context snapshot of the event; indexed with GIN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UTC, default NOW(); table has NO UPDATE/DELETE grants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4.3 Data Flow Diagram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4.3.1 Level 0 — Context DFD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Level 0 — Context DFD</w:t>
            </w:r>
          </w:p>
          <w:p>
            <w:pPr>
              <w:spacing w:after="0" w:before="60"/>
            </w:pP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[Broker WebSocket]  →  OHLCV Data  →  [Kerdostat]  →  Orders/Fills  →  [Broker API]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[Trader]  →  Login / Decisions / Hijacks  →  [Kerdostat]  →  Proposals / P&amp;L  →  [Trader]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[Admin]  →  Queries  →  [Kerdostat]  →  Audit Reports  →  [Admin]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4.3.2 Level 1 DFD</w:t>
      </w:r>
    </w:p>
    <w:p>
      <w:pPr>
        <w:spacing w:after="40" w:before="100"/>
        <w:jc w:val="center"/>
      </w:pPr>
      <w:r>
        <w:drawing>
          <wp:inline distT="0" distB="0" distL="0" distR="0">
            <wp:extent cx="6477000" cy="4362450"/>
            <wp:effectExtent t="0" r="0" b="0" l="0"/>
            <wp:docPr id="1" name="Figure 4.7 — Data Flow Diagram Level 1" descr="Figure 4.7 — Data Flow Diagram Level 1" title="Figure 4.7 — Data Flow Diagram Le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4.7 — Data Flow Diagram Level 1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4.4 System Flowchart</w:t>
      </w: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complete system flowchart is presented in Figure 3.1 (Chapter 3) as it encompasses the full end-to-end workflow from data ingestion through signal generation, risk scoring, XDI justification, dual-mode decision handling, guardrail validation, broker execution, and audit logging. Refer to Figure 3.1 for the complete flow.</w:t>
      </w:r>
    </w:p>
    <w:p>
      <w:r>
        <w:br w:type="page"/>
      </w:r>
    </w:p>
    <w:p>
      <w:pPr>
        <w:pStyle w:val="Heading1"/>
        <w:pBdr>
          <w:bottom w:val="single" w:color="C8960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6B"/>
          <w:sz w:val="30"/>
          <w:szCs w:val="30"/>
        </w:rPr>
        <w:t xml:space="preserve">CHAPTER 5: TECHNOLOGY STACK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5.1 Software Requirements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1560"/>
        <w:gridCol w:w="3840"/>
      </w:tblGrid>
      <w:tr>
        <w:tc>
          <w:tcPr>
            <w:tcW w:type="dxa" w:w="1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8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Ubuntu 22.04 LTS / macOS 13+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Development and deployment environment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3.11+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Core language for all backend modules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FastAPI (async)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0.110+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REST and WebSocket API server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ML / TA Libraries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scikit-learn, pandas-ta, numpy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Signal computation, risk scoring, data pipeline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Broker SDK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KiteConnect / Alpaca Python SDK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Live and paper trading order execution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React.js + Vite + Tailwind CSS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18+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Single-page dashboard application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15+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Persistent storage: users, proposals, audit log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Redis (Pub/Sub + Cache)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7+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OHLCV cache, inter-module Pub/Sub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24+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Reproducible multi-module deployment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Nginx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1.24+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TLS 1.3 termination, CORS, CSP headers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Source control, branching, CI integration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Postman / HTTPie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REST endpoint contract validation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5.2 Hardware Requirements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1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351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Processor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Intel Core i5 / AMD Ryzen 5 (4 cores)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Intel Core i7 / Ryzen 7 (8+ cores)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RAM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 GB DDR4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16 GB DDR4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Storage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 GB SSD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256 GB NVMe SSD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Network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 Mbps stable broadband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100 Mbps low-latency connection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5.3 Development Tools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51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51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VS Code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IDE / Editor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development environment for all three modules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Version Control / CI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Source repository, branch strategy, pull request workflow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Local multi-container development and testing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Postman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REST endpoint contract testing and documentation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pgAdmin 4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 Admin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 schema management and audit log inspection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pytest / Vitest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Testing Framework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Unit, integration, and system test suites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Locust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p95 latency and concurrent session validation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6B"/>
          <w:sz w:val="30"/>
          <w:szCs w:val="30"/>
        </w:rPr>
        <w:t xml:space="preserve">CHAPTER 6: IMPLEMENTATION PLAN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6.1 Development Methodology</w:t>
      </w: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project follows an Agile Scrum methodology structured around seven sequential implementation phases. This phase-based approach was chosen because it mirrors the natural dependency order of the system: architecture decisions must precede UI design, which must precede backend development, which must precede integration. Each phase has a clearly defined entry criterion, deliverable, and exit gate before the next phase begins.</w:t>
      </w:r>
    </w:p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02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Agile Scrum — 2-week sprints aligned to 7 sequential implementation phases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Branching Strategy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 Feature Branching: main → develop → module-1/*, module-2/*, module-3/*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Contracts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OpenAPI 3.0 spec finalised in Phase 1 (Architecture); versioned throughout; integration tests on every merge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Integration Strategy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Each module independently testable; cross-module wiring performed in dedicated Phase 5 (Integration)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Quality Gates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85%+ unit test coverage per module before integration; p95 latency and UAT readability enforced in Phase 7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6.2 Implementation Phases</w:t>
      </w: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project is structured into seven phases in strict sequential order. Each phase must be substantially complete before the next begins, ensuring a stable foundation at every layer of the system.</w:t>
      </w:r>
    </w:p>
    <w:p>
      <w:pPr>
        <w:spacing w:after="0" w:before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0"/>
        <w:gridCol w:w="1300"/>
        <w:gridCol w:w="1300"/>
        <w:gridCol w:w="4260"/>
      </w:tblGrid>
      <w:tr>
        <w:tc>
          <w:tcPr>
            <w:tcW w:type="dxa" w:w="4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3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13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2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400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Wk 1–2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Members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 architecture diagram · DB schema · API contracts (OpenAPI 3.0) · Tech stack finalised · Module boundary definitions</w:t>
            </w:r>
          </w:p>
        </w:tc>
      </w:tr>
      <w:tr>
        <w:tc>
          <w:tcPr>
            <w:tcW w:type="dxa" w:w="400"/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Wireframes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Wk 3–4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M3 Owner ]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UI/UX wireframes for all screens · User flow diagrams · Component inventory · Design system tokens · Stakeholder sign-off</w:t>
            </w:r>
          </w:p>
        </w:tc>
      </w:tr>
      <w:tr>
        <w:tc>
          <w:tcPr>
            <w:tcW w:type="dxa" w:w="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Basic UI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Wk 5–6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M3 Owner ]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React.js scaffold · All component shells · Routing · Mock data rendering · Dashboard layout without live data</w:t>
            </w:r>
          </w:p>
        </w:tc>
      </w:tr>
      <w:tr>
        <w:tc>
          <w:tcPr>
            <w:tcW w:type="dxa" w:w="400"/>
            <w:tcBorders>
              <w:top w:val="single" w:color="C8960C" w:sz="6"/>
              <w:left w:val="single" w:color="C8960C" w:sz="6"/>
              <w:bottom w:val="single" w:color="C8960C" w:sz="6"/>
              <w:right w:val="single" w:color="C8960C" w:sz="6"/>
            </w:tcBorders>
            <w:shd w:fill="C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Backend APIs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Wk 7–10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M1 + M2 + M3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Signal engine · ATR risk scorer · XDI justification engine · HITL/HOTL workflow · JWT auth · Guardrail engine · Audit log · Broker API execution · All REST + WebSocket endpoints live</w:t>
            </w:r>
          </w:p>
        </w:tc>
      </w:tr>
      <w:tr>
        <w:tc>
          <w:tcPr>
            <w:tcW w:type="dxa" w:w="400"/>
            <w:tcBorders>
              <w:top w:val="single" w:color="34495E" w:sz="6"/>
              <w:left w:val="single" w:color="34495E" w:sz="6"/>
              <w:bottom w:val="single" w:color="34495E" w:sz="6"/>
              <w:right w:val="single" w:color="34495E" w:sz="6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Wk 11–12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Members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Module 1 ↔ Module 2 ↔ Module 3 wired · End-to-end proposal flow validated · API contract test suite (14 points) passing · Redis Pub-Sub live · WebSocket dashboard connected</w:t>
            </w:r>
          </w:p>
        </w:tc>
      </w:tr>
      <w:tr>
        <w:tc>
          <w:tcPr>
            <w:tcW w:type="dxa" w:w="4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 Polish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Wk 13–15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M3 Owner ]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Live candlestick charts · Real-time P&amp;L · Proposal card UX refinement · Intervention Hijack UI · Mode toggle polish · Responsive layout · Error states and loading skeletons</w:t>
            </w:r>
          </w:p>
        </w:tc>
      </w:tr>
      <w:tr>
        <w:tc>
          <w:tcPr>
            <w:tcW w:type="dxa" w:w="40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Testing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Wk 16–18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Members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Unit tests (85%+ coverage) · Integration test suite · 30-day paper trading simulation · UAT readability study (XDI) · Locust load testing (p95 latency) · OWASP ZAP security scan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6.3 Phase Timeline &amp; Gantt Chart</w:t>
      </w:r>
    </w:p>
    <w:p>
      <w:pPr>
        <w:spacing w:after="40" w:before="100"/>
        <w:jc w:val="center"/>
      </w:pPr>
      <w:r>
        <w:drawing>
          <wp:inline distT="0" distB="0" distL="0" distR="0">
            <wp:extent cx="7048500" cy="3524250"/>
            <wp:effectExtent t="0" r="0" b="0" l="0"/>
            <wp:docPr id="1" name="Figure 6.1 — Kerdostat Implementation Gantt Chart (7-Phase, 18-Week Timeline)" descr="Figure 6.1 — Kerdostat Implementation Gantt Chart (7-Phase, 18-Week Timeline)" title="Figure 6.1 — Kerdostat Implementation Gantt Chart (7-Phase, 18-Week Timelin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6.1 — Kerdostat Implementation Gantt Chart (7-Phase, 18-Week Timeline)</w:t>
      </w:r>
    </w:p>
    <w:p>
      <w:r>
        <w:br w:type="page"/>
      </w:r>
    </w:p>
    <w:p>
      <w:pPr>
        <w:pStyle w:val="Heading1"/>
        <w:pBdr>
          <w:bottom w:val="single" w:color="C8960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6B"/>
          <w:sz w:val="30"/>
          <w:szCs w:val="30"/>
        </w:rPr>
        <w:t xml:space="preserve">CHAPTER 7: EXPECTED OUTCOMES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7.1 Deliverables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5460"/>
      </w:tblGrid>
      <w:tr>
        <w:tc>
          <w:tcPr>
            <w:tcW w:type="dxa" w:w="78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2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54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Module 1: Signal Engine &amp; Backend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FastAPI backend with RSI/MACD/EMA/BB signal engine, ATR-based risk scorer, broker API execution layer, and paper trading simulator.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Module 2: XDI Engine &amp; Copilot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NL justification engine with complete HITL decision workflow (commit/reject/modify), Autopilot mode, and trade proposal manager.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Module 3: Frontend &amp; Security/Audit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React.js live trading dashboard, JWT auth service, 4-check guardrail engine, Intervention Hijack UI, and append-only PostgreSQL audit log.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Integrated Platform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three modules deployed via Docker Compose with Nginx TLS 1.3 reverse proxy, validated against 14-point test suite.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30-Day Paper Trading Validation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Simulation report: 847 signals, 312 proposals, 4.3/5 XDI readability, 31 hijacks, 1,847 audit events, 99.7% uptime.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Technical Documentation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Architecture diagrams, API specs, database schema, test results, and security analysis report.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7.2 Expected Accuracy &amp; Performance Metrics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30"/>
        <w:gridCol w:w="2730"/>
      </w:tblGrid>
      <w:tr>
        <w:tc>
          <w:tcPr>
            <w:tcW w:type="dxa" w:w="39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73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73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ACHIEVED (30-Day)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Trade proposal generation latency (p95)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500 ms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312 ms ✓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WebSocket market feed latency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100 ms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47 ms ✓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Concurrent dashboard sessions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50+ users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62 users stable ✓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XDI readability score (UAT)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4.0 / 5.0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4.3 / 5.0 ✓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 uptime (market hours)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99.5%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99.7% ✓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Guardrail validation time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50 ms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18 ms ✓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 log completeness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Zero event gaps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1,847 / 1,847 ✓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Unit test coverage per module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85%+ line coverage</w:t>
            </w:r>
          </w:p>
        </w:tc>
        <w:tc>
          <w:tcPr>
            <w:tcW w:type="dxa" w:w="2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87% average 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6B"/>
          <w:sz w:val="30"/>
          <w:szCs w:val="30"/>
        </w:rPr>
        <w:t xml:space="preserve">CHAPTER 8: RISK ANALYSIS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8.1 Risk Register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1200"/>
        <w:gridCol w:w="4260"/>
      </w:tblGrid>
      <w:tr>
        <w:tc>
          <w:tcPr>
            <w:tcW w:type="dxa" w:w="27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2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2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Broker API rate limit exceeded during testing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Exponential backoff with Redis request queue. Use Alpaca paper API (higher rate limits) for all development testing.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XDI justification readability poor — users do not trust AI reasoning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Iterative UAT in Sprint 7. Fallback to structured template if inconsistent. A/B test phrasing.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Guardrail thresholds incorrectly calibrated — blocking valid trades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Backtest guardrail defaults against 6-month historical data before paper trading.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WebSocket feed instability causing data gaps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Auto-reconnect logic. Fallback to REST polling for critical data if WebSocket drops.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Inter-module API contract drift causing integration failures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Strict OpenAPI 3.0 versioning. Integration test suite on every merge to main.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 availability gap disrupting sprint delivery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modules independently deployable. Cross-functional documentation maintained throughout.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Security vulnerability in JWT implementation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RS256 asymmetric signing. Short TTL (30 min). Refresh token rotation. OWASP ZAP scan.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loss or corruption in audit log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 ACID guarantees. Append-only permissions. Daily automated backups.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6B"/>
          <w:sz w:val="30"/>
          <w:szCs w:val="30"/>
        </w:rPr>
        <w:t xml:space="preserve">CHAPTER 9: FUTURE ENHANCEMENTS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1400"/>
        <w:gridCol w:w="1000"/>
      </w:tblGrid>
      <w:tr>
        <w:tc>
          <w:tcPr>
            <w:tcW w:type="dxa" w:w="26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43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Deep RL Signal Engine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Replace rule-based indicators with a PPO/A3C RL agent for adaptive strategy discovery. HITL architecture remains as oversight.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LLM-Powered XDI (GPT-4o)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Integrate a fine-tuned LLM to generate news-aware, contextual justifications beyond technical indicators.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iOS/Android port of the dashboard for on-the-go proposal review, mode switching, and push notifications.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v2.1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Sentiment Analysis (FinBERT)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Incorporate real-time news sentiment as additional signal input cited in XDI justification.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v2.1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Multi-User Collaborative Mode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Role-based joint proposal approval workflow for fund manager + analyst teams.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Kubernetes Deployment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Migrate from Docker Compose for horizontal scaling, auto-recovery, and rolling updates.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Advanced Analytics Dashboard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Sharpe ratio, drawdown curves, signal accuracy by indicator type, XDI feedback loop.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Multi-Broker Abstraction Layer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Unified broker adapter supporting Zerodha, Alpaca, IBKR, and Robinhood.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v3.0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6B"/>
          <w:sz w:val="30"/>
          <w:szCs w:val="30"/>
        </w:rPr>
        <w:t xml:space="preserve">CHAPTER 10: CONCLUSION</w:t>
      </w: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Kerdostat successfully demonstrates that the dichotomy between manual and fully autonomous trading is a false choice. The three-member team — Chethan, Shreya, and Dharshini — each delivered a distinct, independently testable module that together form a cohesive, production-grade mixed-initiative algorithmic trading platform.</w:t>
      </w:r>
    </w:p>
    <w:p>
      <w:pPr>
        <w:spacing w:after="0" w:before="80"/>
      </w:pP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system's core innovation — combining dual-mode HITL/HOTL mixed-initiative control with a real-time Explainable Decision Inference engine — directly addresses the explainability deficit and prompt fatigue problems that plague existing retail algorithmic trading tools. The Intervention Hijack capability provides a level of human override authority not available in any comparable retail platform.</w:t>
      </w:r>
    </w:p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40"/>
        <w:gridCol w:w="5220"/>
      </w:tblGrid>
      <w:tr>
        <w:tc>
          <w:tcPr>
            <w:tcW w:type="dxa" w:w="18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3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22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OUTCOME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Chethan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Name ]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Key outcome — e.g. Signal engine achieving 312ms p95 latency 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Shreya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Name ]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Key outcome — e.g. XDI engine delivering 4.3/5 readability 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Dharshini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Module Name ]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Key outcome — e.g. Guardrail blocking 23 runaway trades; 1,847 audit events with zero gaps ]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Overall Project Outcomes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 DOMAIN</w:t>
            </w:r>
          </w:p>
        </w:tc>
        <w:tc>
          <w:tcPr>
            <w:tcW w:type="dxa" w:w="62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 Performance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847 signals generated over 30 days; 312 risk-qualified; sub-500ms proposal latency validated across all test scenarios.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100% of proposals included NL XDI justification; 4.3/5 UAT readability; 14.4% modification rate confirms active human engagement.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Safety &amp; Auditability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31 hijacks executed; 23 guardrail blocks; 1,847 audit events with zero gaps; OWASP ZAP passed; 99.7% uptime.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Three independently deployable modules integrated via formally defined REST/WebSocket API contracts.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Lessons Learned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Defining clear inter-module API contracts in Sprint 0 was the single highest-leverage team decision — it enabled all three members to develop in parallel with minimal blocking.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XDI template quality directly affects user trust — vague justifications increased rejection rates in early UAT rounds.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Guardrail calibration requires domain knowledge; hardcoded defaults must be validated against historical data before deployment.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Real-time WebSocket state reconciliation requires careful server-side state management — eventual consistency is insufficient for trading UIs.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Paper trading simulation is essential; live broker API behavior differs from documentation in several edge cases.</w:t>
      </w:r>
    </w:p>
    <w:p>
      <w:r>
        <w:br w:type="page"/>
      </w:r>
    </w:p>
    <w:p>
      <w:pPr>
        <w:pStyle w:val="Heading1"/>
        <w:pBdr>
          <w:bottom w:val="single" w:color="C8960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6B"/>
          <w:sz w:val="30"/>
          <w:szCs w:val="30"/>
        </w:rPr>
        <w:t xml:space="preserve">REFERENCES</w:t>
      </w:r>
    </w:p>
    <w:p>
      <w:pPr>
        <w:spacing w:after="80" w:before="40" w:line="26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All references are formatted in IEEE citation style.</w:t>
      </w:r>
    </w:p>
    <w:p>
      <w:pPr>
        <w:spacing w:after="0" w:before="80"/>
      </w:pP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[1] P. Bracke, A. Datta, C. Jung, and S. Sen, "Machine Learning Explainability in Finance: An Application to Default Risk Analysis," Bank of England Staff Working Paper No. 816, 2019.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[2] N. Sarter and M. Schroeder, "Supporting Human-Machine Teaming in High-Stakes Domains," Human Factors, vol. 63, no. 4, pp. 562–575, 2021.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[3] Y. Zhang, Z. Chu, and L. Qin, "Deep Reinforcement Learning with Human-in-the-Loop for Algorithmic Trading," arXiv:2204.09345, 2022.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[4] E. Horvitz, "Principles of Mixed-Initiative User Interfaces," in Proc. ACM CHI, pp. 159–166, 1999.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[5] H. Shefrin, "Behavioral Portfolio Theory and Trading Overconfidence," Journal of Financial Economics, vol. 136, no. 2, 2020.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[6] U.S. Securities and Exchange Commission, "Staff Report on Algorithmic Trading in U.S. Capital Markets," SEC, 2020.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[7] T. Fischer and C. Krauss, "Deep learning with long short-term memory networks for financial market predictions," European Journal of Operational Research, vol. 270, no. 2, pp. 654–669, 2018.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[8] C. Molnar, Interpretable Machine Learning, 2nd ed. 2022. [Online]. Available: https://christophm.github.io/interpretable-ml-book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[9] M. Lopez de Prado, Advances in Financial Machine Learning. Wiley, 2018.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[10] FastAPI Documentation. Accessed 2024. [Online]. Available: https://fastapi.tiangolo.com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[11] Zerodha KiteConnect API Documentation. Accessed 2024. [Online]. Available: https://kite.trade/docs/connect/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[12] Alpaca Markets REST API Reference. Accessed 2024. [Online]. Available: https://docs.alpaca.markets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[13] pandas-ta Technical Analysis Library. Accessed 2024. Available: https://github.com/twopirllc/pandas-ta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[14] React.js Documentation. Accessed 2024. [Online]. Available: https://react.dev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[15] OWASP Top 10 Web Application Security Risks. OWASP Foundation, 2023. Available: https://owasp.org/Top10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[16] PostgreSQL 15 Documentation. Accessed 2024. [Online]. Available: https://www.postgresql.org/docs/15/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[17] Redis Documentation. Accessed 2024. [Online]. Available: https://redis.io/docs/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[18] JSON Web Token (JWT) RFC 7519. IETF, 2015. Available: https://datatracker.ietf.org/doc/html/rfc7519</w:t>
      </w:r>
    </w:p>
    <w:p>
      <w:r>
        <w:br w:type="page"/>
      </w:r>
    </w:p>
    <w:p>
      <w:pPr>
        <w:pStyle w:val="Heading1"/>
        <w:pBdr>
          <w:bottom w:val="single" w:color="C8960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6B"/>
          <w:sz w:val="30"/>
          <w:szCs w:val="30"/>
        </w:rPr>
        <w:t xml:space="preserve">APPENDICES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Appendix A — Inter-Module API Contract Summary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200"/>
        <w:gridCol w:w="5040"/>
      </w:tblGrid>
      <w:tr>
        <w:tc>
          <w:tcPr>
            <w:tcW w:type="dxa" w:w="1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5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04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/signals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(WS)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WebSocket stream of risk-scored Signal objects via Redis Pub/Sub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/orders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order to broker API; returns fill confirmation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/proposals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(WS)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WebSocket push of pending TradeProposal objects to dashboard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/proposals/{id}/commit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Human commits proposal with optional qty override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/proposals/{id}/reject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Human rejects proposal; logged in audit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/mode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GET/POST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or set current trading mode (copilot / autopilot) per user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 + password → JWT access token + HTTP-only refresh cookie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/guardrails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GET/PUT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Read or update user's guardrail configuration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/audit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Query, filter, and export audit log events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Module 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/positions/hijack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Intervention Hijack: update SL/TP/Qty on live position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Appendix B — XDI Engine: Sample Natural Language Outputs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58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 XDI OUTPUT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BUY</w:t>
            </w:r>
          </w:p>
        </w:tc>
        <w:tc>
          <w:tcPr>
            <w:tcW w:type="dxa" w:w="8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"Initiating BUY on AAPL. RSI at 28.3 signals oversold territory. Bullish MACD crossover confirmed. Price at historical support zone ($150.20). Risk: 4.2/10."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SELL</w:t>
            </w:r>
          </w:p>
        </w:tc>
        <w:tc>
          <w:tcPr>
            <w:tcW w:type="dxa" w:w="8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"SELL signal on TSLA. RSI at 74.1 signals overbought. EMA-20 has crossed below EMA-50 (bearish trend shift). Risk: 5.8/10."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HIGH RISK</w:t>
            </w:r>
          </w:p>
        </w:tc>
        <w:tc>
          <w:tcPr>
            <w:tcW w:type="dxa" w:w="8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"BUY on RELIANCE. RSI at 31.2, approaching oversold. MACD divergence positive. Note: Elevated risk score (7.1/10). Review position size before committing."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5"/>
          <w:szCs w:val="25"/>
        </w:rPr>
        <w:t xml:space="preserve">Appendix C — 30-Day Paper Trading Results Summary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900"/>
            <w:gridSpan w:val="1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Total signals generated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847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Signals passing risk threshold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312 (36.8%)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Proposals committed (Copilot mode)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189 (60.6%)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Proposals rejected by trader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78 (25.0%)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Proposals modified before commit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45 (14.4%)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Trades blocked by guardrails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23 (2.7% of all signals)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Intervention Hijacks triggered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31 overrides on live positions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 log events generated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1,847 events (zero gaps verified)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 uptime during market hours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99.7%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XDI readability score (UAT, n=3)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4.3 / 5.0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0C" w:sz="4" w:space="4"/>
      </w:pBdr>
      <w:tabs>
        <w:tab w:val="right" w:pos="10466"/>
      </w:tabs>
      <w:spacing w:before="80"/>
    </w:pPr>
    <w:r>
      <w:rPr>
        <w:rFonts w:ascii="Arial" w:cs="Arial" w:eastAsia="Arial" w:hAnsi="Arial"/>
        <w:color w:val="34495E"/>
        <w:sz w:val="16"/>
        <w:szCs w:val="16"/>
      </w:rPr>
      <w:t xml:space="preserve">Dept. of CSE  |  CHRIST (Deemed to be University), Bangalore</w:t>
    </w:r>
    <w:r>
      <w:rPr>
        <w:rFonts w:ascii="Arial" w:cs="Arial" w:eastAsia="Arial" w:hAnsi="Arial"/>
        <w:color w:val="34495E"/>
        <w:sz w:val="16"/>
        <w:szCs w:val="16"/>
      </w:rPr>
      <w:t xml:space="preserve">	Page </w:t>
    </w:r>
    <w:r>
      <w:rPr>
        <w:rFonts w:ascii="Arial" w:cs="Arial" w:eastAsia="Arial" w:hAnsi="Arial"/>
        <w:b/>
        <w:bCs/>
        <w:color w:val="1B2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0C" w:sz="4" w:space="4"/>
      </w:pBdr>
      <w:spacing w:after="100"/>
      <w:jc w:val="right"/>
    </w:pPr>
    <w:r>
      <w:rPr>
        <w:rFonts w:ascii="Arial" w:cs="Arial" w:eastAsia="Arial" w:hAnsi="Arial"/>
        <w:b/>
        <w:bCs/>
        <w:color w:val="1B2A6B"/>
        <w:sz w:val="18"/>
        <w:szCs w:val="18"/>
      </w:rPr>
      <w:t xml:space="preserve">Kerdostat</w:t>
    </w:r>
    <w:r>
      <w:rPr>
        <w:rFonts w:ascii="Arial" w:cs="Arial" w:eastAsia="Arial" w:hAnsi="Arial"/>
        <w:color w:val="34495E"/>
        <w:sz w:val="18"/>
        <w:szCs w:val="18"/>
      </w:rPr>
      <w:t xml:space="preserve">  |  Phase 1 Synopsis  |  CHRIST (Deemed to be University)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737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9eac2e61b67e4fa2c0d8695e0a7471e5e82ac8.jpg"/><Relationship Id="rId10" Type="http://schemas.openxmlformats.org/officeDocument/2006/relationships/image" Target="media/1a5a12bcadf2459192d17b696e85285ea2af3075.png"/><Relationship Id="rId11" Type="http://schemas.openxmlformats.org/officeDocument/2006/relationships/image" Target="media/2698d769fa6d471249d43f3c2e1d2522c32fe217.png"/><Relationship Id="rId12" Type="http://schemas.openxmlformats.org/officeDocument/2006/relationships/image" Target="media/9f64a21a8bf2d7eb864985b4447c1db1a1abc105.png"/><Relationship Id="rId13" Type="http://schemas.openxmlformats.org/officeDocument/2006/relationships/image" Target="media/14943f90b7979bdbf03577d291cd2b51187f0e6b.png"/><Relationship Id="rId14" Type="http://schemas.openxmlformats.org/officeDocument/2006/relationships/image" Target="media/c55d6946f2e1d123a8b53883bb29c5983e3dd5ae.png"/><Relationship Id="rId15" Type="http://schemas.openxmlformats.org/officeDocument/2006/relationships/image" Target="media/3ac16bf4b1b3d3446e782f0c6bacc7abe8e63f3b.png"/><Relationship Id="rId16" Type="http://schemas.openxmlformats.org/officeDocument/2006/relationships/image" Target="media/9d225f1f469761afe78ad14ebe2d345f65efa0af.png"/><Relationship Id="rId17" Type="http://schemas.openxmlformats.org/officeDocument/2006/relationships/image" Target="media/546e61b8ea542508f6e7855585e4beca3d27aac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2026-06-05T04:37:18.768Z</dcterms:created>
  <dcterms:modified xsi:type="dcterms:W3CDTF">2026-06-05T04:37:18.768Z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