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65" w:type="dxa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7"/>
        <w:gridCol w:w="1098"/>
        <w:gridCol w:w="5200"/>
      </w:tblGrid>
      <w:tr w:rsidR="00566C34" w:rsidRPr="00566C34" w:rsidTr="00566C34">
        <w:trPr>
          <w:tblCellSpacing w:w="15" w:type="dxa"/>
        </w:trPr>
        <w:tc>
          <w:tcPr>
            <w:tcW w:w="8955" w:type="dxa"/>
            <w:gridSpan w:val="3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  <w:bookmarkStart w:id="0" w:name="BLOOD"/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BLOOD</w:t>
            </w:r>
            <w:bookmarkEnd w:id="0"/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TEST REFERENCE RANGE CHART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9999"/>
            <w:hideMark/>
          </w:tcPr>
          <w:p w:rsidR="00566C34" w:rsidRPr="00566C34" w:rsidRDefault="00566C34" w:rsidP="00566C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6000" w:type="dxa"/>
            <w:gridSpan w:val="2"/>
            <w:shd w:val="clear" w:color="auto" w:fill="FF9999"/>
            <w:hideMark/>
          </w:tcPr>
          <w:p w:rsidR="00566C34" w:rsidRPr="00566C34" w:rsidRDefault="00566C34" w:rsidP="00566C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Reference Range (conventional units*)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17 Hydroxyprogesterone (Men)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0.06-3.0 mg/L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17 Hydroxyprogesterone (Women) Follicular phase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0.2-1.0 mg/L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25-hydroxyvitamin D (25(OH)D)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8-80 ng/mL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Acetoacetate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&lt;3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Acidity (pH)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7.35 - 7.45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Alcohol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 mg/dL (more than 0.1 mg/dL normally indicates intoxication) (ethanol)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Ammonia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15 - 50 µg of nitrogen/dL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Amylase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53 - 123 units/L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Ascorbic Acid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0.4 - 1.5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Bicarbonate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18 - 23 mEq/L (carbon dioxide content)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Bilirubin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Direct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Direct</w:t>
            </w:r>
            <w:bookmarkEnd w:id="1"/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up to 0.4 mg/dL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</w:r>
            <w:bookmarkStart w:id="2" w:name="Total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  <w:bookmarkEnd w:id="2"/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up to 1.0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Blood Volume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8.5 - 9.1% of total body weight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Calcium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Calcium</w:t>
            </w:r>
            <w:bookmarkEnd w:id="3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8.2 - 10.6 mg/dL (normally slightly higher in children)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Carbon Dioxide Pressure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35 - 45 mm Hg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Carbon Monoxide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Less than 5% of total hemoglobin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CD4 Cell Count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500 - 1500 cells/µL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Ceruloplasmin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15 - 60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Chloride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Chloride</w:t>
            </w:r>
            <w:bookmarkEnd w:id="4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98 - 106 mEq/L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Complete Blood Cell Count (CBC)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Tests include: </w:t>
            </w:r>
            <w:hyperlink r:id="rId4" w:anchor="Hemoglobin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hemoglobin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5" w:anchor="Hematocrit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hematocrit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6" w:anchor="Mean Corpuscular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mean corpuscular hemoglobin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7" w:anchor="Corpuscular Hemoglobin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mean corpuscular hemoglobin concentration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8" w:anchor="Corpuscular Volume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mean corpuscular volume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9" w:anchor="Platelet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platelet count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0" w:anchor="White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white Blood cell count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Please click each to view an individual test value.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Copper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70 - 150 µg/dL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Creatine Kinase (CK or CPK)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38 - 174 units/L 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Female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96 - 140 units/L 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Creatine Kinase Isoenzymes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5% MB or less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Creatinine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0.6 - 1.2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Electrolytes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Test includes: </w:t>
            </w:r>
            <w:hyperlink r:id="rId11" w:anchor="Calcium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calcium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2" w:anchor="Chloride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chloride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3" w:anchor="Magnesium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magnesium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4" w:anchor="Potassium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potassium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5" w:anchor="Sodium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sodium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Please click each to view an individual test value.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Erythrocyte Sedimentation Rate (ESR or Sed-Rate)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1 - 13 mm/hr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Female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1 - 20 mm/hr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Glucose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Tested after fasting: 70 - 110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Hematocrit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Hematocrit</w:t>
            </w:r>
            <w:bookmarkEnd w:id="5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45 - 62%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Female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37 - 48%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Hemoglobin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Hemoglobin</w:t>
            </w:r>
            <w:bookmarkEnd w:id="6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13 - 18 gm/dL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Female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12 - 16 gm/dL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Iron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60 - 160 µg/dL (normally higher in males)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Iron-binding Capacity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250 - 460 µg/dL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Lactate (lactic acid)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Venous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4.5 - 19.8 mg/dL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Arterial</w:t>
            </w:r>
            <w:r w:rsidRPr="00566C3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: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4.5 - 14.4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Lactic Dehydrogenase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50 - 150 units/L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Lead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40 µg/dL or less (normally much lower in children)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Lipase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10 - 150 units/L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Zinc   B-Zn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70 - 102 µmol/L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8955" w:type="dxa"/>
            <w:gridSpan w:val="3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Lipids: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Cholesterol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Less than 225 mg/dL (for age 40-49 yr; increases with age)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vMerge w:val="restart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Triglycerides</w:t>
            </w: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10 - 29 years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53 - 104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30 - 39 years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55 - 115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40 - 49 years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66 - 139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50 - 59 years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75 - 163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60 - 69 years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78 - 158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&gt;  70 years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83 - 141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noWrap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Liver Function Tests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Tests include </w:t>
            </w:r>
            <w:hyperlink r:id="rId16" w:anchor="Total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bilirubin (total)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7" w:anchor="50-160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phosphatase (alkaline)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8" w:anchor="6.0-8.4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protein (total and albumin)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9" w:anchor="Transaminase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transaminases (alanine and aspartate)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20" w:anchor="Prothrombin" w:history="1">
              <w:r w:rsidRPr="00566C34">
                <w:rPr>
                  <w:rFonts w:ascii="Arial" w:eastAsia="Times New Roman" w:hAnsi="Arial" w:cs="Arial"/>
                  <w:color w:val="CC0000"/>
                  <w:sz w:val="20"/>
                  <w:szCs w:val="20"/>
                  <w:u w:val="single"/>
                </w:rPr>
                <w:t>prothrombin (PTT)</w:t>
              </w:r>
            </w:hyperlink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br/>
              <w:t>Please click each to view an individual test value.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Magnesium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Magnesium</w:t>
            </w:r>
            <w:bookmarkEnd w:id="7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1.9 - 2.7 mEq/L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Mean_Corpuscular"/>
            <w:r w:rsidRPr="00566C3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Mean Corpuscular</w:t>
            </w:r>
            <w:bookmarkEnd w:id="8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Hemoglobin (MCH)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27 - 32 pg/cell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Mean </w:t>
            </w:r>
            <w:bookmarkStart w:id="9" w:name="Corpuscular_Hemoglobin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Corpuscular Hemoglobin</w:t>
            </w:r>
            <w:bookmarkEnd w:id="9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Concentration (MCHC)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32 - 36% hemoglobin/cell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Mean </w:t>
            </w:r>
            <w:bookmarkStart w:id="10" w:name="Corpuscular_Volume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Corpuscular Volume</w:t>
            </w:r>
            <w:bookmarkEnd w:id="10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(MCV)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76 - 100 cu µm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Osmolality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280 - 296 mOsm/kg water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Oxygen Pressure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83 - 100 mm Hg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Oxygen Saturation (arterial)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96 - 100%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Phosphatase, Prostatic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0 - 3 units/dL (Bodansky units) (acid)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Phosphatase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50-160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50 - 160</w:t>
            </w:r>
            <w:bookmarkEnd w:id="11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units/L (normally higher in infants and adolescents) (alkaline)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Phosphorus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3.0 - 4.5 mg/dL (inorganic)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Platelet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Platelet</w:t>
            </w:r>
            <w:bookmarkEnd w:id="12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Count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150,000 - 350,000/mL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Potassium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Potassium</w:t>
            </w:r>
            <w:bookmarkEnd w:id="13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3.5 - 5.4 mEq/L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Prostate-Specific Antigen (PSA)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0 - 4 ng/mL (likely higher with age)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8955" w:type="dxa"/>
            <w:gridSpan w:val="3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Proteins: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Total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6.0-8.4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6.0 - 8.4</w:t>
            </w:r>
            <w:bookmarkEnd w:id="14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gm/dL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Albumin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3.5 - 5.0 gm/dL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Globulin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2.3 - 3.5 gm/dL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Prothrombin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Prothrombin</w:t>
            </w:r>
            <w:bookmarkEnd w:id="15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(PTT)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25 - 41 sec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Pyruvic Acid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0.3 - 0.9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Red Blood Cell Count (RBC)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4.2 - 6.9 million/µL/cu mm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8955" w:type="dxa"/>
            <w:gridSpan w:val="3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Sodium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Sodium</w:t>
            </w:r>
            <w:bookmarkEnd w:id="16"/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133 - 146 mEq/L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Thyroid-Stimulating Hormone (TSH)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0.5 - 6.0 µ units/mL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8955" w:type="dxa"/>
            <w:gridSpan w:val="3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Transaminase"/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Transaminase</w:t>
            </w:r>
            <w:bookmarkEnd w:id="17"/>
            <w:r w:rsidRPr="00566C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Alanine (ALT)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1 - 21 units/L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noWrap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  Aspartate (AST)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7 - 27 units/L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noWrap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Urea Nitrogen (BUN)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7 - 18 mg/dL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noWrap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BUN/Creatinine Ratio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5 - 35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vMerge w:val="restart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Uric Acid</w:t>
            </w: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Male 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2.1 to 8.5 mg/dL (likely higher with age)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Female   </w:t>
            </w:r>
          </w:p>
        </w:tc>
        <w:tc>
          <w:tcPr>
            <w:tcW w:w="4770" w:type="dxa"/>
            <w:shd w:val="clear" w:color="auto" w:fill="FFFFFF"/>
            <w:vAlign w:val="center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2.0 to 7.0 mg/dL (likely higher with age)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Vitamin A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30 - 65 µg/dL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WBC (leukocyte count and white Blood cell count)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4.3-10.8 × 10</w:t>
            </w:r>
            <w:r w:rsidRPr="00566C34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/mm</w:t>
            </w:r>
            <w:r w:rsidRPr="00566C34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566C34" w:rsidRPr="00566C34" w:rsidTr="00566C34">
        <w:trPr>
          <w:tblCellSpacing w:w="15" w:type="dxa"/>
        </w:trPr>
        <w:tc>
          <w:tcPr>
            <w:tcW w:w="2775" w:type="dxa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White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  <w:bookmarkEnd w:id="18"/>
            <w:r w:rsidRPr="00566C34">
              <w:rPr>
                <w:rFonts w:ascii="Arial" w:eastAsia="Times New Roman" w:hAnsi="Arial" w:cs="Arial"/>
                <w:sz w:val="20"/>
                <w:szCs w:val="20"/>
              </w:rPr>
              <w:t> Blood Cell Count (WBC)</w:t>
            </w:r>
          </w:p>
        </w:tc>
        <w:tc>
          <w:tcPr>
            <w:tcW w:w="6000" w:type="dxa"/>
            <w:gridSpan w:val="2"/>
            <w:shd w:val="clear" w:color="auto" w:fill="FFFFFF"/>
            <w:hideMark/>
          </w:tcPr>
          <w:p w:rsidR="00566C34" w:rsidRPr="00566C34" w:rsidRDefault="00566C34" w:rsidP="00566C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6C34">
              <w:rPr>
                <w:rFonts w:ascii="Arial" w:eastAsia="Times New Roman" w:hAnsi="Arial" w:cs="Arial"/>
                <w:sz w:val="20"/>
                <w:szCs w:val="20"/>
              </w:rPr>
              <w:t>4,300 - 10,800 cells/µL/cu mm</w:t>
            </w:r>
          </w:p>
        </w:tc>
      </w:tr>
    </w:tbl>
    <w:p w:rsidR="00F86EBE" w:rsidRDefault="00F86EBE">
      <w:bookmarkStart w:id="19" w:name="_GoBack"/>
      <w:bookmarkEnd w:id="19"/>
    </w:p>
    <w:sectPr w:rsidR="00F86EBE" w:rsidSect="002E2B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34"/>
    <w:rsid w:val="002E2B0D"/>
    <w:rsid w:val="00566C34"/>
    <w:rsid w:val="007F27BC"/>
    <w:rsid w:val="00F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8D1AE-83AD-4B08-BF01-BCD16C51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C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66C34"/>
  </w:style>
  <w:style w:type="paragraph" w:styleId="NormalWeb">
    <w:name w:val="Normal (Web)"/>
    <w:basedOn w:val="Normal"/>
    <w:uiPriority w:val="99"/>
    <w:semiHidden/>
    <w:unhideWhenUsed/>
    <w:rsid w:val="0056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C34"/>
    <w:rPr>
      <w:b/>
      <w:bCs/>
    </w:rPr>
  </w:style>
  <w:style w:type="character" w:styleId="Emphasis">
    <w:name w:val="Emphasis"/>
    <w:basedOn w:val="DefaultParagraphFont"/>
    <w:uiPriority w:val="20"/>
    <w:qFormat/>
    <w:rsid w:val="00566C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6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dbook.com/ranges.html" TargetMode="External"/><Relationship Id="rId13" Type="http://schemas.openxmlformats.org/officeDocument/2006/relationships/hyperlink" Target="http://www.bloodbook.com/ranges.html" TargetMode="External"/><Relationship Id="rId18" Type="http://schemas.openxmlformats.org/officeDocument/2006/relationships/hyperlink" Target="http://www.bloodbook.com/range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bloodbook.com/ranges.html" TargetMode="External"/><Relationship Id="rId12" Type="http://schemas.openxmlformats.org/officeDocument/2006/relationships/hyperlink" Target="http://www.bloodbook.com/ranges.html" TargetMode="External"/><Relationship Id="rId17" Type="http://schemas.openxmlformats.org/officeDocument/2006/relationships/hyperlink" Target="http://www.bloodbook.com/rang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loodbook.com/ranges.html" TargetMode="External"/><Relationship Id="rId20" Type="http://schemas.openxmlformats.org/officeDocument/2006/relationships/hyperlink" Target="http://www.bloodbook.com/rang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loodbook.com/ranges.html" TargetMode="External"/><Relationship Id="rId11" Type="http://schemas.openxmlformats.org/officeDocument/2006/relationships/hyperlink" Target="http://www.bloodbook.com/ranges.html" TargetMode="External"/><Relationship Id="rId5" Type="http://schemas.openxmlformats.org/officeDocument/2006/relationships/hyperlink" Target="http://www.bloodbook.com/ranges.html" TargetMode="External"/><Relationship Id="rId15" Type="http://schemas.openxmlformats.org/officeDocument/2006/relationships/hyperlink" Target="http://www.bloodbook.com/ranges.html" TargetMode="External"/><Relationship Id="rId10" Type="http://schemas.openxmlformats.org/officeDocument/2006/relationships/hyperlink" Target="http://www.bloodbook.com/ranges.html" TargetMode="External"/><Relationship Id="rId19" Type="http://schemas.openxmlformats.org/officeDocument/2006/relationships/hyperlink" Target="http://www.bloodbook.com/ranges.html" TargetMode="External"/><Relationship Id="rId4" Type="http://schemas.openxmlformats.org/officeDocument/2006/relationships/hyperlink" Target="http://www.bloodbook.com/ranges.html" TargetMode="External"/><Relationship Id="rId9" Type="http://schemas.openxmlformats.org/officeDocument/2006/relationships/hyperlink" Target="http://www.bloodbook.com/ranges.html" TargetMode="External"/><Relationship Id="rId14" Type="http://schemas.openxmlformats.org/officeDocument/2006/relationships/hyperlink" Target="http://www.bloodbook.com/rang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Chakrabarti</dc:creator>
  <cp:keywords/>
  <dc:description/>
  <cp:lastModifiedBy>Shreya Chakrabarti</cp:lastModifiedBy>
  <cp:revision>2</cp:revision>
  <dcterms:created xsi:type="dcterms:W3CDTF">2017-04-21T02:30:00Z</dcterms:created>
  <dcterms:modified xsi:type="dcterms:W3CDTF">2017-04-21T02:31:00Z</dcterms:modified>
</cp:coreProperties>
</file>