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AD5C" w14:textId="2DC56F60" w:rsidR="00B91882" w:rsidRDefault="00B91882" w:rsidP="00B9188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Stakeholder Analysis </w:t>
      </w:r>
    </w:p>
    <w:p w14:paraId="60178599" w14:textId="52DE46EE" w:rsidR="00B91882" w:rsidRPr="00B91882" w:rsidRDefault="00B91882" w:rsidP="00B91882">
      <w:pPr>
        <w:spacing w:line="360" w:lineRule="auto"/>
        <w:rPr>
          <w:rFonts w:ascii="Times New Roman" w:hAnsi="Times New Roman" w:cs="Times New Roman"/>
          <w:sz w:val="24"/>
          <w:szCs w:val="24"/>
          <w:lang w:val="en-US"/>
        </w:rPr>
      </w:pPr>
      <w:r w:rsidRPr="00B91882">
        <w:rPr>
          <w:rFonts w:ascii="Times New Roman" w:hAnsi="Times New Roman" w:cs="Times New Roman"/>
          <w:sz w:val="24"/>
          <w:szCs w:val="24"/>
          <w:lang w:val="en-US"/>
        </w:rPr>
        <w:t>This report is about a non-profit organization in Sudbury, Canada, and an analysis of its main stakeholder groups and their respective interests. The organization I choose to work for is called "Community Care Sudbury" (CCS), and its mission is to offer necessary services and support to individuals and families in need within the Sudbury region.</w:t>
      </w:r>
    </w:p>
    <w:p w14:paraId="4965F3FA" w14:textId="016D22D7" w:rsidR="00B91882" w:rsidRPr="00B91882" w:rsidRDefault="00B91882" w:rsidP="00B91882">
      <w:pPr>
        <w:spacing w:line="360" w:lineRule="auto"/>
        <w:rPr>
          <w:rFonts w:ascii="Times New Roman" w:hAnsi="Times New Roman" w:cs="Times New Roman"/>
          <w:sz w:val="24"/>
          <w:szCs w:val="24"/>
          <w:lang w:val="en-US"/>
        </w:rPr>
      </w:pPr>
      <w:r w:rsidRPr="00B91882">
        <w:rPr>
          <w:rFonts w:ascii="Times New Roman" w:hAnsi="Times New Roman" w:cs="Times New Roman"/>
          <w:sz w:val="24"/>
          <w:szCs w:val="24"/>
          <w:lang w:val="en-US"/>
        </w:rPr>
        <w:t>Community Care Sudbury is a long-standing non-profit organization in Sudbury that has operated for over 50 years. With various activities and services, it seeks to improve the quality of life for residents. Food banks, housing help, financial emergency assistance, counselling services, and numerous support programs for vulnerable groups like elders, kids, and people who are homeless are among them.</w:t>
      </w:r>
    </w:p>
    <w:p w14:paraId="6580E995" w14:textId="6D991CD6" w:rsidR="009538F3" w:rsidRPr="007B6676" w:rsidRDefault="007B6676" w:rsidP="007B6676">
      <w:pPr>
        <w:spacing w:line="360" w:lineRule="auto"/>
        <w:rPr>
          <w:rFonts w:ascii="Times New Roman" w:hAnsi="Times New Roman" w:cs="Times New Roman"/>
          <w:b/>
          <w:bCs/>
          <w:sz w:val="24"/>
          <w:szCs w:val="24"/>
        </w:rPr>
      </w:pPr>
      <w:r w:rsidRPr="007B6676">
        <w:rPr>
          <w:rFonts w:ascii="Times New Roman" w:hAnsi="Times New Roman" w:cs="Times New Roman"/>
          <w:b/>
          <w:bCs/>
          <w:sz w:val="24"/>
          <w:szCs w:val="24"/>
        </w:rPr>
        <w:t>Stakeholder Groups:</w:t>
      </w:r>
    </w:p>
    <w:p w14:paraId="38C82718" w14:textId="72B3845C" w:rsidR="007B6676" w:rsidRPr="007B6676" w:rsidRDefault="007B6676" w:rsidP="007B6676">
      <w:pPr>
        <w:pStyle w:val="NormalWeb"/>
        <w:numPr>
          <w:ilvl w:val="0"/>
          <w:numId w:val="1"/>
        </w:numPr>
        <w:spacing w:before="0" w:beforeAutospacing="0" w:after="0" w:afterAutospacing="0" w:line="360" w:lineRule="auto"/>
        <w:rPr>
          <w:color w:val="0E101A"/>
        </w:rPr>
      </w:pPr>
      <w:r w:rsidRPr="007B6676">
        <w:rPr>
          <w:rStyle w:val="Strong"/>
          <w:color w:val="0E101A"/>
        </w:rPr>
        <w:t>Beneficiaries/Clientele:</w:t>
      </w:r>
      <w:r w:rsidRPr="007B6676">
        <w:rPr>
          <w:color w:val="0E101A"/>
        </w:rPr>
        <w:t xml:space="preserve"> This category includes people and families who benefit directly from CCS's services and programs. Their main concerns are prompt assistance, availability of required resources, and support for their </w:t>
      </w:r>
      <w:r w:rsidRPr="007B6676">
        <w:rPr>
          <w:color w:val="0E101A"/>
        </w:rPr>
        <w:t>needs</w:t>
      </w:r>
      <w:r w:rsidRPr="007B6676">
        <w:rPr>
          <w:color w:val="0E101A"/>
        </w:rPr>
        <w:t>.</w:t>
      </w:r>
    </w:p>
    <w:p w14:paraId="71909397" w14:textId="5D59C65C" w:rsidR="007B6676" w:rsidRPr="007B6676" w:rsidRDefault="007B6676" w:rsidP="007B6676">
      <w:pPr>
        <w:pStyle w:val="NormalWeb"/>
        <w:numPr>
          <w:ilvl w:val="0"/>
          <w:numId w:val="1"/>
        </w:numPr>
        <w:spacing w:before="0" w:beforeAutospacing="0" w:after="0" w:afterAutospacing="0" w:line="360" w:lineRule="auto"/>
        <w:rPr>
          <w:color w:val="0E101A"/>
        </w:rPr>
      </w:pPr>
      <w:r w:rsidRPr="007B6676">
        <w:rPr>
          <w:b/>
          <w:bCs/>
          <w:color w:val="0E101A"/>
        </w:rPr>
        <w:t>Donors and Funders:</w:t>
      </w:r>
      <w:r w:rsidRPr="007B6676">
        <w:rPr>
          <w:color w:val="0E101A"/>
        </w:rPr>
        <w:t xml:space="preserve"> Donors and funders are essential to keeping CCS running. They want to </w:t>
      </w:r>
      <w:r>
        <w:rPr>
          <w:color w:val="0E101A"/>
        </w:rPr>
        <w:t xml:space="preserve">ensure their contributions are </w:t>
      </w:r>
      <w:r w:rsidR="00BD0EF6">
        <w:rPr>
          <w:color w:val="0E101A"/>
        </w:rPr>
        <w:t>utilized to cause</w:t>
      </w:r>
      <w:r>
        <w:rPr>
          <w:color w:val="0E101A"/>
        </w:rPr>
        <w:t xml:space="preserve"> well</w:t>
      </w:r>
      <w:r w:rsidRPr="007B6676">
        <w:rPr>
          <w:color w:val="0E101A"/>
        </w:rPr>
        <w:t xml:space="preserve"> and benefit the neighbourhood.</w:t>
      </w:r>
    </w:p>
    <w:p w14:paraId="527AF9D2" w14:textId="6786A79A" w:rsidR="007B6676" w:rsidRDefault="007B6676" w:rsidP="007B6676">
      <w:pPr>
        <w:pStyle w:val="NormalWeb"/>
        <w:numPr>
          <w:ilvl w:val="0"/>
          <w:numId w:val="1"/>
        </w:numPr>
        <w:spacing w:before="0" w:beforeAutospacing="0" w:after="0" w:afterAutospacing="0" w:line="360" w:lineRule="auto"/>
        <w:rPr>
          <w:color w:val="0E101A"/>
        </w:rPr>
      </w:pPr>
      <w:r w:rsidRPr="007B6676">
        <w:rPr>
          <w:b/>
          <w:bCs/>
          <w:color w:val="0E101A"/>
        </w:rPr>
        <w:t>Volunteers:</w:t>
      </w:r>
      <w:r w:rsidRPr="007B6676">
        <w:rPr>
          <w:color w:val="0E101A"/>
        </w:rPr>
        <w:t xml:space="preserve"> Volunteers are essential to CCS because they </w:t>
      </w:r>
      <w:r w:rsidR="00BD0EF6">
        <w:rPr>
          <w:color w:val="0E101A"/>
        </w:rPr>
        <w:t>dedicate</w:t>
      </w:r>
      <w:r w:rsidRPr="007B6676">
        <w:rPr>
          <w:color w:val="0E101A"/>
        </w:rPr>
        <w:t xml:space="preserve"> their time and expertise to support the organization's work. Their interests are in a meaningful impact on others' lives, growing personally, and engaging in meaningful work.</w:t>
      </w:r>
    </w:p>
    <w:p w14:paraId="10C2ABCF" w14:textId="77777777" w:rsidR="007B6676" w:rsidRPr="007B6676" w:rsidRDefault="007B6676" w:rsidP="007B6676">
      <w:pPr>
        <w:pStyle w:val="NormalWeb"/>
        <w:numPr>
          <w:ilvl w:val="0"/>
          <w:numId w:val="1"/>
        </w:numPr>
        <w:spacing w:after="0" w:line="360" w:lineRule="auto"/>
        <w:rPr>
          <w:color w:val="0E101A"/>
        </w:rPr>
      </w:pPr>
      <w:r w:rsidRPr="007B6676">
        <w:rPr>
          <w:b/>
          <w:bCs/>
          <w:color w:val="0E101A"/>
        </w:rPr>
        <w:t>Community Partners:</w:t>
      </w:r>
      <w:r w:rsidRPr="007B6676">
        <w:rPr>
          <w:color w:val="0E101A"/>
        </w:rPr>
        <w:t xml:space="preserve"> To broaden its reach and offer comprehensive services, CCS engages with various community organizations, governmental organizations, and enterprises. Partners from the community are interested in efficient collaboration, using ordinary resources, and attaining shared objectives.</w:t>
      </w:r>
    </w:p>
    <w:p w14:paraId="72E7FADE" w14:textId="6C534652" w:rsidR="007B6676" w:rsidRDefault="007B6676" w:rsidP="007B6676">
      <w:pPr>
        <w:pStyle w:val="NormalWeb"/>
        <w:numPr>
          <w:ilvl w:val="0"/>
          <w:numId w:val="1"/>
        </w:numPr>
        <w:spacing w:before="0" w:beforeAutospacing="0" w:after="0" w:afterAutospacing="0" w:line="360" w:lineRule="auto"/>
        <w:rPr>
          <w:color w:val="0E101A"/>
        </w:rPr>
      </w:pPr>
      <w:r w:rsidRPr="007B6676">
        <w:rPr>
          <w:b/>
          <w:bCs/>
          <w:color w:val="0E101A"/>
        </w:rPr>
        <w:t>Employees and Staff:</w:t>
      </w:r>
      <w:r w:rsidRPr="007B6676">
        <w:rPr>
          <w:color w:val="0E101A"/>
        </w:rPr>
        <w:t xml:space="preserve"> CCS's employees run daily operations and provide services. They have a stake in the firm's success, employee happiness, and career advancement.</w:t>
      </w:r>
    </w:p>
    <w:p w14:paraId="3D0D7D42" w14:textId="77777777" w:rsidR="00BD0EF6" w:rsidRDefault="00BD0EF6" w:rsidP="00BD0EF6">
      <w:pPr>
        <w:pStyle w:val="NormalWeb"/>
        <w:spacing w:before="0" w:beforeAutospacing="0" w:after="0" w:afterAutospacing="0" w:line="360" w:lineRule="auto"/>
        <w:ind w:left="720"/>
        <w:rPr>
          <w:b/>
          <w:bCs/>
          <w:color w:val="0E101A"/>
        </w:rPr>
      </w:pPr>
    </w:p>
    <w:p w14:paraId="77B3B03F" w14:textId="77777777" w:rsidR="00BD0EF6" w:rsidRDefault="00BD0EF6" w:rsidP="00BD0EF6">
      <w:pPr>
        <w:pStyle w:val="NormalWeb"/>
        <w:spacing w:before="0" w:beforeAutospacing="0" w:after="0" w:afterAutospacing="0" w:line="360" w:lineRule="auto"/>
        <w:ind w:left="720"/>
        <w:rPr>
          <w:b/>
          <w:bCs/>
          <w:color w:val="0E101A"/>
        </w:rPr>
      </w:pPr>
    </w:p>
    <w:p w14:paraId="38D505A1" w14:textId="2E52BE0D" w:rsidR="00BD0EF6" w:rsidRDefault="00BD0EF6" w:rsidP="00BD0EF6">
      <w:pPr>
        <w:pStyle w:val="NormalWeb"/>
        <w:spacing w:before="0" w:beforeAutospacing="0" w:after="0" w:afterAutospacing="0" w:line="360" w:lineRule="auto"/>
        <w:ind w:left="720"/>
        <w:rPr>
          <w:color w:val="0E101A"/>
        </w:rPr>
      </w:pPr>
      <w:r w:rsidRPr="00BD0EF6">
        <w:rPr>
          <w:color w:val="0E101A"/>
        </w:rPr>
        <w:lastRenderedPageBreak/>
        <w:t>A comprehensive approach that includes surveys, interviews, focus groups, and data analysis will be used to obtain information from each stakeholder group. The exact strategies for each stakeholder group are as follows:</w:t>
      </w:r>
    </w:p>
    <w:p w14:paraId="56F6C7C7" w14:textId="77777777" w:rsidR="00BD0EF6" w:rsidRDefault="00BD0EF6" w:rsidP="00BD0EF6">
      <w:pPr>
        <w:pStyle w:val="NormalWeb"/>
        <w:spacing w:before="0" w:beforeAutospacing="0" w:after="0" w:afterAutospacing="0" w:line="360" w:lineRule="auto"/>
        <w:ind w:left="720"/>
        <w:rPr>
          <w:color w:val="0E101A"/>
        </w:rPr>
      </w:pPr>
    </w:p>
    <w:tbl>
      <w:tblPr>
        <w:tblStyle w:val="TableGrid"/>
        <w:tblW w:w="0" w:type="auto"/>
        <w:tblInd w:w="720" w:type="dxa"/>
        <w:tblLook w:val="04A0" w:firstRow="1" w:lastRow="0" w:firstColumn="1" w:lastColumn="0" w:noHBand="0" w:noVBand="1"/>
      </w:tblPr>
      <w:tblGrid>
        <w:gridCol w:w="2986"/>
        <w:gridCol w:w="2944"/>
        <w:gridCol w:w="2926"/>
      </w:tblGrid>
      <w:tr w:rsidR="00E77712" w14:paraId="7EED2AC7" w14:textId="77777777" w:rsidTr="004E3AB9">
        <w:tc>
          <w:tcPr>
            <w:tcW w:w="2986" w:type="dxa"/>
          </w:tcPr>
          <w:p w14:paraId="44DEE7CB" w14:textId="1432AB40" w:rsidR="00EA596B" w:rsidRDefault="006F218D" w:rsidP="00BD0EF6">
            <w:pPr>
              <w:pStyle w:val="NormalWeb"/>
              <w:spacing w:before="0" w:beforeAutospacing="0" w:after="0" w:afterAutospacing="0" w:line="360" w:lineRule="auto"/>
              <w:rPr>
                <w:color w:val="0E101A"/>
              </w:rPr>
            </w:pPr>
            <w:r>
              <w:rPr>
                <w:color w:val="0E101A"/>
              </w:rPr>
              <w:t>Stakeholder Group</w:t>
            </w:r>
          </w:p>
        </w:tc>
        <w:tc>
          <w:tcPr>
            <w:tcW w:w="2944" w:type="dxa"/>
          </w:tcPr>
          <w:p w14:paraId="366F3F92" w14:textId="68058D35" w:rsidR="00EA596B" w:rsidRDefault="006F218D" w:rsidP="00BD0EF6">
            <w:pPr>
              <w:pStyle w:val="NormalWeb"/>
              <w:spacing w:before="0" w:beforeAutospacing="0" w:after="0" w:afterAutospacing="0" w:line="360" w:lineRule="auto"/>
              <w:rPr>
                <w:color w:val="0E101A"/>
              </w:rPr>
            </w:pPr>
            <w:r>
              <w:rPr>
                <w:color w:val="0E101A"/>
              </w:rPr>
              <w:t>Interests</w:t>
            </w:r>
          </w:p>
        </w:tc>
        <w:tc>
          <w:tcPr>
            <w:tcW w:w="2926" w:type="dxa"/>
          </w:tcPr>
          <w:p w14:paraId="64E6A24C" w14:textId="50747AB9" w:rsidR="00EA596B" w:rsidRDefault="006F218D" w:rsidP="00BD0EF6">
            <w:pPr>
              <w:pStyle w:val="NormalWeb"/>
              <w:spacing w:before="0" w:beforeAutospacing="0" w:after="0" w:afterAutospacing="0" w:line="360" w:lineRule="auto"/>
              <w:rPr>
                <w:color w:val="0E101A"/>
              </w:rPr>
            </w:pPr>
            <w:r>
              <w:rPr>
                <w:color w:val="0E101A"/>
              </w:rPr>
              <w:t>Data gathering methods</w:t>
            </w:r>
          </w:p>
        </w:tc>
      </w:tr>
      <w:tr w:rsidR="00E77712" w14:paraId="424FA5A8" w14:textId="77777777" w:rsidTr="004E3AB9">
        <w:tc>
          <w:tcPr>
            <w:tcW w:w="2986" w:type="dxa"/>
          </w:tcPr>
          <w:p w14:paraId="6B8F0715" w14:textId="3431F43C" w:rsidR="00EA596B" w:rsidRDefault="006F20DE" w:rsidP="00BD0EF6">
            <w:pPr>
              <w:pStyle w:val="NormalWeb"/>
              <w:spacing w:before="0" w:beforeAutospacing="0" w:after="0" w:afterAutospacing="0" w:line="360" w:lineRule="auto"/>
              <w:rPr>
                <w:color w:val="0E101A"/>
              </w:rPr>
            </w:pPr>
            <w:r>
              <w:rPr>
                <w:color w:val="0E101A"/>
              </w:rPr>
              <w:t>Clients/Service Recipients</w:t>
            </w:r>
          </w:p>
        </w:tc>
        <w:tc>
          <w:tcPr>
            <w:tcW w:w="2944" w:type="dxa"/>
          </w:tcPr>
          <w:p w14:paraId="690F94F5" w14:textId="5FC5EA27" w:rsidR="00EA596B" w:rsidRDefault="00CF188D" w:rsidP="00BD0EF6">
            <w:pPr>
              <w:pStyle w:val="NormalWeb"/>
              <w:spacing w:before="0" w:beforeAutospacing="0" w:after="0" w:afterAutospacing="0" w:line="360" w:lineRule="auto"/>
              <w:rPr>
                <w:color w:val="0E101A"/>
              </w:rPr>
            </w:pPr>
            <w:r>
              <w:rPr>
                <w:color w:val="0E101A"/>
              </w:rPr>
              <w:t>Timely support, well-being, resources</w:t>
            </w:r>
          </w:p>
        </w:tc>
        <w:tc>
          <w:tcPr>
            <w:tcW w:w="2926" w:type="dxa"/>
          </w:tcPr>
          <w:p w14:paraId="15D25D3D" w14:textId="3E0CCEC3" w:rsidR="00EA596B" w:rsidRDefault="00CF188D" w:rsidP="00BD0EF6">
            <w:pPr>
              <w:pStyle w:val="NormalWeb"/>
              <w:spacing w:before="0" w:beforeAutospacing="0" w:after="0" w:afterAutospacing="0" w:line="360" w:lineRule="auto"/>
              <w:rPr>
                <w:color w:val="0E101A"/>
              </w:rPr>
            </w:pPr>
            <w:r>
              <w:rPr>
                <w:color w:val="0E101A"/>
              </w:rPr>
              <w:t>Surveys, interviews, focus groups, feedback forms</w:t>
            </w:r>
          </w:p>
        </w:tc>
      </w:tr>
      <w:tr w:rsidR="00E77712" w14:paraId="36F0667F" w14:textId="77777777" w:rsidTr="004E3AB9">
        <w:tc>
          <w:tcPr>
            <w:tcW w:w="2986" w:type="dxa"/>
          </w:tcPr>
          <w:p w14:paraId="0492F63A" w14:textId="0FFD06F4" w:rsidR="00EA596B" w:rsidRDefault="00CF188D" w:rsidP="00BD0EF6">
            <w:pPr>
              <w:pStyle w:val="NormalWeb"/>
              <w:spacing w:before="0" w:beforeAutospacing="0" w:after="0" w:afterAutospacing="0" w:line="360" w:lineRule="auto"/>
              <w:rPr>
                <w:color w:val="0E101A"/>
              </w:rPr>
            </w:pPr>
            <w:r>
              <w:rPr>
                <w:color w:val="0E101A"/>
              </w:rPr>
              <w:t>Volunteers</w:t>
            </w:r>
          </w:p>
        </w:tc>
        <w:tc>
          <w:tcPr>
            <w:tcW w:w="2944" w:type="dxa"/>
          </w:tcPr>
          <w:p w14:paraId="14FCBA88" w14:textId="0CDEE2A5" w:rsidR="00EA596B" w:rsidRDefault="00CF188D" w:rsidP="00BD0EF6">
            <w:pPr>
              <w:pStyle w:val="NormalWeb"/>
              <w:spacing w:before="0" w:beforeAutospacing="0" w:after="0" w:afterAutospacing="0" w:line="360" w:lineRule="auto"/>
              <w:rPr>
                <w:color w:val="0E101A"/>
              </w:rPr>
            </w:pPr>
            <w:r>
              <w:rPr>
                <w:color w:val="0E101A"/>
              </w:rPr>
              <w:t>Community growth and impact</w:t>
            </w:r>
          </w:p>
        </w:tc>
        <w:tc>
          <w:tcPr>
            <w:tcW w:w="2926" w:type="dxa"/>
          </w:tcPr>
          <w:p w14:paraId="3E8CB45F" w14:textId="2DBA6567" w:rsidR="00EA596B" w:rsidRDefault="00754C7B" w:rsidP="00BD0EF6">
            <w:pPr>
              <w:pStyle w:val="NormalWeb"/>
              <w:spacing w:before="0" w:beforeAutospacing="0" w:after="0" w:afterAutospacing="0" w:line="360" w:lineRule="auto"/>
              <w:rPr>
                <w:color w:val="0E101A"/>
              </w:rPr>
            </w:pPr>
            <w:r>
              <w:rPr>
                <w:color w:val="0E101A"/>
              </w:rPr>
              <w:t xml:space="preserve">Surveys, interviews, </w:t>
            </w:r>
            <w:r>
              <w:rPr>
                <w:color w:val="0E101A"/>
              </w:rPr>
              <w:t>volunteer</w:t>
            </w:r>
            <w:r>
              <w:rPr>
                <w:color w:val="0E101A"/>
              </w:rPr>
              <w:t xml:space="preserve"> </w:t>
            </w:r>
            <w:r>
              <w:rPr>
                <w:color w:val="0E101A"/>
              </w:rPr>
              <w:t>forums</w:t>
            </w:r>
            <w:r>
              <w:rPr>
                <w:color w:val="0E101A"/>
              </w:rPr>
              <w:t>, feedback forms</w:t>
            </w:r>
          </w:p>
        </w:tc>
      </w:tr>
      <w:tr w:rsidR="00E77712" w14:paraId="47A37764" w14:textId="77777777" w:rsidTr="004E3AB9">
        <w:tc>
          <w:tcPr>
            <w:tcW w:w="2986" w:type="dxa"/>
          </w:tcPr>
          <w:p w14:paraId="3F98E2A4" w14:textId="32D4470F" w:rsidR="00EA596B" w:rsidRDefault="00754C7B" w:rsidP="00BD0EF6">
            <w:pPr>
              <w:pStyle w:val="NormalWeb"/>
              <w:spacing w:before="0" w:beforeAutospacing="0" w:after="0" w:afterAutospacing="0" w:line="360" w:lineRule="auto"/>
              <w:rPr>
                <w:color w:val="0E101A"/>
              </w:rPr>
            </w:pPr>
            <w:r>
              <w:rPr>
                <w:color w:val="0E101A"/>
              </w:rPr>
              <w:t>Donors/Funding</w:t>
            </w:r>
          </w:p>
        </w:tc>
        <w:tc>
          <w:tcPr>
            <w:tcW w:w="2944" w:type="dxa"/>
          </w:tcPr>
          <w:p w14:paraId="673B7283" w14:textId="062B9DAE" w:rsidR="00EA596B" w:rsidRDefault="00E77712" w:rsidP="00BD0EF6">
            <w:pPr>
              <w:pStyle w:val="NormalWeb"/>
              <w:spacing w:before="0" w:beforeAutospacing="0" w:after="0" w:afterAutospacing="0" w:line="360" w:lineRule="auto"/>
              <w:rPr>
                <w:color w:val="0E101A"/>
              </w:rPr>
            </w:pPr>
            <w:r>
              <w:rPr>
                <w:color w:val="0E101A"/>
              </w:rPr>
              <w:t>Excellent</w:t>
            </w:r>
            <w:r w:rsidR="00B1621C">
              <w:rPr>
                <w:color w:val="0E101A"/>
              </w:rPr>
              <w:t xml:space="preserve"> financial transparency, meaningful impact</w:t>
            </w:r>
          </w:p>
        </w:tc>
        <w:tc>
          <w:tcPr>
            <w:tcW w:w="2926" w:type="dxa"/>
          </w:tcPr>
          <w:p w14:paraId="6EA4E99F" w14:textId="676D2F3A" w:rsidR="00EA596B" w:rsidRDefault="00E77712" w:rsidP="00BD0EF6">
            <w:pPr>
              <w:pStyle w:val="NormalWeb"/>
              <w:spacing w:before="0" w:beforeAutospacing="0" w:after="0" w:afterAutospacing="0" w:line="360" w:lineRule="auto"/>
              <w:rPr>
                <w:color w:val="0E101A"/>
              </w:rPr>
            </w:pPr>
            <w:r>
              <w:rPr>
                <w:color w:val="0E101A"/>
              </w:rPr>
              <w:t>Surveys, Donor meetings, financial report meetings, Impact assessments</w:t>
            </w:r>
          </w:p>
        </w:tc>
      </w:tr>
      <w:tr w:rsidR="00E77712" w14:paraId="203C6702" w14:textId="77777777" w:rsidTr="004E3AB9">
        <w:tc>
          <w:tcPr>
            <w:tcW w:w="2986" w:type="dxa"/>
          </w:tcPr>
          <w:p w14:paraId="65281044" w14:textId="45B582F6" w:rsidR="00EA596B" w:rsidRDefault="00E77712" w:rsidP="00BD0EF6">
            <w:pPr>
              <w:pStyle w:val="NormalWeb"/>
              <w:spacing w:before="0" w:beforeAutospacing="0" w:after="0" w:afterAutospacing="0" w:line="360" w:lineRule="auto"/>
              <w:rPr>
                <w:color w:val="0E101A"/>
              </w:rPr>
            </w:pPr>
            <w:r>
              <w:rPr>
                <w:color w:val="0E101A"/>
              </w:rPr>
              <w:t>Staff and Board Members</w:t>
            </w:r>
          </w:p>
        </w:tc>
        <w:tc>
          <w:tcPr>
            <w:tcW w:w="2944" w:type="dxa"/>
          </w:tcPr>
          <w:p w14:paraId="4D04F1D8" w14:textId="0201319F" w:rsidR="00EA596B" w:rsidRDefault="00E77712" w:rsidP="00BD0EF6">
            <w:pPr>
              <w:pStyle w:val="NormalWeb"/>
              <w:spacing w:before="0" w:beforeAutospacing="0" w:after="0" w:afterAutospacing="0" w:line="360" w:lineRule="auto"/>
              <w:rPr>
                <w:color w:val="0E101A"/>
              </w:rPr>
            </w:pPr>
            <w:r>
              <w:rPr>
                <w:color w:val="0E101A"/>
              </w:rPr>
              <w:t>Mission achievement, good environment, collaboration</w:t>
            </w:r>
          </w:p>
        </w:tc>
        <w:tc>
          <w:tcPr>
            <w:tcW w:w="2926" w:type="dxa"/>
          </w:tcPr>
          <w:p w14:paraId="51BECFF2" w14:textId="172B4962" w:rsidR="00EA596B" w:rsidRDefault="00D47658" w:rsidP="00BD0EF6">
            <w:pPr>
              <w:pStyle w:val="NormalWeb"/>
              <w:spacing w:before="0" w:beforeAutospacing="0" w:after="0" w:afterAutospacing="0" w:line="360" w:lineRule="auto"/>
              <w:rPr>
                <w:color w:val="0E101A"/>
              </w:rPr>
            </w:pPr>
            <w:r>
              <w:rPr>
                <w:color w:val="0E101A"/>
              </w:rPr>
              <w:t>S</w:t>
            </w:r>
            <w:r>
              <w:rPr>
                <w:color w:val="0E101A"/>
              </w:rPr>
              <w:t xml:space="preserve">taff </w:t>
            </w:r>
            <w:r w:rsidR="004E3AB9">
              <w:rPr>
                <w:color w:val="0E101A"/>
              </w:rPr>
              <w:t>meetings, board</w:t>
            </w:r>
            <w:r>
              <w:rPr>
                <w:color w:val="0E101A"/>
              </w:rPr>
              <w:t xml:space="preserve"> meetings</w:t>
            </w:r>
            <w:r>
              <w:rPr>
                <w:color w:val="0E101A"/>
              </w:rPr>
              <w:t>,</w:t>
            </w:r>
            <w:r>
              <w:rPr>
                <w:color w:val="0E101A"/>
              </w:rPr>
              <w:t xml:space="preserve"> interviews, </w:t>
            </w:r>
            <w:r w:rsidR="004E3AB9">
              <w:rPr>
                <w:color w:val="0E101A"/>
              </w:rPr>
              <w:t>internal</w:t>
            </w:r>
            <w:r>
              <w:rPr>
                <w:color w:val="0E101A"/>
              </w:rPr>
              <w:t xml:space="preserve"> feedback </w:t>
            </w:r>
            <w:r w:rsidR="004E3AB9">
              <w:rPr>
                <w:color w:val="0E101A"/>
              </w:rPr>
              <w:t>reports</w:t>
            </w:r>
          </w:p>
        </w:tc>
      </w:tr>
      <w:tr w:rsidR="00F42AA0" w14:paraId="1000A700" w14:textId="77777777" w:rsidTr="004E3AB9">
        <w:tc>
          <w:tcPr>
            <w:tcW w:w="2986" w:type="dxa"/>
          </w:tcPr>
          <w:p w14:paraId="4114B10B" w14:textId="16747719" w:rsidR="00F42AA0" w:rsidRDefault="00095DF1" w:rsidP="00BD0EF6">
            <w:pPr>
              <w:pStyle w:val="NormalWeb"/>
              <w:spacing w:before="0" w:beforeAutospacing="0" w:after="0" w:afterAutospacing="0" w:line="360" w:lineRule="auto"/>
              <w:rPr>
                <w:color w:val="0E101A"/>
              </w:rPr>
            </w:pPr>
            <w:r w:rsidRPr="00095DF1">
              <w:rPr>
                <w:color w:val="0E101A"/>
              </w:rPr>
              <w:t>Community Partners</w:t>
            </w:r>
          </w:p>
        </w:tc>
        <w:tc>
          <w:tcPr>
            <w:tcW w:w="2944" w:type="dxa"/>
          </w:tcPr>
          <w:p w14:paraId="51D8DA79" w14:textId="0D06AFB6" w:rsidR="00F42AA0" w:rsidRDefault="001B2775" w:rsidP="00BD0EF6">
            <w:pPr>
              <w:pStyle w:val="NormalWeb"/>
              <w:spacing w:before="0" w:beforeAutospacing="0" w:after="0" w:afterAutospacing="0" w:line="360" w:lineRule="auto"/>
              <w:rPr>
                <w:color w:val="0E101A"/>
              </w:rPr>
            </w:pPr>
            <w:r>
              <w:rPr>
                <w:color w:val="0E101A"/>
              </w:rPr>
              <w:t>Profitable impact, Community</w:t>
            </w:r>
            <w:r>
              <w:rPr>
                <w:color w:val="0E101A"/>
              </w:rPr>
              <w:t xml:space="preserve"> growth </w:t>
            </w:r>
          </w:p>
        </w:tc>
        <w:tc>
          <w:tcPr>
            <w:tcW w:w="2926" w:type="dxa"/>
          </w:tcPr>
          <w:p w14:paraId="074227E1" w14:textId="0C1E8258" w:rsidR="00F42AA0" w:rsidRDefault="001B2775" w:rsidP="00BD0EF6">
            <w:pPr>
              <w:pStyle w:val="NormalWeb"/>
              <w:spacing w:before="0" w:beforeAutospacing="0" w:after="0" w:afterAutospacing="0" w:line="360" w:lineRule="auto"/>
              <w:rPr>
                <w:color w:val="0E101A"/>
              </w:rPr>
            </w:pPr>
            <w:r w:rsidRPr="001B2775">
              <w:rPr>
                <w:color w:val="0E101A"/>
              </w:rPr>
              <w:t>Meetings, joint planning sessions, collaboration platforms</w:t>
            </w:r>
          </w:p>
        </w:tc>
      </w:tr>
    </w:tbl>
    <w:p w14:paraId="451D331B" w14:textId="77777777" w:rsidR="00BD0EF6" w:rsidRPr="007B6676" w:rsidRDefault="00BD0EF6" w:rsidP="00BD0EF6">
      <w:pPr>
        <w:pStyle w:val="NormalWeb"/>
        <w:spacing w:before="0" w:beforeAutospacing="0" w:after="0" w:afterAutospacing="0" w:line="360" w:lineRule="auto"/>
        <w:ind w:left="720"/>
        <w:rPr>
          <w:color w:val="0E101A"/>
        </w:rPr>
      </w:pPr>
    </w:p>
    <w:p w14:paraId="21A97053" w14:textId="4FD2DD3A" w:rsidR="007B6676" w:rsidRDefault="00B946CF">
      <w:pPr>
        <w:rPr>
          <w:rFonts w:ascii="Times New Roman" w:hAnsi="Times New Roman" w:cs="Times New Roman"/>
          <w:b/>
          <w:bCs/>
          <w:sz w:val="24"/>
          <w:szCs w:val="24"/>
        </w:rPr>
      </w:pPr>
      <w:r w:rsidRPr="00B946CF">
        <w:rPr>
          <w:rFonts w:ascii="Times New Roman" w:hAnsi="Times New Roman" w:cs="Times New Roman"/>
          <w:b/>
          <w:bCs/>
          <w:sz w:val="24"/>
          <w:szCs w:val="24"/>
        </w:rPr>
        <w:t>Results and Purpose</w:t>
      </w:r>
      <w:r w:rsidR="009E5B98">
        <w:rPr>
          <w:rFonts w:ascii="Times New Roman" w:hAnsi="Times New Roman" w:cs="Times New Roman"/>
          <w:b/>
          <w:bCs/>
          <w:sz w:val="24"/>
          <w:szCs w:val="24"/>
        </w:rPr>
        <w:t xml:space="preserve"> of this Report:</w:t>
      </w:r>
    </w:p>
    <w:p w14:paraId="61514227" w14:textId="6EEA26B1" w:rsidR="009E5B98" w:rsidRPr="00564349" w:rsidRDefault="00564349" w:rsidP="00564349">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report resulting from the stakeholder data gathering will serve different purposes for each stakeholder group:</w:t>
      </w:r>
    </w:p>
    <w:p w14:paraId="38FBB74C" w14:textId="1B294F42" w:rsidR="00B946CF" w:rsidRPr="00564349" w:rsidRDefault="00B946CF" w:rsidP="00564349">
      <w:pPr>
        <w:pStyle w:val="ListParagraph"/>
        <w:numPr>
          <w:ilvl w:val="0"/>
          <w:numId w:val="2"/>
        </w:numPr>
        <w:spacing w:line="360" w:lineRule="auto"/>
        <w:rPr>
          <w:rFonts w:ascii="Times New Roman" w:hAnsi="Times New Roman" w:cs="Times New Roman"/>
          <w:sz w:val="24"/>
          <w:szCs w:val="24"/>
        </w:rPr>
      </w:pPr>
      <w:r w:rsidRPr="00564349">
        <w:rPr>
          <w:rStyle w:val="Strong"/>
          <w:rFonts w:ascii="Times New Roman" w:hAnsi="Times New Roman" w:cs="Times New Roman"/>
          <w:color w:val="0E101A"/>
          <w:sz w:val="24"/>
          <w:szCs w:val="24"/>
        </w:rPr>
        <w:t>Beneficiaries/Clientele:</w:t>
      </w:r>
      <w:r w:rsidRPr="00564349">
        <w:rPr>
          <w:rFonts w:ascii="Times New Roman" w:hAnsi="Times New Roman" w:cs="Times New Roman"/>
          <w:sz w:val="24"/>
          <w:szCs w:val="24"/>
        </w:rPr>
        <w:t> The report will provide insights into the organization's operations, existing services, and prospects for improvement. They will better understand the resources at their disposal and areas where they can offer suggestions to improve the services they receive.</w:t>
      </w:r>
    </w:p>
    <w:p w14:paraId="2BBC93F4" w14:textId="1681C46A" w:rsidR="00E50884" w:rsidRPr="00E643CC" w:rsidRDefault="00E50884" w:rsidP="00E50884">
      <w:pPr>
        <w:pStyle w:val="ListParagraph"/>
        <w:numPr>
          <w:ilvl w:val="0"/>
          <w:numId w:val="2"/>
        </w:numPr>
        <w:spacing w:line="360" w:lineRule="auto"/>
        <w:rPr>
          <w:rFonts w:ascii="Times New Roman" w:hAnsi="Times New Roman" w:cs="Times New Roman"/>
          <w:sz w:val="24"/>
          <w:szCs w:val="24"/>
        </w:rPr>
      </w:pPr>
      <w:r w:rsidRPr="00564349">
        <w:rPr>
          <w:rFonts w:ascii="Times New Roman" w:hAnsi="Times New Roman" w:cs="Times New Roman"/>
          <w:b/>
          <w:bCs/>
          <w:sz w:val="24"/>
          <w:szCs w:val="24"/>
        </w:rPr>
        <w:t xml:space="preserve">Funders &amp; Donors: </w:t>
      </w:r>
      <w:r w:rsidRPr="00564349">
        <w:rPr>
          <w:rFonts w:ascii="Times New Roman" w:hAnsi="Times New Roman" w:cs="Times New Roman"/>
          <w:sz w:val="24"/>
          <w:szCs w:val="24"/>
        </w:rPr>
        <w:t xml:space="preserve">The report will highlight the results of their work and explain how their assistance has improved the neighbourhood. Transparency regarding financial </w:t>
      </w:r>
      <w:r w:rsidRPr="00564349">
        <w:rPr>
          <w:rFonts w:ascii="Times New Roman" w:hAnsi="Times New Roman" w:cs="Times New Roman"/>
          <w:sz w:val="24"/>
          <w:szCs w:val="24"/>
        </w:rPr>
        <w:lastRenderedPageBreak/>
        <w:t>management, program efficacy, and plans will also be provided, assisting them in making defensible decisions regarding continued support.</w:t>
      </w:r>
    </w:p>
    <w:p w14:paraId="1CC32D31" w14:textId="47AEBF0D" w:rsidR="00E643CC" w:rsidRPr="00E643CC" w:rsidRDefault="00E50884" w:rsidP="00E643CC">
      <w:pPr>
        <w:pStyle w:val="ListParagraph"/>
        <w:numPr>
          <w:ilvl w:val="0"/>
          <w:numId w:val="2"/>
        </w:numPr>
        <w:spacing w:line="360" w:lineRule="auto"/>
        <w:rPr>
          <w:rFonts w:ascii="Times New Roman" w:hAnsi="Times New Roman" w:cs="Times New Roman"/>
          <w:b/>
          <w:bCs/>
          <w:sz w:val="24"/>
          <w:szCs w:val="24"/>
        </w:rPr>
      </w:pPr>
      <w:r w:rsidRPr="00564349">
        <w:rPr>
          <w:rFonts w:ascii="Times New Roman" w:hAnsi="Times New Roman" w:cs="Times New Roman"/>
          <w:b/>
          <w:bCs/>
          <w:sz w:val="24"/>
          <w:szCs w:val="24"/>
        </w:rPr>
        <w:t xml:space="preserve">Volunteers: </w:t>
      </w:r>
      <w:r w:rsidRPr="00564349">
        <w:rPr>
          <w:rFonts w:ascii="Times New Roman" w:hAnsi="Times New Roman" w:cs="Times New Roman"/>
          <w:sz w:val="24"/>
          <w:szCs w:val="24"/>
        </w:rPr>
        <w:t>The report will recognize and value volunteers' work while emphasizing their influence on the group and the neighbourhood. It will also point out areas where their abilities and experience may be used more effectively, encouraging their continuing participation.</w:t>
      </w:r>
    </w:p>
    <w:p w14:paraId="4D588A5A" w14:textId="6706A684" w:rsidR="00E643CC" w:rsidRPr="00E643CC" w:rsidRDefault="00FE7C46" w:rsidP="00E643CC">
      <w:pPr>
        <w:pStyle w:val="ListParagraph"/>
        <w:numPr>
          <w:ilvl w:val="0"/>
          <w:numId w:val="2"/>
        </w:numPr>
        <w:spacing w:line="360" w:lineRule="auto"/>
        <w:rPr>
          <w:rFonts w:ascii="Times New Roman" w:hAnsi="Times New Roman" w:cs="Times New Roman"/>
          <w:b/>
          <w:bCs/>
          <w:sz w:val="24"/>
          <w:szCs w:val="24"/>
        </w:rPr>
      </w:pPr>
      <w:r w:rsidRPr="00E643CC">
        <w:rPr>
          <w:rFonts w:ascii="Times New Roman" w:hAnsi="Times New Roman" w:cs="Times New Roman"/>
          <w:b/>
          <w:bCs/>
          <w:sz w:val="24"/>
          <w:szCs w:val="24"/>
        </w:rPr>
        <w:t xml:space="preserve">Community Partners: </w:t>
      </w:r>
      <w:r w:rsidRPr="00E643CC">
        <w:rPr>
          <w:rFonts w:ascii="Times New Roman" w:hAnsi="Times New Roman" w:cs="Times New Roman"/>
          <w:sz w:val="24"/>
          <w:szCs w:val="24"/>
        </w:rPr>
        <w:t>The report will include an overview of the joint activities of CCS and its partners, highlighting successful programs and potential areas for further cooperation. It will promote stronger collaborations by facilitating talks on common goals, resource allocation, and cooperative planning.</w:t>
      </w:r>
    </w:p>
    <w:p w14:paraId="09102389" w14:textId="1DA034FB" w:rsidR="00FE7C46" w:rsidRPr="0020603C" w:rsidRDefault="00FE7C46" w:rsidP="00FE7C46">
      <w:pPr>
        <w:pStyle w:val="ListParagraph"/>
        <w:numPr>
          <w:ilvl w:val="0"/>
          <w:numId w:val="2"/>
        </w:numPr>
        <w:spacing w:line="360" w:lineRule="auto"/>
        <w:rPr>
          <w:rFonts w:ascii="Times New Roman" w:hAnsi="Times New Roman" w:cs="Times New Roman"/>
          <w:b/>
          <w:bCs/>
          <w:sz w:val="24"/>
          <w:szCs w:val="24"/>
        </w:rPr>
      </w:pPr>
      <w:r w:rsidRPr="00FE7C46">
        <w:rPr>
          <w:rFonts w:ascii="Times New Roman" w:hAnsi="Times New Roman" w:cs="Times New Roman"/>
          <w:b/>
          <w:bCs/>
          <w:sz w:val="24"/>
          <w:szCs w:val="24"/>
        </w:rPr>
        <w:t xml:space="preserve">Personnel &amp; Workers: </w:t>
      </w:r>
      <w:r w:rsidRPr="00FE7C46">
        <w:rPr>
          <w:rFonts w:ascii="Times New Roman" w:hAnsi="Times New Roman" w:cs="Times New Roman"/>
          <w:sz w:val="24"/>
          <w:szCs w:val="24"/>
        </w:rPr>
        <w:t>The report will provide information about the organization's success, difficulties, and future goals. It will present chances for criticism, professional growth, and appreciation of their work. Additionally, it will support the alignment of personal and organizational objectives.</w:t>
      </w:r>
    </w:p>
    <w:p w14:paraId="61FA08B3" w14:textId="77777777" w:rsidR="0020603C" w:rsidRDefault="0020603C" w:rsidP="0020603C">
      <w:pPr>
        <w:spacing w:line="360" w:lineRule="auto"/>
        <w:rPr>
          <w:rFonts w:ascii="Times New Roman" w:hAnsi="Times New Roman" w:cs="Times New Roman"/>
          <w:sz w:val="24"/>
          <w:szCs w:val="24"/>
        </w:rPr>
      </w:pPr>
    </w:p>
    <w:p w14:paraId="0FE46493" w14:textId="1B69FBB0" w:rsidR="0020603C" w:rsidRPr="0020603C" w:rsidRDefault="0020603C" w:rsidP="0020603C">
      <w:pPr>
        <w:spacing w:line="360" w:lineRule="auto"/>
        <w:rPr>
          <w:rFonts w:ascii="Times New Roman" w:hAnsi="Times New Roman" w:cs="Times New Roman"/>
          <w:sz w:val="24"/>
          <w:szCs w:val="24"/>
        </w:rPr>
      </w:pPr>
      <w:r w:rsidRPr="0020603C">
        <w:rPr>
          <w:rFonts w:ascii="Times New Roman" w:hAnsi="Times New Roman" w:cs="Times New Roman"/>
          <w:sz w:val="24"/>
          <w:szCs w:val="24"/>
        </w:rPr>
        <w:t>Community Care Sudbury can increase its influence and improve the community by comprehending and meeting the requirements and expectations of each stakeholder group.</w:t>
      </w:r>
      <w:r w:rsidR="004D2624" w:rsidRPr="004D2624">
        <w:t xml:space="preserve"> </w:t>
      </w:r>
      <w:r w:rsidR="004D2624">
        <w:rPr>
          <w:rFonts w:ascii="Times New Roman" w:hAnsi="Times New Roman" w:cs="Times New Roman"/>
          <w:sz w:val="24"/>
          <w:szCs w:val="24"/>
        </w:rPr>
        <w:t>It</w:t>
      </w:r>
      <w:r w:rsidR="004D2624" w:rsidRPr="004D2624">
        <w:rPr>
          <w:rFonts w:ascii="Times New Roman" w:hAnsi="Times New Roman" w:cs="Times New Roman"/>
          <w:sz w:val="24"/>
          <w:szCs w:val="24"/>
        </w:rPr>
        <w:t xml:space="preserve"> may ensure a thorough grasp of their requirements and expectations by actively engaging each stakeholder group and using various data collection techniques. Using this information, the organization can deliver effective programs and services and cultivate enduring relationships with its constituents</w:t>
      </w:r>
      <w:r w:rsidR="00840D6B">
        <w:rPr>
          <w:rFonts w:ascii="Times New Roman" w:hAnsi="Times New Roman" w:cs="Times New Roman"/>
          <w:sz w:val="24"/>
          <w:szCs w:val="24"/>
        </w:rPr>
        <w:t xml:space="preserve"> along with</w:t>
      </w:r>
      <w:r w:rsidR="00840D6B">
        <w:rPr>
          <w:rFonts w:ascii="Times New Roman" w:hAnsi="Times New Roman" w:cs="Times New Roman"/>
          <w:sz w:val="24"/>
          <w:szCs w:val="24"/>
          <w:lang w:val="en-US"/>
        </w:rPr>
        <w:t xml:space="preserve"> funding cycle application.</w:t>
      </w:r>
    </w:p>
    <w:sectPr w:rsidR="0020603C" w:rsidRPr="0020603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E1435" w14:textId="77777777" w:rsidR="00B91882" w:rsidRDefault="00B91882" w:rsidP="00B91882">
      <w:pPr>
        <w:spacing w:after="0" w:line="240" w:lineRule="auto"/>
      </w:pPr>
      <w:r>
        <w:separator/>
      </w:r>
    </w:p>
  </w:endnote>
  <w:endnote w:type="continuationSeparator" w:id="0">
    <w:p w14:paraId="2E0274B5" w14:textId="77777777" w:rsidR="00B91882" w:rsidRDefault="00B91882" w:rsidP="00B9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2F3A" w14:textId="77777777" w:rsidR="00B91882" w:rsidRDefault="00B91882" w:rsidP="00B91882">
      <w:pPr>
        <w:spacing w:after="0" w:line="240" w:lineRule="auto"/>
      </w:pPr>
      <w:r>
        <w:separator/>
      </w:r>
    </w:p>
  </w:footnote>
  <w:footnote w:type="continuationSeparator" w:id="0">
    <w:p w14:paraId="2F49505F" w14:textId="77777777" w:rsidR="00B91882" w:rsidRDefault="00B91882" w:rsidP="00B91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4C58" w14:textId="25A97564" w:rsidR="00B91882" w:rsidRPr="00B91882" w:rsidRDefault="00B91882" w:rsidP="00B91882">
    <w:pPr>
      <w:pStyle w:val="Header"/>
      <w:jc w:val="right"/>
      <w:rPr>
        <w:rFonts w:ascii="Times New Roman" w:hAnsi="Times New Roman" w:cs="Times New Roman"/>
        <w:sz w:val="24"/>
        <w:szCs w:val="24"/>
      </w:rPr>
    </w:pPr>
    <w:r w:rsidRPr="00B91882">
      <w:rPr>
        <w:rFonts w:ascii="Times New Roman" w:hAnsi="Times New Roman" w:cs="Times New Roman"/>
        <w:sz w:val="24"/>
        <w:szCs w:val="24"/>
      </w:rPr>
      <w:t>Challa</w:t>
    </w:r>
    <w:r w:rsidRPr="00B91882">
      <w:rPr>
        <w:rFonts w:ascii="Times New Roman" w:hAnsi="Times New Roman" w:cs="Times New Roman"/>
        <w:sz w:val="24"/>
        <w:szCs w:val="24"/>
      </w:rPr>
      <w:fldChar w:fldCharType="begin"/>
    </w:r>
    <w:r w:rsidRPr="00B91882">
      <w:rPr>
        <w:rFonts w:ascii="Times New Roman" w:hAnsi="Times New Roman" w:cs="Times New Roman"/>
        <w:sz w:val="24"/>
        <w:szCs w:val="24"/>
      </w:rPr>
      <w:instrText xml:space="preserve"> PAGE   \* MERGEFORMAT </w:instrText>
    </w:r>
    <w:r w:rsidRPr="00B91882">
      <w:rPr>
        <w:rFonts w:ascii="Times New Roman" w:hAnsi="Times New Roman" w:cs="Times New Roman"/>
        <w:sz w:val="24"/>
        <w:szCs w:val="24"/>
      </w:rPr>
      <w:fldChar w:fldCharType="separate"/>
    </w:r>
    <w:r w:rsidRPr="00B91882">
      <w:rPr>
        <w:rFonts w:ascii="Times New Roman" w:hAnsi="Times New Roman" w:cs="Times New Roman"/>
        <w:noProof/>
        <w:sz w:val="24"/>
        <w:szCs w:val="24"/>
      </w:rPr>
      <w:t>1</w:t>
    </w:r>
    <w:r w:rsidRPr="00B9188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E77"/>
    <w:multiLevelType w:val="hybridMultilevel"/>
    <w:tmpl w:val="311C67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5A6B64"/>
    <w:multiLevelType w:val="hybridMultilevel"/>
    <w:tmpl w:val="47BC6A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72936958">
    <w:abstractNumId w:val="0"/>
  </w:num>
  <w:num w:numId="2" w16cid:durableId="633146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1882"/>
    <w:rsid w:val="00095DF1"/>
    <w:rsid w:val="001B2775"/>
    <w:rsid w:val="0020603C"/>
    <w:rsid w:val="004D2624"/>
    <w:rsid w:val="004E3AB9"/>
    <w:rsid w:val="00564349"/>
    <w:rsid w:val="006F20DE"/>
    <w:rsid w:val="006F218D"/>
    <w:rsid w:val="00754C7B"/>
    <w:rsid w:val="007B6676"/>
    <w:rsid w:val="00840D6B"/>
    <w:rsid w:val="008555E9"/>
    <w:rsid w:val="009538F3"/>
    <w:rsid w:val="009E5B98"/>
    <w:rsid w:val="00B1621C"/>
    <w:rsid w:val="00B91882"/>
    <w:rsid w:val="00B946CF"/>
    <w:rsid w:val="00BD0EF6"/>
    <w:rsid w:val="00CF188D"/>
    <w:rsid w:val="00D47658"/>
    <w:rsid w:val="00D571E2"/>
    <w:rsid w:val="00E50884"/>
    <w:rsid w:val="00E643CC"/>
    <w:rsid w:val="00E77712"/>
    <w:rsid w:val="00EA596B"/>
    <w:rsid w:val="00F42AA0"/>
    <w:rsid w:val="00FE7C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E57D"/>
  <w15:chartTrackingRefBased/>
  <w15:docId w15:val="{0D0AF99B-9B14-4D30-A991-30A7B730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882"/>
    <w:pPr>
      <w:spacing w:line="25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882"/>
  </w:style>
  <w:style w:type="paragraph" w:styleId="Footer">
    <w:name w:val="footer"/>
    <w:basedOn w:val="Normal"/>
    <w:link w:val="FooterChar"/>
    <w:uiPriority w:val="99"/>
    <w:unhideWhenUsed/>
    <w:rsid w:val="00B91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882"/>
  </w:style>
  <w:style w:type="paragraph" w:styleId="NormalWeb">
    <w:name w:val="Normal (Web)"/>
    <w:basedOn w:val="Normal"/>
    <w:uiPriority w:val="99"/>
    <w:semiHidden/>
    <w:unhideWhenUsed/>
    <w:rsid w:val="007B66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B6676"/>
    <w:rPr>
      <w:b/>
      <w:bCs/>
    </w:rPr>
  </w:style>
  <w:style w:type="table" w:styleId="TableGrid">
    <w:name w:val="Table Grid"/>
    <w:basedOn w:val="TableNormal"/>
    <w:uiPriority w:val="39"/>
    <w:rsid w:val="00EA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6736">
      <w:bodyDiv w:val="1"/>
      <w:marLeft w:val="0"/>
      <w:marRight w:val="0"/>
      <w:marTop w:val="0"/>
      <w:marBottom w:val="0"/>
      <w:divBdr>
        <w:top w:val="none" w:sz="0" w:space="0" w:color="auto"/>
        <w:left w:val="none" w:sz="0" w:space="0" w:color="auto"/>
        <w:bottom w:val="none" w:sz="0" w:space="0" w:color="auto"/>
        <w:right w:val="none" w:sz="0" w:space="0" w:color="auto"/>
      </w:divBdr>
    </w:div>
    <w:div w:id="404571442">
      <w:bodyDiv w:val="1"/>
      <w:marLeft w:val="0"/>
      <w:marRight w:val="0"/>
      <w:marTop w:val="0"/>
      <w:marBottom w:val="0"/>
      <w:divBdr>
        <w:top w:val="none" w:sz="0" w:space="0" w:color="auto"/>
        <w:left w:val="none" w:sz="0" w:space="0" w:color="auto"/>
        <w:bottom w:val="none" w:sz="0" w:space="0" w:color="auto"/>
        <w:right w:val="none" w:sz="0" w:space="0" w:color="auto"/>
      </w:divBdr>
    </w:div>
    <w:div w:id="472450849">
      <w:bodyDiv w:val="1"/>
      <w:marLeft w:val="0"/>
      <w:marRight w:val="0"/>
      <w:marTop w:val="0"/>
      <w:marBottom w:val="0"/>
      <w:divBdr>
        <w:top w:val="none" w:sz="0" w:space="0" w:color="auto"/>
        <w:left w:val="none" w:sz="0" w:space="0" w:color="auto"/>
        <w:bottom w:val="none" w:sz="0" w:space="0" w:color="auto"/>
        <w:right w:val="none" w:sz="0" w:space="0" w:color="auto"/>
      </w:divBdr>
    </w:div>
    <w:div w:id="1525634994">
      <w:bodyDiv w:val="1"/>
      <w:marLeft w:val="0"/>
      <w:marRight w:val="0"/>
      <w:marTop w:val="0"/>
      <w:marBottom w:val="0"/>
      <w:divBdr>
        <w:top w:val="none" w:sz="0" w:space="0" w:color="auto"/>
        <w:left w:val="none" w:sz="0" w:space="0" w:color="auto"/>
        <w:bottom w:val="none" w:sz="0" w:space="0" w:color="auto"/>
        <w:right w:val="none" w:sz="0" w:space="0" w:color="auto"/>
      </w:divBdr>
    </w:div>
    <w:div w:id="20911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23</cp:revision>
  <dcterms:created xsi:type="dcterms:W3CDTF">2023-06-08T00:27:00Z</dcterms:created>
  <dcterms:modified xsi:type="dcterms:W3CDTF">2023-06-08T01:11:00Z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09a17cf8-dbb9-4009-841d-46c9d220868c</vt:lpwstr>
  </property>
</Properties>
</file>