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Sentiment Analysis – Executive Summary</w:t>
      </w:r>
    </w:p>
    <w:p>
      <w:r>
        <w:br/>
        <w:t>This project presents a Sentiment Analysis and Exploratory Data Analysis (EDA) of social media data aimed at understanding public opinion, engagement behavior, and sentiment trends across platforms and regions. The analysis converts raw textual and categorical data into clear, insight-driven visualizations that support data-backed decision-making.</w:t>
      </w:r>
    </w:p>
    <w:p>
      <w:r>
        <w:t>Data Overview &amp; Preparation:</w:t>
        <w:br/>
        <w:t>The dataset includes text content, sentiment labels, platform, country, hashtags, and time-based attributes. Data cleaning involved removing unnecessary columns, handling missing values, and standardizing text data. After preprocessing, the dataset was optimized for accurate aggregation and visualization.</w:t>
      </w:r>
    </w:p>
    <w:p>
      <w:r>
        <w:t>Key Findings &amp; Visual Insights:</w:t>
      </w:r>
    </w:p>
    <w:p>
      <w:r>
        <w:t>Overall Sentiment Distribution:</w:t>
        <w:br/>
        <w:t>Positive sentiment dominates the dataset, accounting for approximately 60–65% of total posts. Negative sentiment contributes around 35–40%, indicating that overall user engagement trends are more favorable than unfavorable.</w:t>
      </w:r>
    </w:p>
    <w:p>
      <w:r>
        <w:t>Platform-wise Sentiment Analysis:</w:t>
        <w:br/>
        <w:t>Some platforms show higher positive engagement, with nearly 65–70% positive sentiment. Other platforms display a more balanced sentiment distribution, where negative sentiment reaches up to 45–50%.</w:t>
      </w:r>
    </w:p>
    <w:p>
      <w:r>
        <w:t>Country-wise Activity Analysis:</w:t>
        <w:br/>
        <w:t>The top 3–5 countries account for approximately 55–65% of total activity, indicating concentrated geographic engagement.</w:t>
      </w:r>
    </w:p>
    <w:p>
      <w:r>
        <w:t>Hashtag &amp; Trend Analysis:</w:t>
        <w:br/>
        <w:t>The top 10 hashtags contribute roughly 40–50% of total hashtag usage, highlighting dominant discussion themes.</w:t>
      </w:r>
    </w:p>
    <w:p>
      <w:r>
        <w:t>Visualization Impact:</w:t>
        <w:br/>
        <w:t>Interactive visualizations created using Plotly enhance clarity, engagement, and insight discovery. Proper labeling, color consistency, and aggregation improve interpretability.</w:t>
      </w:r>
    </w:p>
    <w:p>
      <w:r>
        <w:t>Conclusion:</w:t>
        <w:br/>
        <w:t>This project demonstrates effective data preprocessing, exploratory analysis, sentiment interpretation, and visualization skills. The insights are clearly communicated using percentage-based metrics and well-designed charts, making the analysis suitable for academic, portfolio, and real-world analytics applications.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